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95C6A" w14:textId="77777777" w:rsidR="008477D9" w:rsidRPr="00C66A75" w:rsidRDefault="008477D9" w:rsidP="008477D9">
      <w:pPr>
        <w:jc w:val="left"/>
        <w:rPr>
          <w:rFonts w:ascii="Arial" w:hAnsi="Arial" w:cs="Arial"/>
          <w:b/>
          <w:lang w:val="nl-NL"/>
        </w:rPr>
      </w:pPr>
      <w:r w:rsidRPr="00C66A75">
        <w:rPr>
          <w:rFonts w:ascii="Arial" w:hAnsi="Arial" w:cs="Arial"/>
          <w:b/>
          <w:lang w:val="nl-NL"/>
        </w:rPr>
        <w:t>BÁO CÁO CỦA CÔNG TY QUẢN LÝ QUỸ</w:t>
      </w:r>
    </w:p>
    <w:p w14:paraId="64AB24D3" w14:textId="77777777" w:rsidR="008477D9" w:rsidRPr="00C66A75" w:rsidRDefault="008477D9" w:rsidP="008477D9">
      <w:pPr>
        <w:jc w:val="left"/>
        <w:rPr>
          <w:rFonts w:ascii="Arial" w:hAnsi="Arial" w:cs="Arial"/>
          <w:b/>
          <w:lang w:val="nl-NL"/>
        </w:rPr>
      </w:pPr>
    </w:p>
    <w:p w14:paraId="14B09616" w14:textId="77777777" w:rsidR="008477D9" w:rsidRPr="00C66A75" w:rsidRDefault="008477D9" w:rsidP="008477D9">
      <w:pPr>
        <w:widowControl w:val="0"/>
        <w:numPr>
          <w:ilvl w:val="0"/>
          <w:numId w:val="1"/>
        </w:numPr>
        <w:tabs>
          <w:tab w:val="left" w:pos="720"/>
        </w:tabs>
        <w:ind w:left="709" w:right="33" w:hanging="709"/>
        <w:outlineLvl w:val="0"/>
        <w:rPr>
          <w:rFonts w:ascii="Arial" w:hAnsi="Arial" w:cs="Arial"/>
          <w:b/>
          <w:bCs/>
        </w:rPr>
      </w:pPr>
      <w:r w:rsidRPr="00C66A75">
        <w:rPr>
          <w:rFonts w:ascii="Arial" w:hAnsi="Arial" w:cs="Arial"/>
          <w:b/>
          <w:bCs/>
        </w:rPr>
        <w:t>THÔNG TIN CHUNG VỀ QUỸ ĐẦU TƯ CHỨNG KHOÁN VIỆT NAM (“QUỸ”)</w:t>
      </w:r>
    </w:p>
    <w:p w14:paraId="557A7EE4" w14:textId="77777777" w:rsidR="008477D9" w:rsidRPr="00C66A75" w:rsidRDefault="008477D9" w:rsidP="008477D9">
      <w:pPr>
        <w:widowControl w:val="0"/>
        <w:tabs>
          <w:tab w:val="left" w:pos="720"/>
        </w:tabs>
        <w:ind w:left="720" w:right="33"/>
        <w:outlineLvl w:val="0"/>
        <w:rPr>
          <w:rFonts w:ascii="Arial" w:hAnsi="Arial" w:cs="Arial"/>
          <w:b/>
          <w:bCs/>
        </w:rPr>
      </w:pPr>
    </w:p>
    <w:p w14:paraId="5762D3CF" w14:textId="77777777" w:rsidR="008477D9" w:rsidRPr="00C66A75" w:rsidRDefault="008477D9" w:rsidP="008477D9">
      <w:pPr>
        <w:widowControl w:val="0"/>
        <w:tabs>
          <w:tab w:val="left" w:pos="720"/>
        </w:tabs>
        <w:ind w:left="720" w:right="33" w:hanging="711"/>
        <w:outlineLvl w:val="0"/>
        <w:rPr>
          <w:rFonts w:ascii="Arial" w:hAnsi="Arial" w:cs="Arial"/>
          <w:b/>
          <w:bCs/>
        </w:rPr>
      </w:pPr>
      <w:r w:rsidRPr="00C66A75">
        <w:rPr>
          <w:rFonts w:ascii="Arial" w:hAnsi="Arial" w:cs="Arial"/>
          <w:b/>
          <w:bCs/>
        </w:rPr>
        <w:t>1.1</w:t>
      </w:r>
      <w:r w:rsidRPr="00C66A75">
        <w:rPr>
          <w:rFonts w:ascii="Arial" w:hAnsi="Arial" w:cs="Arial"/>
          <w:b/>
          <w:bCs/>
        </w:rPr>
        <w:tab/>
        <w:t>Mục tiêu của Quỹ</w:t>
      </w:r>
    </w:p>
    <w:p w14:paraId="05648405" w14:textId="77777777" w:rsidR="008477D9" w:rsidRPr="00C66A75" w:rsidRDefault="008477D9" w:rsidP="008477D9">
      <w:pPr>
        <w:widowControl w:val="0"/>
        <w:tabs>
          <w:tab w:val="left" w:pos="720"/>
        </w:tabs>
        <w:ind w:left="720" w:right="33" w:hanging="711"/>
        <w:outlineLvl w:val="0"/>
        <w:rPr>
          <w:rFonts w:ascii="Arial" w:hAnsi="Arial" w:cs="Arial"/>
          <w:b/>
          <w:bCs/>
        </w:rPr>
      </w:pPr>
    </w:p>
    <w:p w14:paraId="7C2962CB" w14:textId="77777777" w:rsidR="008477D9" w:rsidRPr="00C66A75" w:rsidRDefault="008477D9" w:rsidP="008477D9">
      <w:pPr>
        <w:widowControl w:val="0"/>
        <w:tabs>
          <w:tab w:val="left" w:pos="720"/>
        </w:tabs>
        <w:ind w:left="720" w:right="33" w:hanging="711"/>
        <w:outlineLvl w:val="0"/>
        <w:rPr>
          <w:rFonts w:ascii="Arial" w:hAnsi="Arial" w:cs="Arial"/>
          <w:bCs/>
        </w:rPr>
      </w:pPr>
      <w:r w:rsidRPr="00C66A75">
        <w:rPr>
          <w:rFonts w:ascii="Arial" w:hAnsi="Arial" w:cs="Arial"/>
          <w:b/>
          <w:bCs/>
        </w:rPr>
        <w:tab/>
      </w:r>
      <w:r w:rsidRPr="00C66A75">
        <w:rPr>
          <w:rFonts w:ascii="Arial" w:hAnsi="Arial" w:cs="Arial"/>
          <w:bCs/>
        </w:rPr>
        <w:t xml:space="preserve">Mục tiêu của Quỹ được đặt ra phù hợp với Giấy chứng nhận đăng ký thành lập Quỹ do Ủy Ban Chứng Khoán Nhà Nước cấp, Điều lệ và Bản cáo bạch của Quỹ. </w:t>
      </w:r>
    </w:p>
    <w:p w14:paraId="5AC001AD" w14:textId="77777777" w:rsidR="008477D9" w:rsidRPr="00C66A75" w:rsidRDefault="008477D9" w:rsidP="008477D9">
      <w:pPr>
        <w:widowControl w:val="0"/>
        <w:tabs>
          <w:tab w:val="left" w:pos="720"/>
        </w:tabs>
        <w:ind w:left="720" w:right="33" w:hanging="711"/>
        <w:outlineLvl w:val="0"/>
        <w:rPr>
          <w:rFonts w:ascii="Arial" w:hAnsi="Arial" w:cs="Arial"/>
          <w:b/>
          <w:bCs/>
        </w:rPr>
      </w:pPr>
    </w:p>
    <w:p w14:paraId="130D3479" w14:textId="77777777" w:rsidR="008477D9" w:rsidRPr="00C66A75" w:rsidRDefault="008477D9" w:rsidP="008477D9">
      <w:pPr>
        <w:widowControl w:val="0"/>
        <w:tabs>
          <w:tab w:val="left" w:pos="720"/>
        </w:tabs>
        <w:ind w:left="720" w:right="33" w:hanging="711"/>
        <w:outlineLvl w:val="0"/>
        <w:rPr>
          <w:rFonts w:ascii="Arial" w:hAnsi="Arial" w:cs="Arial"/>
          <w:b/>
          <w:bCs/>
        </w:rPr>
      </w:pPr>
      <w:r w:rsidRPr="00C66A75">
        <w:rPr>
          <w:rFonts w:ascii="Arial" w:hAnsi="Arial" w:cs="Arial"/>
          <w:b/>
          <w:bCs/>
        </w:rPr>
        <w:t>1.2</w:t>
      </w:r>
      <w:r w:rsidRPr="00C66A75">
        <w:rPr>
          <w:rFonts w:ascii="Arial" w:hAnsi="Arial" w:cs="Arial"/>
          <w:b/>
          <w:bCs/>
        </w:rPr>
        <w:tab/>
        <w:t>Hiệu quả hoạt động của Quỹ</w:t>
      </w:r>
    </w:p>
    <w:p w14:paraId="7CA2CBA3" w14:textId="77777777" w:rsidR="008477D9" w:rsidRPr="00C66A75" w:rsidRDefault="008477D9" w:rsidP="008477D9">
      <w:pPr>
        <w:widowControl w:val="0"/>
        <w:tabs>
          <w:tab w:val="left" w:pos="720"/>
        </w:tabs>
        <w:ind w:left="720" w:right="33" w:hanging="711"/>
        <w:outlineLvl w:val="0"/>
        <w:rPr>
          <w:rFonts w:ascii="Arial" w:hAnsi="Arial" w:cs="Arial"/>
          <w:b/>
          <w:bCs/>
        </w:rPr>
      </w:pPr>
    </w:p>
    <w:p w14:paraId="0C6B2993" w14:textId="354C009A" w:rsidR="008477D9" w:rsidRPr="00C66A75" w:rsidRDefault="008477D9" w:rsidP="004F0DB9">
      <w:pPr>
        <w:widowControl w:val="0"/>
        <w:tabs>
          <w:tab w:val="left" w:pos="720"/>
        </w:tabs>
        <w:ind w:left="720" w:right="29" w:hanging="706"/>
        <w:outlineLvl w:val="0"/>
        <w:rPr>
          <w:rFonts w:ascii="Arial" w:hAnsi="Arial" w:cs="Arial"/>
          <w:b/>
          <w:lang w:val="nl-NL"/>
        </w:rPr>
      </w:pPr>
      <w:r w:rsidRPr="00C66A75">
        <w:rPr>
          <w:rFonts w:ascii="Arial" w:hAnsi="Arial" w:cs="Arial"/>
          <w:b/>
          <w:bCs/>
        </w:rPr>
        <w:tab/>
      </w:r>
      <w:r w:rsidR="00FD4009" w:rsidRPr="00C66A75">
        <w:rPr>
          <w:rFonts w:ascii="Arial" w:hAnsi="Arial" w:cs="Arial"/>
          <w:szCs w:val="26"/>
          <w:lang w:val="nl-NL"/>
        </w:rPr>
        <w:t xml:space="preserve">Theo Báo cáo tài chính của Quỹ đã được soát xét hoặc đã được kiểm toán, tính đến kỳ báo cáo, </w:t>
      </w:r>
      <w:r w:rsidR="00AB725F" w:rsidRPr="00C66A75">
        <w:rPr>
          <w:rFonts w:ascii="Arial" w:hAnsi="Arial" w:cs="Arial"/>
          <w:szCs w:val="26"/>
          <w:lang w:val="nl-NL"/>
        </w:rPr>
        <w:t xml:space="preserve">tổng </w:t>
      </w:r>
      <w:r w:rsidR="00FD4009" w:rsidRPr="00C66A75">
        <w:rPr>
          <w:rFonts w:ascii="Arial" w:hAnsi="Arial" w:cs="Arial"/>
          <w:szCs w:val="26"/>
          <w:lang w:val="nl-NL"/>
        </w:rPr>
        <w:t xml:space="preserve">giá trị tài sản ròng (NAV) của Quỹ </w:t>
      </w:r>
      <w:r w:rsidR="00000BCF" w:rsidRPr="00C66A75">
        <w:rPr>
          <w:rFonts w:ascii="Arial" w:hAnsi="Arial" w:cs="Arial"/>
          <w:szCs w:val="26"/>
          <w:lang w:val="nl-NL"/>
        </w:rPr>
        <w:t>giảm</w:t>
      </w:r>
      <w:r w:rsidR="00AB725F" w:rsidRPr="00C66A75">
        <w:rPr>
          <w:rFonts w:ascii="Arial" w:hAnsi="Arial" w:cs="Arial"/>
          <w:szCs w:val="26"/>
          <w:lang w:val="nl-NL"/>
        </w:rPr>
        <w:t xml:space="preserve"> </w:t>
      </w:r>
      <w:r w:rsidR="00F43F9A" w:rsidRPr="00C66A75">
        <w:rPr>
          <w:rFonts w:ascii="Arial" w:hAnsi="Arial" w:cs="Arial"/>
          <w:b/>
          <w:szCs w:val="26"/>
          <w:lang w:val="nl-NL"/>
        </w:rPr>
        <w:t>9.5</w:t>
      </w:r>
      <w:r w:rsidR="00FD4009" w:rsidRPr="00C66A75">
        <w:rPr>
          <w:rFonts w:ascii="Arial" w:hAnsi="Arial" w:cs="Arial"/>
          <w:b/>
          <w:szCs w:val="26"/>
          <w:lang w:val="nl-NL"/>
        </w:rPr>
        <w:t xml:space="preserve"> </w:t>
      </w:r>
      <w:r w:rsidR="00FD4009" w:rsidRPr="00C66A75">
        <w:rPr>
          <w:rFonts w:ascii="Arial" w:hAnsi="Arial" w:cs="Arial"/>
          <w:szCs w:val="26"/>
          <w:lang w:val="nl-NL"/>
        </w:rPr>
        <w:t>(%) so với kỳ báo cáo (</w:t>
      </w:r>
      <w:r w:rsidR="00BC0D80" w:rsidRPr="00C66A75">
        <w:rPr>
          <w:rFonts w:ascii="Arial" w:hAnsi="Arial" w:cs="Arial"/>
          <w:szCs w:val="26"/>
          <w:lang w:val="en-US"/>
        </w:rPr>
        <w:t>31</w:t>
      </w:r>
      <w:r w:rsidR="00F43F9A" w:rsidRPr="00C66A75">
        <w:rPr>
          <w:rFonts w:ascii="Arial" w:hAnsi="Arial" w:cs="Arial"/>
          <w:szCs w:val="26"/>
          <w:lang w:val="en-US"/>
        </w:rPr>
        <w:t>/</w:t>
      </w:r>
      <w:r w:rsidR="00BC0D80" w:rsidRPr="00C66A75">
        <w:rPr>
          <w:rFonts w:ascii="Arial" w:hAnsi="Arial" w:cs="Arial"/>
          <w:szCs w:val="26"/>
          <w:lang w:val="en-US"/>
        </w:rPr>
        <w:t>0</w:t>
      </w:r>
      <w:r w:rsidR="00F43F9A" w:rsidRPr="00C66A75">
        <w:rPr>
          <w:rFonts w:ascii="Arial" w:hAnsi="Arial" w:cs="Arial"/>
          <w:szCs w:val="26"/>
          <w:lang w:val="en-US"/>
        </w:rPr>
        <w:t>3/2020</w:t>
      </w:r>
      <w:r w:rsidR="00FD4009" w:rsidRPr="00C66A75">
        <w:rPr>
          <w:rFonts w:ascii="Arial" w:hAnsi="Arial" w:cs="Arial"/>
          <w:szCs w:val="26"/>
          <w:lang w:val="nl-NL"/>
        </w:rPr>
        <w:t xml:space="preserve">); thay đổi NAV/ccq cùng kỳ là </w:t>
      </w:r>
      <w:r w:rsidR="00F43F9A" w:rsidRPr="00C66A75">
        <w:rPr>
          <w:rFonts w:ascii="Arial" w:hAnsi="Arial" w:cs="Arial"/>
          <w:b/>
          <w:bCs/>
          <w:szCs w:val="26"/>
          <w:lang w:val="nl-NL"/>
        </w:rPr>
        <w:t>+22.3</w:t>
      </w:r>
      <w:r w:rsidR="00FD4009" w:rsidRPr="00C66A75">
        <w:rPr>
          <w:rFonts w:ascii="Arial" w:hAnsi="Arial" w:cs="Arial"/>
          <w:b/>
          <w:bCs/>
          <w:szCs w:val="26"/>
          <w:lang w:val="nl-NL"/>
        </w:rPr>
        <w:t xml:space="preserve"> (%).</w:t>
      </w:r>
    </w:p>
    <w:p w14:paraId="06269B89" w14:textId="77777777" w:rsidR="008477D9" w:rsidRPr="00C66A75" w:rsidRDefault="007C63D1" w:rsidP="008477D9">
      <w:pPr>
        <w:widowControl w:val="0"/>
        <w:tabs>
          <w:tab w:val="left" w:pos="720"/>
        </w:tabs>
        <w:ind w:left="720" w:right="33" w:hanging="711"/>
        <w:outlineLvl w:val="0"/>
        <w:rPr>
          <w:rFonts w:ascii="Arial" w:hAnsi="Arial" w:cs="Arial"/>
          <w:b/>
          <w:lang w:val="nl-NL"/>
        </w:rPr>
      </w:pPr>
      <w:r w:rsidRPr="00C66A75">
        <w:rPr>
          <w:rFonts w:ascii="Arial" w:hAnsi="Arial" w:cs="Arial"/>
          <w:b/>
          <w:lang w:val="nl-NL"/>
        </w:rPr>
        <w:t>1.3</w:t>
      </w:r>
      <w:r w:rsidRPr="00C66A75">
        <w:rPr>
          <w:rFonts w:ascii="Arial" w:hAnsi="Arial" w:cs="Arial"/>
          <w:b/>
          <w:lang w:val="nl-NL"/>
        </w:rPr>
        <w:tab/>
      </w:r>
      <w:r w:rsidR="008477D9" w:rsidRPr="00C66A75">
        <w:rPr>
          <w:rFonts w:ascii="Arial" w:hAnsi="Arial" w:cs="Arial"/>
          <w:b/>
          <w:lang w:val="nl-NL"/>
        </w:rPr>
        <w:t>Chính sách và chiến lược đầu tư của Quỹ</w:t>
      </w:r>
    </w:p>
    <w:p w14:paraId="122993EA" w14:textId="77777777" w:rsidR="008477D9" w:rsidRPr="00C66A75" w:rsidRDefault="008477D9" w:rsidP="008477D9">
      <w:pPr>
        <w:ind w:right="33"/>
        <w:jc w:val="left"/>
        <w:rPr>
          <w:rFonts w:ascii="Arial" w:hAnsi="Arial" w:cs="Arial"/>
          <w:b/>
          <w:lang w:val="nl-NL"/>
        </w:rPr>
      </w:pPr>
    </w:p>
    <w:p w14:paraId="601C33E0" w14:textId="77777777" w:rsidR="008477D9" w:rsidRPr="00C66A75" w:rsidRDefault="008477D9" w:rsidP="008477D9">
      <w:pPr>
        <w:widowControl w:val="0"/>
        <w:tabs>
          <w:tab w:val="left" w:pos="720"/>
        </w:tabs>
        <w:ind w:left="720" w:right="33" w:hanging="711"/>
        <w:outlineLvl w:val="0"/>
        <w:rPr>
          <w:rFonts w:ascii="Arial" w:hAnsi="Arial" w:cs="Arial"/>
          <w:bCs/>
        </w:rPr>
      </w:pPr>
      <w:r w:rsidRPr="00C66A75">
        <w:rPr>
          <w:rFonts w:ascii="Arial" w:hAnsi="Arial" w:cs="Arial"/>
          <w:bCs/>
        </w:rPr>
        <w:tab/>
        <w:t>Chiến lược đầu tư của Quỹ là đầu tư năng động vào các loại chứng khoán vốn của các công ty hoạt động trên thị trường chứng khoán Việt Nam, trái phiếu chuyển đổi cùng với các loại chứng khoán nợ (bao gồm, nhưng không giới hạn, trái phiếu Chính phủ, trái phiếu được Chính phủ bảo lãnh, trái phiếu chính quyền địa phương, trái phiếu của các tổ chức phát hành hoạt động theo pháp luật Việt Nam…), giấy tờ có giá và các công cụ thị trường tiền tệ. Theo phân loại trong danh mục này, trái phiếu chuyển đổi sẽ là một phần trong danh mục chứng khoán nợ. Trong điều kiện bình thường, Quỹ sẽ duy trì mục tiêu phân bổ đầu tư bao gồm khoảng 20% giá trị tài sản ròng của quỹ vào chứng khoán nợ và tiền, và khoảng 80% vào chứng khoán vốn, ưu tiên đầu tư vào cổ phiếu các công ty có vốn hoá lớn và vừa có tiềm năng tăng trưởng cao. Trong một số trường hợp, khi điều kiện vĩ mô và tình hình thị trường thay đổi, Quỹ có thể thay đổi tỷ lệ phân bổ tài sản giữa cổ phiếu và trái phiếu ở mức +/-10% giá trị tài sản ròng so với tỷ trọng mục tiêu nhằm nắm bắt tốt nhất cơ hội tăng trưởng hoặc giảm thiểu rủi ro cho danh mục đầu tư.</w:t>
      </w:r>
    </w:p>
    <w:p w14:paraId="34FEF73C" w14:textId="77777777" w:rsidR="008477D9" w:rsidRPr="00C66A75" w:rsidRDefault="008477D9" w:rsidP="008477D9">
      <w:pPr>
        <w:widowControl w:val="0"/>
        <w:tabs>
          <w:tab w:val="left" w:pos="720"/>
        </w:tabs>
        <w:ind w:left="720" w:right="33" w:hanging="711"/>
        <w:outlineLvl w:val="0"/>
        <w:rPr>
          <w:rFonts w:ascii="Arial" w:hAnsi="Arial" w:cs="Arial"/>
          <w:b/>
          <w:lang w:val="nl-NL"/>
        </w:rPr>
      </w:pPr>
    </w:p>
    <w:p w14:paraId="345F90FD" w14:textId="77777777" w:rsidR="008477D9" w:rsidRPr="00C66A75" w:rsidRDefault="008477D9" w:rsidP="008477D9">
      <w:pPr>
        <w:widowControl w:val="0"/>
        <w:tabs>
          <w:tab w:val="left" w:pos="720"/>
        </w:tabs>
        <w:ind w:left="720" w:right="33" w:hanging="711"/>
        <w:outlineLvl w:val="0"/>
        <w:rPr>
          <w:rFonts w:ascii="Arial" w:hAnsi="Arial" w:cs="Arial"/>
          <w:b/>
          <w:lang w:val="nl-NL"/>
        </w:rPr>
      </w:pPr>
      <w:r w:rsidRPr="00C66A75">
        <w:rPr>
          <w:rFonts w:ascii="Arial" w:hAnsi="Arial" w:cs="Arial"/>
          <w:b/>
          <w:lang w:val="nl-NL"/>
        </w:rPr>
        <w:t>1.4</w:t>
      </w:r>
      <w:r w:rsidRPr="00C66A75">
        <w:rPr>
          <w:rFonts w:ascii="Arial" w:hAnsi="Arial" w:cs="Arial"/>
          <w:b/>
          <w:lang w:val="nl-NL"/>
        </w:rPr>
        <w:tab/>
        <w:t>Phân loại Quỹ</w:t>
      </w:r>
    </w:p>
    <w:p w14:paraId="514A0BBB" w14:textId="77777777" w:rsidR="008477D9" w:rsidRPr="00C66A75" w:rsidRDefault="008477D9" w:rsidP="008477D9">
      <w:pPr>
        <w:widowControl w:val="0"/>
        <w:tabs>
          <w:tab w:val="left" w:pos="720"/>
        </w:tabs>
        <w:ind w:left="720" w:right="33" w:hanging="711"/>
        <w:outlineLvl w:val="0"/>
        <w:rPr>
          <w:rFonts w:ascii="Arial" w:hAnsi="Arial" w:cs="Arial"/>
          <w:b/>
          <w:lang w:val="nl-NL"/>
        </w:rPr>
      </w:pPr>
    </w:p>
    <w:p w14:paraId="20B0EC43" w14:textId="77777777" w:rsidR="008477D9" w:rsidRPr="00C66A75" w:rsidRDefault="008477D9" w:rsidP="008477D9">
      <w:pPr>
        <w:widowControl w:val="0"/>
        <w:tabs>
          <w:tab w:val="left" w:pos="720"/>
        </w:tabs>
        <w:ind w:left="720" w:right="33" w:hanging="711"/>
        <w:outlineLvl w:val="0"/>
        <w:rPr>
          <w:rFonts w:ascii="Arial" w:hAnsi="Arial" w:cs="Arial"/>
          <w:lang w:val="nl-NL"/>
        </w:rPr>
      </w:pPr>
      <w:r w:rsidRPr="00C66A75">
        <w:rPr>
          <w:rFonts w:ascii="Arial" w:hAnsi="Arial" w:cs="Arial"/>
          <w:b/>
          <w:lang w:val="nl-NL"/>
        </w:rPr>
        <w:tab/>
      </w:r>
      <w:r w:rsidRPr="00C66A75">
        <w:rPr>
          <w:rFonts w:ascii="Arial" w:hAnsi="Arial" w:cs="Arial"/>
          <w:lang w:val="nl-NL"/>
        </w:rPr>
        <w:t>Quỹ là quỹ công chúng dạng mở.</w:t>
      </w:r>
    </w:p>
    <w:p w14:paraId="3E648C53" w14:textId="77777777" w:rsidR="008477D9" w:rsidRPr="00C66A75" w:rsidRDefault="008477D9" w:rsidP="008477D9">
      <w:pPr>
        <w:widowControl w:val="0"/>
        <w:tabs>
          <w:tab w:val="left" w:pos="720"/>
        </w:tabs>
        <w:ind w:left="720" w:right="33" w:hanging="711"/>
        <w:outlineLvl w:val="0"/>
        <w:rPr>
          <w:rFonts w:ascii="Arial" w:hAnsi="Arial" w:cs="Arial"/>
          <w:lang w:val="nl-NL"/>
        </w:rPr>
      </w:pPr>
    </w:p>
    <w:p w14:paraId="326818A8" w14:textId="77777777" w:rsidR="008477D9" w:rsidRPr="00C66A75" w:rsidRDefault="008477D9" w:rsidP="008477D9">
      <w:pPr>
        <w:widowControl w:val="0"/>
        <w:tabs>
          <w:tab w:val="left" w:pos="720"/>
        </w:tabs>
        <w:ind w:left="720" w:right="33" w:hanging="711"/>
        <w:outlineLvl w:val="0"/>
        <w:rPr>
          <w:rFonts w:ascii="Arial" w:hAnsi="Arial" w:cs="Arial"/>
          <w:b/>
          <w:lang w:val="nl-NL"/>
        </w:rPr>
      </w:pPr>
      <w:r w:rsidRPr="00C66A75">
        <w:rPr>
          <w:rFonts w:ascii="Arial" w:hAnsi="Arial" w:cs="Arial"/>
          <w:b/>
          <w:lang w:val="nl-NL"/>
        </w:rPr>
        <w:t>1.5</w:t>
      </w:r>
      <w:r w:rsidRPr="00C66A75">
        <w:rPr>
          <w:rFonts w:ascii="Arial" w:hAnsi="Arial" w:cs="Arial"/>
          <w:b/>
          <w:lang w:val="nl-NL"/>
        </w:rPr>
        <w:tab/>
        <w:t>Thời gian khuyến cáo đầu tư của Quỹ</w:t>
      </w:r>
    </w:p>
    <w:p w14:paraId="5E86A9F7" w14:textId="77777777" w:rsidR="008477D9" w:rsidRPr="00C66A75" w:rsidRDefault="008477D9" w:rsidP="008477D9">
      <w:pPr>
        <w:widowControl w:val="0"/>
        <w:tabs>
          <w:tab w:val="left" w:pos="720"/>
        </w:tabs>
        <w:ind w:left="720" w:right="33" w:hanging="711"/>
        <w:outlineLvl w:val="0"/>
        <w:rPr>
          <w:rFonts w:ascii="Arial" w:hAnsi="Arial" w:cs="Arial"/>
          <w:b/>
          <w:lang w:val="nl-NL"/>
        </w:rPr>
      </w:pPr>
    </w:p>
    <w:p w14:paraId="6F3346C3" w14:textId="77777777" w:rsidR="008477D9" w:rsidRPr="00C66A75" w:rsidRDefault="008477D9" w:rsidP="008477D9">
      <w:pPr>
        <w:widowControl w:val="0"/>
        <w:tabs>
          <w:tab w:val="left" w:pos="720"/>
        </w:tabs>
        <w:ind w:left="720" w:right="33" w:hanging="711"/>
        <w:outlineLvl w:val="0"/>
        <w:rPr>
          <w:rFonts w:ascii="Arial" w:hAnsi="Arial" w:cs="Arial"/>
          <w:lang w:val="nl-NL"/>
        </w:rPr>
      </w:pPr>
      <w:r w:rsidRPr="00C66A75">
        <w:rPr>
          <w:rFonts w:ascii="Arial" w:hAnsi="Arial" w:cs="Arial"/>
          <w:b/>
          <w:lang w:val="nl-NL"/>
        </w:rPr>
        <w:tab/>
      </w:r>
      <w:r w:rsidRPr="00C66A75">
        <w:rPr>
          <w:rFonts w:ascii="Arial" w:hAnsi="Arial" w:cs="Arial"/>
          <w:lang w:val="nl-NL"/>
        </w:rPr>
        <w:t xml:space="preserve">Quỹ không bị giới hạn về thời hạn hoạt động. </w:t>
      </w:r>
    </w:p>
    <w:p w14:paraId="1D2EA579" w14:textId="77777777" w:rsidR="008477D9" w:rsidRPr="00C66A75" w:rsidRDefault="008477D9" w:rsidP="008477D9">
      <w:pPr>
        <w:widowControl w:val="0"/>
        <w:tabs>
          <w:tab w:val="left" w:pos="720"/>
        </w:tabs>
        <w:ind w:left="720" w:right="33" w:hanging="711"/>
        <w:outlineLvl w:val="0"/>
        <w:rPr>
          <w:rFonts w:ascii="Arial" w:hAnsi="Arial" w:cs="Arial"/>
          <w:b/>
          <w:lang w:val="nl-NL"/>
        </w:rPr>
      </w:pPr>
    </w:p>
    <w:p w14:paraId="218EC589" w14:textId="77777777" w:rsidR="008477D9" w:rsidRPr="00C66A75" w:rsidRDefault="008477D9" w:rsidP="008477D9">
      <w:pPr>
        <w:widowControl w:val="0"/>
        <w:tabs>
          <w:tab w:val="left" w:pos="720"/>
        </w:tabs>
        <w:ind w:left="720" w:right="33" w:hanging="711"/>
        <w:outlineLvl w:val="0"/>
        <w:rPr>
          <w:rFonts w:ascii="Arial" w:hAnsi="Arial" w:cs="Arial"/>
          <w:b/>
          <w:lang w:val="nl-NL"/>
        </w:rPr>
      </w:pPr>
      <w:r w:rsidRPr="00C66A75">
        <w:rPr>
          <w:rFonts w:ascii="Arial" w:hAnsi="Arial" w:cs="Arial"/>
          <w:b/>
          <w:lang w:val="nl-NL"/>
        </w:rPr>
        <w:t>1.6</w:t>
      </w:r>
      <w:r w:rsidRPr="00C66A75">
        <w:rPr>
          <w:rFonts w:ascii="Arial" w:hAnsi="Arial" w:cs="Arial"/>
          <w:b/>
          <w:lang w:val="nl-NL"/>
        </w:rPr>
        <w:tab/>
        <w:t>Mức độ rủi ro ngắn hạn</w:t>
      </w:r>
    </w:p>
    <w:p w14:paraId="7D3CE38B" w14:textId="77777777" w:rsidR="008477D9" w:rsidRPr="00C66A75" w:rsidRDefault="008477D9" w:rsidP="008477D9">
      <w:pPr>
        <w:widowControl w:val="0"/>
        <w:tabs>
          <w:tab w:val="left" w:pos="720"/>
        </w:tabs>
        <w:ind w:left="720" w:right="33" w:hanging="711"/>
        <w:outlineLvl w:val="0"/>
        <w:rPr>
          <w:rFonts w:ascii="Arial" w:hAnsi="Arial" w:cs="Arial"/>
          <w:b/>
          <w:lang w:val="nl-NL"/>
        </w:rPr>
      </w:pPr>
    </w:p>
    <w:p w14:paraId="23F25657" w14:textId="77777777" w:rsidR="008477D9" w:rsidRPr="00C66A75" w:rsidRDefault="008477D9" w:rsidP="008477D9">
      <w:pPr>
        <w:widowControl w:val="0"/>
        <w:tabs>
          <w:tab w:val="left" w:pos="720"/>
        </w:tabs>
        <w:ind w:left="720" w:right="33" w:hanging="711"/>
        <w:outlineLvl w:val="0"/>
        <w:rPr>
          <w:rFonts w:ascii="Arial" w:hAnsi="Arial" w:cs="Arial"/>
          <w:lang w:val="nl-NL"/>
        </w:rPr>
      </w:pPr>
      <w:r w:rsidRPr="00C66A75">
        <w:rPr>
          <w:rFonts w:ascii="Arial" w:hAnsi="Arial" w:cs="Arial"/>
          <w:b/>
          <w:lang w:val="nl-NL"/>
        </w:rPr>
        <w:tab/>
      </w:r>
      <w:r w:rsidRPr="00C66A75">
        <w:rPr>
          <w:rFonts w:ascii="Arial" w:hAnsi="Arial" w:cs="Arial"/>
          <w:lang w:val="nl-NL"/>
        </w:rPr>
        <w:t xml:space="preserve">Quỹ có mức độ rủi ro ngắn hạn trung bình – cao. </w:t>
      </w:r>
    </w:p>
    <w:p w14:paraId="22E71169" w14:textId="77777777" w:rsidR="008477D9" w:rsidRPr="00C66A75" w:rsidRDefault="008477D9" w:rsidP="008477D9">
      <w:pPr>
        <w:widowControl w:val="0"/>
        <w:tabs>
          <w:tab w:val="left" w:pos="624"/>
          <w:tab w:val="left" w:pos="720"/>
        </w:tabs>
        <w:ind w:left="720" w:right="33" w:hanging="711"/>
        <w:outlineLvl w:val="0"/>
        <w:rPr>
          <w:rFonts w:ascii="Arial" w:hAnsi="Arial" w:cs="Arial"/>
          <w:lang w:val="nl-NL"/>
        </w:rPr>
      </w:pPr>
    </w:p>
    <w:p w14:paraId="1593BFC4" w14:textId="77777777" w:rsidR="008477D9" w:rsidRPr="00C66A75" w:rsidRDefault="008477D9" w:rsidP="008477D9">
      <w:pPr>
        <w:widowControl w:val="0"/>
        <w:tabs>
          <w:tab w:val="left" w:pos="720"/>
        </w:tabs>
        <w:ind w:left="720" w:right="33" w:hanging="711"/>
        <w:outlineLvl w:val="0"/>
        <w:rPr>
          <w:rFonts w:ascii="Arial" w:hAnsi="Arial" w:cs="Arial"/>
          <w:b/>
          <w:lang w:val="nl-NL"/>
        </w:rPr>
      </w:pPr>
      <w:r w:rsidRPr="00C66A75">
        <w:rPr>
          <w:rFonts w:ascii="Arial" w:hAnsi="Arial" w:cs="Arial"/>
          <w:b/>
          <w:lang w:val="nl-NL"/>
        </w:rPr>
        <w:t>1.7</w:t>
      </w:r>
      <w:r w:rsidRPr="00C66A75">
        <w:rPr>
          <w:rFonts w:ascii="Arial" w:hAnsi="Arial" w:cs="Arial"/>
          <w:b/>
          <w:lang w:val="nl-NL"/>
        </w:rPr>
        <w:tab/>
        <w:t>Thời điểm bắt đầu hoạt động của Quỹ</w:t>
      </w:r>
    </w:p>
    <w:p w14:paraId="603074C7" w14:textId="77777777" w:rsidR="008477D9" w:rsidRPr="00C66A75" w:rsidRDefault="008477D9" w:rsidP="008477D9">
      <w:pPr>
        <w:widowControl w:val="0"/>
        <w:tabs>
          <w:tab w:val="left" w:pos="624"/>
          <w:tab w:val="left" w:pos="720"/>
        </w:tabs>
        <w:ind w:left="720" w:right="33" w:hanging="711"/>
        <w:outlineLvl w:val="0"/>
        <w:rPr>
          <w:rFonts w:ascii="Arial" w:hAnsi="Arial" w:cs="Arial"/>
          <w:lang w:val="nl-NL"/>
        </w:rPr>
      </w:pPr>
    </w:p>
    <w:p w14:paraId="3DFCE76F" w14:textId="77777777" w:rsidR="008477D9" w:rsidRPr="00C66A75" w:rsidRDefault="008477D9" w:rsidP="008477D9">
      <w:pPr>
        <w:widowControl w:val="0"/>
        <w:tabs>
          <w:tab w:val="left" w:pos="720"/>
        </w:tabs>
        <w:ind w:left="720" w:right="33" w:hanging="711"/>
        <w:outlineLvl w:val="0"/>
        <w:rPr>
          <w:rFonts w:ascii="Arial" w:hAnsi="Arial" w:cs="Arial"/>
          <w:lang w:val="nl-NL"/>
        </w:rPr>
      </w:pPr>
      <w:r w:rsidRPr="00C66A75">
        <w:rPr>
          <w:rFonts w:ascii="Arial" w:hAnsi="Arial" w:cs="Arial"/>
          <w:lang w:val="nl-NL"/>
        </w:rPr>
        <w:tab/>
        <w:t>Quỹ bắt đầu hoạt động từ ngày 20 tháng 5 năm 2004.</w:t>
      </w:r>
    </w:p>
    <w:p w14:paraId="2A4771CE" w14:textId="77777777" w:rsidR="008477D9" w:rsidRPr="00C66A75" w:rsidRDefault="008477D9" w:rsidP="008477D9">
      <w:pPr>
        <w:widowControl w:val="0"/>
        <w:tabs>
          <w:tab w:val="left" w:pos="624"/>
          <w:tab w:val="left" w:pos="720"/>
        </w:tabs>
        <w:ind w:left="720" w:right="33" w:hanging="711"/>
        <w:outlineLvl w:val="0"/>
        <w:rPr>
          <w:rFonts w:ascii="Arial" w:hAnsi="Arial" w:cs="Arial"/>
          <w:lang w:val="nl-NL"/>
        </w:rPr>
      </w:pPr>
    </w:p>
    <w:p w14:paraId="11E5B592" w14:textId="77777777" w:rsidR="008477D9" w:rsidRPr="00C66A75" w:rsidRDefault="008477D9" w:rsidP="008477D9">
      <w:pPr>
        <w:widowControl w:val="0"/>
        <w:tabs>
          <w:tab w:val="left" w:pos="720"/>
        </w:tabs>
        <w:ind w:left="720" w:right="33" w:hanging="711"/>
        <w:outlineLvl w:val="0"/>
        <w:rPr>
          <w:rFonts w:ascii="Arial" w:hAnsi="Arial" w:cs="Arial"/>
          <w:b/>
          <w:lang w:val="nl-NL"/>
        </w:rPr>
      </w:pPr>
      <w:r w:rsidRPr="00C66A75">
        <w:rPr>
          <w:rFonts w:ascii="Arial" w:hAnsi="Arial" w:cs="Arial"/>
          <w:b/>
          <w:lang w:val="nl-NL"/>
        </w:rPr>
        <w:t>1.8</w:t>
      </w:r>
      <w:r w:rsidRPr="00C66A75">
        <w:rPr>
          <w:rFonts w:ascii="Arial" w:hAnsi="Arial" w:cs="Arial"/>
          <w:b/>
          <w:lang w:val="nl-NL"/>
        </w:rPr>
        <w:tab/>
        <w:t>Quy mô Quỹ tại thời điểm báo cáo</w:t>
      </w:r>
    </w:p>
    <w:p w14:paraId="34734B53" w14:textId="77777777" w:rsidR="008477D9" w:rsidRPr="00C66A75" w:rsidRDefault="008477D9" w:rsidP="008477D9">
      <w:pPr>
        <w:widowControl w:val="0"/>
        <w:tabs>
          <w:tab w:val="left" w:pos="624"/>
          <w:tab w:val="left" w:pos="720"/>
        </w:tabs>
        <w:ind w:left="720" w:right="33" w:hanging="711"/>
        <w:outlineLvl w:val="0"/>
        <w:rPr>
          <w:rFonts w:ascii="Arial" w:hAnsi="Arial" w:cs="Arial"/>
          <w:bCs/>
        </w:rPr>
      </w:pPr>
    </w:p>
    <w:p w14:paraId="461D8C37" w14:textId="56AD3EE7" w:rsidR="008477D9" w:rsidRPr="00C66A75" w:rsidRDefault="00E42142" w:rsidP="00590C89">
      <w:pPr>
        <w:overflowPunct/>
        <w:autoSpaceDE/>
        <w:autoSpaceDN/>
        <w:adjustRightInd/>
        <w:textAlignment w:val="auto"/>
        <w:rPr>
          <w:rFonts w:ascii="Arial" w:hAnsi="Arial" w:cs="Arial"/>
          <w:lang w:val="en-US"/>
        </w:rPr>
      </w:pPr>
      <w:r w:rsidRPr="00C66A75">
        <w:rPr>
          <w:rFonts w:ascii="Arial" w:hAnsi="Arial" w:cs="Arial"/>
          <w:bCs/>
        </w:rPr>
        <w:tab/>
      </w:r>
      <w:r w:rsidR="003C4141" w:rsidRPr="00C66A75">
        <w:rPr>
          <w:rFonts w:ascii="Arial" w:hAnsi="Arial" w:cs="Arial"/>
          <w:bCs/>
        </w:rPr>
        <w:t xml:space="preserve">Tại ngày </w:t>
      </w:r>
      <w:r w:rsidR="00590C89" w:rsidRPr="00C66A75">
        <w:rPr>
          <w:rFonts w:ascii="Arial" w:hAnsi="Arial" w:cs="Arial"/>
          <w:bCs/>
        </w:rPr>
        <w:t>3</w:t>
      </w:r>
      <w:r w:rsidR="00585FEF" w:rsidRPr="00C66A75">
        <w:rPr>
          <w:rFonts w:ascii="Arial" w:hAnsi="Arial" w:cs="Arial"/>
          <w:bCs/>
        </w:rPr>
        <w:t>0</w:t>
      </w:r>
      <w:r w:rsidR="00A55884" w:rsidRPr="00C66A75">
        <w:rPr>
          <w:rFonts w:ascii="Arial" w:hAnsi="Arial" w:cs="Arial"/>
          <w:bCs/>
        </w:rPr>
        <w:t xml:space="preserve"> tháng</w:t>
      </w:r>
      <w:r w:rsidR="00C60E6F" w:rsidRPr="00C66A75">
        <w:rPr>
          <w:rFonts w:ascii="Arial" w:hAnsi="Arial" w:cs="Arial"/>
          <w:bCs/>
        </w:rPr>
        <w:t xml:space="preserve"> </w:t>
      </w:r>
      <w:r w:rsidR="005D645E" w:rsidRPr="00C66A75">
        <w:rPr>
          <w:rFonts w:ascii="Arial" w:hAnsi="Arial" w:cs="Arial"/>
          <w:bCs/>
        </w:rPr>
        <w:t>0</w:t>
      </w:r>
      <w:r w:rsidR="00585FEF" w:rsidRPr="00C66A75">
        <w:rPr>
          <w:rFonts w:ascii="Arial" w:hAnsi="Arial" w:cs="Arial"/>
          <w:bCs/>
        </w:rPr>
        <w:t>6</w:t>
      </w:r>
      <w:r w:rsidR="009601CE" w:rsidRPr="00C66A75">
        <w:rPr>
          <w:rFonts w:ascii="Arial" w:hAnsi="Arial" w:cs="Arial"/>
          <w:bCs/>
        </w:rPr>
        <w:t xml:space="preserve"> năm 20</w:t>
      </w:r>
      <w:r w:rsidR="005D645E" w:rsidRPr="00C66A75">
        <w:rPr>
          <w:rFonts w:ascii="Arial" w:hAnsi="Arial" w:cs="Arial"/>
          <w:bCs/>
        </w:rPr>
        <w:t>20</w:t>
      </w:r>
      <w:r w:rsidR="008477D9" w:rsidRPr="00C66A75">
        <w:rPr>
          <w:rFonts w:ascii="Arial" w:hAnsi="Arial" w:cs="Arial"/>
          <w:bCs/>
        </w:rPr>
        <w:t xml:space="preserve">, giá trị tài sản ròng của Quỹ là </w:t>
      </w:r>
      <w:r w:rsidR="00585FEF" w:rsidRPr="00C66A75">
        <w:rPr>
          <w:rFonts w:ascii="Arial" w:hAnsi="Arial" w:cs="Arial"/>
          <w:lang w:val="en-US"/>
        </w:rPr>
        <w:t xml:space="preserve">505,669,391,303 </w:t>
      </w:r>
      <w:r w:rsidR="008477D9" w:rsidRPr="00C66A75">
        <w:rPr>
          <w:rFonts w:ascii="Arial" w:hAnsi="Arial" w:cs="Arial"/>
          <w:bCs/>
        </w:rPr>
        <w:t>Đồng Việt Nam, tương ứng với</w:t>
      </w:r>
      <w:r w:rsidR="00590C89" w:rsidRPr="00C66A75">
        <w:rPr>
          <w:rFonts w:ascii="Arial" w:hAnsi="Arial" w:cs="Arial"/>
          <w:bCs/>
        </w:rPr>
        <w:t xml:space="preserve"> </w:t>
      </w:r>
      <w:r w:rsidR="00585FEF" w:rsidRPr="00C66A75">
        <w:rPr>
          <w:rFonts w:ascii="Arial" w:hAnsi="Arial" w:cs="Arial"/>
          <w:lang w:val="en-US"/>
        </w:rPr>
        <w:t xml:space="preserve"> 13,891,291.00 </w:t>
      </w:r>
      <w:r w:rsidR="00590C89" w:rsidRPr="00C66A75">
        <w:rPr>
          <w:rFonts w:ascii="Arial" w:hAnsi="Arial" w:cs="Arial"/>
          <w:lang w:val="en-US"/>
        </w:rPr>
        <w:t xml:space="preserve"> </w:t>
      </w:r>
      <w:r w:rsidR="008477D9" w:rsidRPr="00C66A75">
        <w:rPr>
          <w:rFonts w:ascii="Arial" w:hAnsi="Arial" w:cs="Arial"/>
          <w:bCs/>
        </w:rPr>
        <w:t xml:space="preserve">Chứng chỉ Quỹ. </w:t>
      </w:r>
    </w:p>
    <w:p w14:paraId="7698E462" w14:textId="77777777" w:rsidR="008477D9" w:rsidRPr="00C66A75" w:rsidRDefault="008477D9" w:rsidP="008477D9">
      <w:pPr>
        <w:widowControl w:val="0"/>
        <w:tabs>
          <w:tab w:val="left" w:pos="720"/>
        </w:tabs>
        <w:ind w:left="720" w:right="33" w:hanging="711"/>
        <w:outlineLvl w:val="0"/>
        <w:rPr>
          <w:rFonts w:ascii="Arial" w:hAnsi="Arial" w:cs="Arial"/>
          <w:b/>
          <w:lang w:val="nl-NL"/>
        </w:rPr>
      </w:pPr>
    </w:p>
    <w:p w14:paraId="627E6B9A" w14:textId="77777777" w:rsidR="008477D9" w:rsidRPr="00C66A75" w:rsidRDefault="008477D9" w:rsidP="008477D9">
      <w:pPr>
        <w:widowControl w:val="0"/>
        <w:tabs>
          <w:tab w:val="left" w:pos="720"/>
        </w:tabs>
        <w:ind w:left="720" w:right="33" w:hanging="711"/>
        <w:outlineLvl w:val="0"/>
        <w:rPr>
          <w:rFonts w:ascii="Arial" w:hAnsi="Arial" w:cs="Arial"/>
          <w:b/>
          <w:lang w:val="nl-NL"/>
        </w:rPr>
      </w:pPr>
      <w:r w:rsidRPr="00C66A75">
        <w:rPr>
          <w:rFonts w:ascii="Arial" w:hAnsi="Arial" w:cs="Arial"/>
          <w:b/>
          <w:lang w:val="nl-NL"/>
        </w:rPr>
        <w:t>1.8</w:t>
      </w:r>
      <w:r w:rsidRPr="00C66A75">
        <w:rPr>
          <w:rFonts w:ascii="Arial" w:hAnsi="Arial" w:cs="Arial"/>
          <w:b/>
          <w:lang w:val="nl-NL"/>
        </w:rPr>
        <w:tab/>
        <w:t>Chỉ số tham chiếu của Quỹ</w:t>
      </w:r>
    </w:p>
    <w:p w14:paraId="26F2D148" w14:textId="77777777" w:rsidR="008477D9" w:rsidRPr="00C66A75" w:rsidRDefault="008477D9" w:rsidP="008477D9">
      <w:pPr>
        <w:widowControl w:val="0"/>
        <w:tabs>
          <w:tab w:val="left" w:pos="720"/>
        </w:tabs>
        <w:ind w:left="720" w:right="33" w:hanging="711"/>
        <w:outlineLvl w:val="0"/>
        <w:rPr>
          <w:rFonts w:ascii="Arial" w:hAnsi="Arial" w:cs="Arial"/>
          <w:b/>
          <w:lang w:val="nl-NL"/>
        </w:rPr>
      </w:pPr>
    </w:p>
    <w:p w14:paraId="4C5384EE" w14:textId="77777777" w:rsidR="008477D9" w:rsidRPr="00C66A75" w:rsidRDefault="008477D9" w:rsidP="008477D9">
      <w:pPr>
        <w:widowControl w:val="0"/>
        <w:tabs>
          <w:tab w:val="left" w:pos="720"/>
        </w:tabs>
        <w:ind w:left="720" w:right="33" w:hanging="711"/>
        <w:outlineLvl w:val="0"/>
        <w:rPr>
          <w:rFonts w:ascii="Arial" w:hAnsi="Arial" w:cs="Arial"/>
          <w:lang w:val="nl-NL"/>
        </w:rPr>
      </w:pPr>
      <w:r w:rsidRPr="00C66A75">
        <w:rPr>
          <w:rFonts w:ascii="Arial" w:hAnsi="Arial" w:cs="Arial"/>
          <w:b/>
          <w:lang w:val="nl-NL"/>
        </w:rPr>
        <w:tab/>
      </w:r>
      <w:r w:rsidRPr="00C66A75">
        <w:rPr>
          <w:rFonts w:ascii="Arial" w:hAnsi="Arial" w:cs="Arial"/>
          <w:lang w:val="nl-NL"/>
        </w:rPr>
        <w:t xml:space="preserve">Quỹ không có chỉ số tham chiếu. </w:t>
      </w:r>
    </w:p>
    <w:p w14:paraId="3B1F8D21" w14:textId="77777777" w:rsidR="008477D9" w:rsidRPr="00C66A75" w:rsidRDefault="008477D9" w:rsidP="008477D9">
      <w:pPr>
        <w:overflowPunct/>
        <w:autoSpaceDE/>
        <w:autoSpaceDN/>
        <w:adjustRightInd/>
        <w:jc w:val="left"/>
        <w:textAlignment w:val="auto"/>
        <w:rPr>
          <w:rFonts w:ascii="Arial" w:hAnsi="Arial" w:cs="Arial"/>
          <w:lang w:val="nl-NL"/>
        </w:rPr>
      </w:pPr>
      <w:r w:rsidRPr="00C66A75">
        <w:rPr>
          <w:rFonts w:ascii="Arial" w:hAnsi="Arial" w:cs="Arial"/>
          <w:lang w:val="nl-NL"/>
        </w:rPr>
        <w:br w:type="page"/>
      </w:r>
    </w:p>
    <w:p w14:paraId="44760FB1" w14:textId="77777777" w:rsidR="008477D9" w:rsidRPr="00C66A75" w:rsidRDefault="008477D9" w:rsidP="008477D9">
      <w:pPr>
        <w:shd w:val="clear" w:color="auto" w:fill="FFFFFF"/>
        <w:tabs>
          <w:tab w:val="left" w:pos="709"/>
        </w:tabs>
        <w:spacing w:before="120"/>
        <w:rPr>
          <w:rFonts w:ascii="Arial" w:hAnsi="Arial" w:cs="Arial"/>
          <w:b/>
          <w:lang w:val="nl-NL"/>
        </w:rPr>
      </w:pPr>
      <w:r w:rsidRPr="00C66A75">
        <w:rPr>
          <w:rFonts w:ascii="Arial" w:hAnsi="Arial" w:cs="Arial"/>
          <w:b/>
          <w:lang w:val="nl-NL"/>
        </w:rPr>
        <w:lastRenderedPageBreak/>
        <w:t>1.10</w:t>
      </w:r>
      <w:r w:rsidRPr="00C66A75">
        <w:rPr>
          <w:rFonts w:ascii="Arial" w:hAnsi="Arial" w:cs="Arial"/>
          <w:b/>
          <w:lang w:val="nl-NL"/>
        </w:rPr>
        <w:tab/>
        <w:t>Chính sách phân phối lợi nhuận của Quỹ</w:t>
      </w:r>
    </w:p>
    <w:p w14:paraId="0044D7F0" w14:textId="77777777" w:rsidR="008477D9" w:rsidRPr="00C66A75" w:rsidRDefault="008477D9" w:rsidP="008477D9">
      <w:pPr>
        <w:shd w:val="clear" w:color="auto" w:fill="FFFFFF"/>
        <w:tabs>
          <w:tab w:val="left" w:pos="709"/>
        </w:tabs>
        <w:spacing w:before="120"/>
        <w:ind w:left="709"/>
        <w:rPr>
          <w:rFonts w:ascii="Arial" w:hAnsi="Arial" w:cs="Arial"/>
          <w:lang w:val="nl-NL"/>
        </w:rPr>
      </w:pPr>
      <w:r w:rsidRPr="00C66A75">
        <w:rPr>
          <w:rFonts w:ascii="Arial" w:hAnsi="Arial" w:cs="Arial"/>
          <w:b/>
          <w:lang w:val="nl-NL"/>
        </w:rPr>
        <w:tab/>
      </w:r>
      <w:r w:rsidRPr="00C66A75">
        <w:rPr>
          <w:rFonts w:ascii="Arial" w:hAnsi="Arial" w:cs="Arial"/>
          <w:lang w:val="nl-NL"/>
        </w:rPr>
        <w:t>Quỹ phân phối lợi nhuận cho nhà đầu tư dựa trên Nghị quyết của Đại hội Nhà đầu tư, phù hợp với Điều lệ của Quỹ và quy định của pháp luật chứng khoán hiện hành.</w:t>
      </w:r>
    </w:p>
    <w:p w14:paraId="6C1CD579" w14:textId="77777777" w:rsidR="008477D9" w:rsidRPr="00C66A75" w:rsidRDefault="008477D9" w:rsidP="008477D9">
      <w:pPr>
        <w:shd w:val="clear" w:color="auto" w:fill="FFFFFF"/>
        <w:tabs>
          <w:tab w:val="left" w:pos="709"/>
        </w:tabs>
        <w:spacing w:before="120"/>
        <w:ind w:left="709" w:hanging="709"/>
        <w:rPr>
          <w:rFonts w:ascii="Arial" w:hAnsi="Arial" w:cs="Arial"/>
          <w:b/>
          <w:lang w:val="nl-NL"/>
        </w:rPr>
      </w:pPr>
      <w:r w:rsidRPr="00C66A75">
        <w:rPr>
          <w:rFonts w:ascii="Arial" w:hAnsi="Arial" w:cs="Arial"/>
          <w:b/>
          <w:lang w:val="nl-NL"/>
        </w:rPr>
        <w:t>1.11</w:t>
      </w:r>
      <w:r w:rsidRPr="00C66A75">
        <w:rPr>
          <w:rFonts w:ascii="Arial" w:hAnsi="Arial" w:cs="Arial"/>
          <w:b/>
          <w:lang w:val="nl-NL"/>
        </w:rPr>
        <w:tab/>
        <w:t xml:space="preserve">Lợi nhuận thuần thực tế phân phối trên một đơn vị Chứng chỉ quỹ Quỹ ở thời điểm báo cáo </w:t>
      </w:r>
    </w:p>
    <w:p w14:paraId="29366125" w14:textId="29DF72AD" w:rsidR="008477D9" w:rsidRPr="00C66A75" w:rsidRDefault="008477D9" w:rsidP="008477D9">
      <w:pPr>
        <w:shd w:val="clear" w:color="auto" w:fill="FFFFFF"/>
        <w:tabs>
          <w:tab w:val="left" w:pos="709"/>
        </w:tabs>
        <w:spacing w:before="120"/>
        <w:ind w:left="709"/>
        <w:rPr>
          <w:rFonts w:ascii="Arial" w:hAnsi="Arial" w:cs="Arial"/>
          <w:lang w:val="nl-NL"/>
        </w:rPr>
      </w:pPr>
      <w:r w:rsidRPr="00C66A75">
        <w:rPr>
          <w:rFonts w:ascii="Arial" w:hAnsi="Arial" w:cs="Arial"/>
          <w:b/>
          <w:lang w:val="nl-NL"/>
        </w:rPr>
        <w:tab/>
      </w:r>
      <w:r w:rsidRPr="00C66A75">
        <w:rPr>
          <w:rFonts w:ascii="Arial" w:hAnsi="Arial" w:cs="Arial"/>
          <w:lang w:val="nl-NL"/>
        </w:rPr>
        <w:t>Quỹ không có phân phối lợi nhuận cho nhà đầu tư từ khi chuyển đổ</w:t>
      </w:r>
      <w:r w:rsidR="003C4141" w:rsidRPr="00C66A75">
        <w:rPr>
          <w:rFonts w:ascii="Arial" w:hAnsi="Arial" w:cs="Arial"/>
          <w:lang w:val="nl-NL"/>
        </w:rPr>
        <w:t xml:space="preserve">i cho đến ngày </w:t>
      </w:r>
      <w:r w:rsidR="00590C89" w:rsidRPr="00C66A75">
        <w:rPr>
          <w:rFonts w:ascii="Arial" w:hAnsi="Arial" w:cs="Arial"/>
          <w:lang w:val="nl-NL"/>
        </w:rPr>
        <w:t>3</w:t>
      </w:r>
      <w:r w:rsidR="00585FEF" w:rsidRPr="00C66A75">
        <w:rPr>
          <w:rFonts w:ascii="Arial" w:hAnsi="Arial" w:cs="Arial"/>
          <w:lang w:val="nl-NL"/>
        </w:rPr>
        <w:t>0</w:t>
      </w:r>
      <w:r w:rsidR="00A55884" w:rsidRPr="00C66A75">
        <w:rPr>
          <w:rFonts w:ascii="Arial" w:hAnsi="Arial" w:cs="Arial"/>
          <w:lang w:val="nl-NL"/>
        </w:rPr>
        <w:t xml:space="preserve"> tháng</w:t>
      </w:r>
      <w:r w:rsidR="00B75A75" w:rsidRPr="00C66A75">
        <w:rPr>
          <w:rFonts w:ascii="Arial" w:hAnsi="Arial" w:cs="Arial"/>
          <w:lang w:val="nl-NL"/>
        </w:rPr>
        <w:t xml:space="preserve"> </w:t>
      </w:r>
      <w:r w:rsidR="00F21603" w:rsidRPr="00C66A75">
        <w:rPr>
          <w:rFonts w:ascii="Arial" w:hAnsi="Arial" w:cs="Arial"/>
          <w:lang w:val="nl-NL"/>
        </w:rPr>
        <w:t>0</w:t>
      </w:r>
      <w:r w:rsidR="00585FEF" w:rsidRPr="00C66A75">
        <w:rPr>
          <w:rFonts w:ascii="Arial" w:hAnsi="Arial" w:cs="Arial"/>
          <w:lang w:val="nl-NL"/>
        </w:rPr>
        <w:t>6</w:t>
      </w:r>
      <w:r w:rsidRPr="00C66A75">
        <w:rPr>
          <w:rFonts w:ascii="Arial" w:hAnsi="Arial" w:cs="Arial"/>
          <w:lang w:val="nl-NL"/>
        </w:rPr>
        <w:t xml:space="preserve"> năm 20</w:t>
      </w:r>
      <w:r w:rsidR="00F21603" w:rsidRPr="00C66A75">
        <w:rPr>
          <w:rFonts w:ascii="Arial" w:hAnsi="Arial" w:cs="Arial"/>
          <w:lang w:val="nl-NL"/>
        </w:rPr>
        <w:t>20</w:t>
      </w:r>
      <w:r w:rsidRPr="00C66A75">
        <w:rPr>
          <w:rFonts w:ascii="Arial" w:hAnsi="Arial" w:cs="Arial"/>
          <w:lang w:val="nl-NL"/>
        </w:rPr>
        <w:t>.</w:t>
      </w:r>
    </w:p>
    <w:p w14:paraId="263996BE" w14:textId="77777777" w:rsidR="00E42142" w:rsidRPr="00C66A75" w:rsidRDefault="00E42142" w:rsidP="008477D9">
      <w:pPr>
        <w:shd w:val="clear" w:color="auto" w:fill="FFFFFF"/>
        <w:tabs>
          <w:tab w:val="left" w:pos="720"/>
        </w:tabs>
        <w:spacing w:before="120"/>
        <w:rPr>
          <w:rFonts w:ascii="Arial" w:hAnsi="Arial" w:cs="Arial"/>
          <w:b/>
          <w:lang w:val="nl-NL"/>
        </w:rPr>
      </w:pPr>
    </w:p>
    <w:p w14:paraId="0A58C9BF" w14:textId="77777777" w:rsidR="008477D9" w:rsidRPr="00C66A75" w:rsidRDefault="008477D9" w:rsidP="00E42142">
      <w:pPr>
        <w:pStyle w:val="ListParagraph"/>
        <w:numPr>
          <w:ilvl w:val="0"/>
          <w:numId w:val="1"/>
        </w:numPr>
        <w:shd w:val="clear" w:color="auto" w:fill="FFFFFF"/>
        <w:tabs>
          <w:tab w:val="left" w:pos="720"/>
        </w:tabs>
        <w:spacing w:before="120"/>
        <w:rPr>
          <w:rFonts w:ascii="Arial" w:hAnsi="Arial" w:cs="Arial"/>
          <w:b/>
          <w:sz w:val="20"/>
          <w:szCs w:val="20"/>
          <w:lang w:val="nl-NL"/>
        </w:rPr>
      </w:pPr>
      <w:r w:rsidRPr="00C66A75">
        <w:rPr>
          <w:rFonts w:ascii="Arial" w:hAnsi="Arial" w:cs="Arial"/>
          <w:b/>
          <w:sz w:val="20"/>
          <w:szCs w:val="20"/>
          <w:lang w:val="nl-NL"/>
        </w:rPr>
        <w:t>SỐ LIỆU HOẠT ĐỘNG</w:t>
      </w:r>
    </w:p>
    <w:p w14:paraId="0B406C3F" w14:textId="77777777" w:rsidR="00E42142" w:rsidRPr="00C66A75" w:rsidRDefault="00E42142" w:rsidP="00E42142">
      <w:pPr>
        <w:pStyle w:val="ListParagraph"/>
        <w:shd w:val="clear" w:color="auto" w:fill="FFFFFF"/>
        <w:tabs>
          <w:tab w:val="left" w:pos="720"/>
        </w:tabs>
        <w:spacing w:before="120"/>
        <w:ind w:left="369"/>
        <w:rPr>
          <w:rFonts w:ascii="Arial" w:hAnsi="Arial" w:cs="Arial"/>
          <w:b/>
          <w:sz w:val="20"/>
          <w:szCs w:val="20"/>
          <w:lang w:val="nl-NL"/>
        </w:rPr>
      </w:pPr>
    </w:p>
    <w:p w14:paraId="418567C8" w14:textId="488B789F" w:rsidR="008477D9" w:rsidRPr="00C66A75" w:rsidRDefault="008477D9" w:rsidP="008477D9">
      <w:pPr>
        <w:shd w:val="clear" w:color="auto" w:fill="FFFFFF"/>
        <w:tabs>
          <w:tab w:val="left" w:pos="709"/>
        </w:tabs>
        <w:spacing w:before="120"/>
        <w:rPr>
          <w:rFonts w:ascii="Arial" w:hAnsi="Arial" w:cs="Arial"/>
          <w:b/>
          <w:lang w:val="nl-NL"/>
        </w:rPr>
      </w:pPr>
      <w:r w:rsidRPr="00C66A75">
        <w:rPr>
          <w:rFonts w:ascii="Arial" w:hAnsi="Arial" w:cs="Arial"/>
          <w:b/>
          <w:lang w:val="nl-NL"/>
        </w:rPr>
        <w:t xml:space="preserve">2.1. </w:t>
      </w:r>
      <w:r w:rsidRPr="00C66A75">
        <w:rPr>
          <w:rFonts w:ascii="Arial" w:hAnsi="Arial" w:cs="Arial"/>
          <w:b/>
          <w:lang w:val="nl-NL"/>
        </w:rPr>
        <w:tab/>
        <w:t>Cơ cấu tài sản của Quỹ</w:t>
      </w:r>
    </w:p>
    <w:p w14:paraId="299F3FFC" w14:textId="5D666051" w:rsidR="00590C89" w:rsidRPr="00C66A75" w:rsidRDefault="00590C89" w:rsidP="008477D9">
      <w:pPr>
        <w:shd w:val="clear" w:color="auto" w:fill="FFFFFF"/>
        <w:tabs>
          <w:tab w:val="left" w:pos="709"/>
        </w:tabs>
        <w:spacing w:before="120"/>
        <w:rPr>
          <w:rFonts w:ascii="Arial" w:hAnsi="Arial" w:cs="Arial"/>
          <w:b/>
          <w:lang w:val="nl-NL"/>
        </w:rPr>
      </w:pPr>
    </w:p>
    <w:tbl>
      <w:tblPr>
        <w:tblW w:w="10340" w:type="dxa"/>
        <w:tblLook w:val="04A0" w:firstRow="1" w:lastRow="0" w:firstColumn="1" w:lastColumn="0" w:noHBand="0" w:noVBand="1"/>
      </w:tblPr>
      <w:tblGrid>
        <w:gridCol w:w="2500"/>
        <w:gridCol w:w="2840"/>
        <w:gridCol w:w="2500"/>
        <w:gridCol w:w="2500"/>
      </w:tblGrid>
      <w:tr w:rsidR="00C66A75" w:rsidRPr="00C66A75" w14:paraId="75B11313" w14:textId="77777777" w:rsidTr="00590C89">
        <w:trPr>
          <w:trHeight w:val="270"/>
        </w:trPr>
        <w:tc>
          <w:tcPr>
            <w:tcW w:w="2500" w:type="dxa"/>
            <w:tcBorders>
              <w:top w:val="nil"/>
              <w:left w:val="nil"/>
              <w:bottom w:val="nil"/>
              <w:right w:val="nil"/>
            </w:tcBorders>
            <w:shd w:val="clear" w:color="auto" w:fill="auto"/>
            <w:vAlign w:val="center"/>
            <w:hideMark/>
          </w:tcPr>
          <w:p w14:paraId="169821EC" w14:textId="77777777" w:rsidR="00585FEF" w:rsidRPr="00C66A75" w:rsidRDefault="00585FEF" w:rsidP="00585FEF">
            <w:pPr>
              <w:overflowPunct/>
              <w:autoSpaceDE/>
              <w:autoSpaceDN/>
              <w:adjustRightInd/>
              <w:jc w:val="center"/>
              <w:textAlignment w:val="auto"/>
              <w:rPr>
                <w:rFonts w:ascii="Arial" w:hAnsi="Arial" w:cs="Arial"/>
                <w:b/>
                <w:bCs/>
                <w:lang w:val="en-US"/>
              </w:rPr>
            </w:pPr>
            <w:r w:rsidRPr="00C66A75">
              <w:rPr>
                <w:rFonts w:ascii="Arial" w:hAnsi="Arial" w:cs="Arial"/>
                <w:b/>
                <w:bCs/>
                <w:lang w:val="en-US"/>
              </w:rPr>
              <w:t>Cơ cấu tài sản quỹ</w:t>
            </w:r>
          </w:p>
        </w:tc>
        <w:tc>
          <w:tcPr>
            <w:tcW w:w="2840" w:type="dxa"/>
            <w:tcBorders>
              <w:left w:val="nil"/>
            </w:tcBorders>
            <w:shd w:val="clear" w:color="auto" w:fill="auto"/>
            <w:vAlign w:val="center"/>
            <w:hideMark/>
          </w:tcPr>
          <w:p w14:paraId="655A1447" w14:textId="76981CF1" w:rsidR="00585FEF" w:rsidRPr="00C66A75" w:rsidRDefault="00585FEF" w:rsidP="00585FEF">
            <w:pPr>
              <w:overflowPunct/>
              <w:autoSpaceDE/>
              <w:autoSpaceDN/>
              <w:adjustRightInd/>
              <w:jc w:val="center"/>
              <w:textAlignment w:val="auto"/>
              <w:rPr>
                <w:rFonts w:ascii="Arial" w:hAnsi="Arial" w:cs="Arial"/>
                <w:b/>
                <w:bCs/>
                <w:lang w:val="en-US"/>
              </w:rPr>
            </w:pPr>
            <w:r w:rsidRPr="00C66A75">
              <w:rPr>
                <w:rFonts w:ascii="Arial" w:hAnsi="Arial" w:cs="Arial"/>
              </w:rPr>
              <w:t>30/06/2020</w:t>
            </w:r>
          </w:p>
        </w:tc>
        <w:tc>
          <w:tcPr>
            <w:tcW w:w="2500" w:type="dxa"/>
            <w:shd w:val="clear" w:color="auto" w:fill="auto"/>
            <w:vAlign w:val="center"/>
            <w:hideMark/>
          </w:tcPr>
          <w:p w14:paraId="4BC8D4D0" w14:textId="128C1855" w:rsidR="00585FEF" w:rsidRPr="00C66A75" w:rsidRDefault="00585FEF" w:rsidP="00585FEF">
            <w:pPr>
              <w:overflowPunct/>
              <w:autoSpaceDE/>
              <w:autoSpaceDN/>
              <w:adjustRightInd/>
              <w:jc w:val="center"/>
              <w:textAlignment w:val="auto"/>
              <w:rPr>
                <w:rFonts w:ascii="Arial" w:hAnsi="Arial" w:cs="Arial"/>
                <w:b/>
                <w:bCs/>
                <w:lang w:val="en-US"/>
              </w:rPr>
            </w:pPr>
            <w:r w:rsidRPr="00C66A75">
              <w:rPr>
                <w:rFonts w:ascii="Arial" w:hAnsi="Arial" w:cs="Arial"/>
              </w:rPr>
              <w:t>30/06/2019</w:t>
            </w:r>
          </w:p>
        </w:tc>
        <w:tc>
          <w:tcPr>
            <w:tcW w:w="2500" w:type="dxa"/>
            <w:shd w:val="clear" w:color="auto" w:fill="auto"/>
            <w:vAlign w:val="center"/>
            <w:hideMark/>
          </w:tcPr>
          <w:p w14:paraId="7299146A" w14:textId="1FB1DC9A" w:rsidR="00585FEF" w:rsidRPr="00C66A75" w:rsidRDefault="00585FEF" w:rsidP="00585FEF">
            <w:pPr>
              <w:overflowPunct/>
              <w:autoSpaceDE/>
              <w:autoSpaceDN/>
              <w:adjustRightInd/>
              <w:jc w:val="center"/>
              <w:textAlignment w:val="auto"/>
              <w:rPr>
                <w:rFonts w:ascii="Arial" w:hAnsi="Arial" w:cs="Arial"/>
                <w:b/>
                <w:bCs/>
                <w:lang w:val="en-US"/>
              </w:rPr>
            </w:pPr>
            <w:r w:rsidRPr="00C66A75">
              <w:rPr>
                <w:rFonts w:ascii="Arial" w:hAnsi="Arial" w:cs="Arial"/>
              </w:rPr>
              <w:t>30/06/2018</w:t>
            </w:r>
          </w:p>
        </w:tc>
      </w:tr>
      <w:tr w:rsidR="00C66A75" w:rsidRPr="00C66A75" w14:paraId="4FE0DD96" w14:textId="77777777" w:rsidTr="00590C89">
        <w:trPr>
          <w:trHeight w:val="255"/>
        </w:trPr>
        <w:tc>
          <w:tcPr>
            <w:tcW w:w="2500" w:type="dxa"/>
            <w:tcBorders>
              <w:top w:val="nil"/>
              <w:left w:val="nil"/>
              <w:bottom w:val="nil"/>
              <w:right w:val="nil"/>
            </w:tcBorders>
            <w:shd w:val="clear" w:color="auto" w:fill="auto"/>
            <w:vAlign w:val="center"/>
            <w:hideMark/>
          </w:tcPr>
          <w:p w14:paraId="02BCAE4E" w14:textId="77777777" w:rsidR="00585FEF" w:rsidRPr="00C66A75" w:rsidRDefault="00585FEF" w:rsidP="00585FEF">
            <w:pPr>
              <w:overflowPunct/>
              <w:autoSpaceDE/>
              <w:autoSpaceDN/>
              <w:adjustRightInd/>
              <w:textAlignment w:val="auto"/>
              <w:rPr>
                <w:rFonts w:ascii="Arial" w:hAnsi="Arial" w:cs="Arial"/>
                <w:lang w:val="en-US"/>
              </w:rPr>
            </w:pPr>
          </w:p>
          <w:p w14:paraId="4461FA03" w14:textId="04C1328B" w:rsidR="00585FEF" w:rsidRPr="00C66A75" w:rsidRDefault="00585FEF" w:rsidP="00585FEF">
            <w:pPr>
              <w:overflowPunct/>
              <w:autoSpaceDE/>
              <w:autoSpaceDN/>
              <w:adjustRightInd/>
              <w:textAlignment w:val="auto"/>
              <w:rPr>
                <w:rFonts w:ascii="Arial" w:hAnsi="Arial" w:cs="Arial"/>
                <w:lang w:val="en-US"/>
              </w:rPr>
            </w:pPr>
            <w:r w:rsidRPr="00C66A75">
              <w:rPr>
                <w:rFonts w:ascii="Arial" w:hAnsi="Arial" w:cs="Arial"/>
                <w:lang w:val="en-US"/>
              </w:rPr>
              <w:t xml:space="preserve">Danh mục chứng khoán </w:t>
            </w:r>
          </w:p>
        </w:tc>
        <w:tc>
          <w:tcPr>
            <w:tcW w:w="2840" w:type="dxa"/>
            <w:tcBorders>
              <w:left w:val="nil"/>
              <w:bottom w:val="nil"/>
              <w:right w:val="nil"/>
            </w:tcBorders>
            <w:shd w:val="clear" w:color="auto" w:fill="auto"/>
            <w:vAlign w:val="center"/>
            <w:hideMark/>
          </w:tcPr>
          <w:p w14:paraId="7DC1279E" w14:textId="66D52C25" w:rsidR="00585FEF" w:rsidRPr="00C66A75" w:rsidRDefault="00585FEF" w:rsidP="00585FEF">
            <w:pPr>
              <w:overflowPunct/>
              <w:autoSpaceDE/>
              <w:autoSpaceDN/>
              <w:adjustRightInd/>
              <w:jc w:val="center"/>
              <w:textAlignment w:val="auto"/>
              <w:rPr>
                <w:rFonts w:ascii="Arial" w:hAnsi="Arial" w:cs="Arial"/>
                <w:lang w:val="en-US"/>
              </w:rPr>
            </w:pPr>
            <w:r w:rsidRPr="00C66A75">
              <w:rPr>
                <w:rFonts w:ascii="Arial" w:hAnsi="Arial" w:cs="Arial"/>
              </w:rPr>
              <w:t>82.91%</w:t>
            </w:r>
          </w:p>
        </w:tc>
        <w:tc>
          <w:tcPr>
            <w:tcW w:w="2500" w:type="dxa"/>
            <w:tcBorders>
              <w:left w:val="nil"/>
              <w:bottom w:val="nil"/>
              <w:right w:val="nil"/>
            </w:tcBorders>
            <w:shd w:val="clear" w:color="auto" w:fill="auto"/>
            <w:vAlign w:val="center"/>
            <w:hideMark/>
          </w:tcPr>
          <w:p w14:paraId="7619D321" w14:textId="1FA84CEF" w:rsidR="00585FEF" w:rsidRPr="00C66A75" w:rsidRDefault="00585FEF" w:rsidP="00585FEF">
            <w:pPr>
              <w:overflowPunct/>
              <w:autoSpaceDE/>
              <w:autoSpaceDN/>
              <w:adjustRightInd/>
              <w:jc w:val="center"/>
              <w:textAlignment w:val="auto"/>
              <w:rPr>
                <w:rFonts w:ascii="Arial" w:hAnsi="Arial" w:cs="Arial"/>
                <w:lang w:val="en-US"/>
              </w:rPr>
            </w:pPr>
            <w:r w:rsidRPr="00C66A75">
              <w:rPr>
                <w:rFonts w:ascii="Arial" w:hAnsi="Arial" w:cs="Arial"/>
              </w:rPr>
              <w:t>85.42%</w:t>
            </w:r>
          </w:p>
        </w:tc>
        <w:tc>
          <w:tcPr>
            <w:tcW w:w="2500" w:type="dxa"/>
            <w:tcBorders>
              <w:left w:val="nil"/>
              <w:bottom w:val="nil"/>
              <w:right w:val="nil"/>
            </w:tcBorders>
            <w:shd w:val="clear" w:color="auto" w:fill="auto"/>
            <w:vAlign w:val="center"/>
            <w:hideMark/>
          </w:tcPr>
          <w:p w14:paraId="57C58735" w14:textId="7F2B34A8" w:rsidR="00585FEF" w:rsidRPr="00C66A75" w:rsidRDefault="00585FEF" w:rsidP="00585FEF">
            <w:pPr>
              <w:overflowPunct/>
              <w:autoSpaceDE/>
              <w:autoSpaceDN/>
              <w:adjustRightInd/>
              <w:jc w:val="center"/>
              <w:textAlignment w:val="auto"/>
              <w:rPr>
                <w:rFonts w:ascii="Arial" w:hAnsi="Arial" w:cs="Arial"/>
                <w:lang w:val="en-US"/>
              </w:rPr>
            </w:pPr>
            <w:r w:rsidRPr="00C66A75">
              <w:rPr>
                <w:rFonts w:ascii="Arial" w:hAnsi="Arial" w:cs="Arial"/>
              </w:rPr>
              <w:t>78.41%</w:t>
            </w:r>
          </w:p>
        </w:tc>
      </w:tr>
      <w:tr w:rsidR="00C66A75" w:rsidRPr="00C66A75" w14:paraId="53B5B814" w14:textId="77777777" w:rsidTr="00590C89">
        <w:trPr>
          <w:trHeight w:val="255"/>
        </w:trPr>
        <w:tc>
          <w:tcPr>
            <w:tcW w:w="2500" w:type="dxa"/>
            <w:tcBorders>
              <w:top w:val="nil"/>
              <w:left w:val="nil"/>
              <w:bottom w:val="nil"/>
              <w:right w:val="nil"/>
            </w:tcBorders>
            <w:shd w:val="clear" w:color="auto" w:fill="auto"/>
            <w:vAlign w:val="center"/>
            <w:hideMark/>
          </w:tcPr>
          <w:p w14:paraId="00A19B76" w14:textId="77777777" w:rsidR="00585FEF" w:rsidRPr="00C66A75" w:rsidRDefault="00585FEF" w:rsidP="00585FEF">
            <w:pPr>
              <w:overflowPunct/>
              <w:autoSpaceDE/>
              <w:autoSpaceDN/>
              <w:adjustRightInd/>
              <w:textAlignment w:val="auto"/>
              <w:rPr>
                <w:rFonts w:ascii="Arial" w:hAnsi="Arial" w:cs="Arial"/>
                <w:lang w:val="en-US"/>
              </w:rPr>
            </w:pPr>
            <w:r w:rsidRPr="00C66A75">
              <w:rPr>
                <w:rFonts w:ascii="Arial" w:hAnsi="Arial" w:cs="Arial"/>
                <w:lang w:val="en-US"/>
              </w:rPr>
              <w:t>Tài sản khác</w:t>
            </w:r>
          </w:p>
        </w:tc>
        <w:tc>
          <w:tcPr>
            <w:tcW w:w="2840" w:type="dxa"/>
            <w:tcBorders>
              <w:top w:val="nil"/>
              <w:left w:val="nil"/>
              <w:bottom w:val="nil"/>
              <w:right w:val="nil"/>
            </w:tcBorders>
            <w:shd w:val="clear" w:color="auto" w:fill="auto"/>
            <w:vAlign w:val="center"/>
            <w:hideMark/>
          </w:tcPr>
          <w:p w14:paraId="52D5BAC8" w14:textId="2E05F021" w:rsidR="00585FEF" w:rsidRPr="00C66A75" w:rsidRDefault="00585FEF" w:rsidP="00585FEF">
            <w:pPr>
              <w:overflowPunct/>
              <w:autoSpaceDE/>
              <w:autoSpaceDN/>
              <w:adjustRightInd/>
              <w:jc w:val="center"/>
              <w:textAlignment w:val="auto"/>
              <w:rPr>
                <w:rFonts w:ascii="Arial" w:hAnsi="Arial" w:cs="Arial"/>
                <w:lang w:val="en-US"/>
              </w:rPr>
            </w:pPr>
            <w:r w:rsidRPr="00C66A75">
              <w:rPr>
                <w:rFonts w:ascii="Arial" w:hAnsi="Arial" w:cs="Arial"/>
              </w:rPr>
              <w:t>17.09%</w:t>
            </w:r>
          </w:p>
        </w:tc>
        <w:tc>
          <w:tcPr>
            <w:tcW w:w="2500" w:type="dxa"/>
            <w:tcBorders>
              <w:top w:val="nil"/>
              <w:left w:val="nil"/>
              <w:bottom w:val="nil"/>
              <w:right w:val="nil"/>
            </w:tcBorders>
            <w:shd w:val="clear" w:color="auto" w:fill="auto"/>
            <w:vAlign w:val="center"/>
            <w:hideMark/>
          </w:tcPr>
          <w:p w14:paraId="6C6B7E58" w14:textId="28CCEF21" w:rsidR="00585FEF" w:rsidRPr="00C66A75" w:rsidRDefault="00585FEF" w:rsidP="00585FEF">
            <w:pPr>
              <w:overflowPunct/>
              <w:autoSpaceDE/>
              <w:autoSpaceDN/>
              <w:adjustRightInd/>
              <w:jc w:val="center"/>
              <w:textAlignment w:val="auto"/>
              <w:rPr>
                <w:rFonts w:ascii="Arial" w:hAnsi="Arial" w:cs="Arial"/>
                <w:lang w:val="en-US"/>
              </w:rPr>
            </w:pPr>
            <w:r w:rsidRPr="00C66A75">
              <w:rPr>
                <w:rFonts w:ascii="Arial" w:hAnsi="Arial" w:cs="Arial"/>
              </w:rPr>
              <w:t>14.58%</w:t>
            </w:r>
          </w:p>
        </w:tc>
        <w:tc>
          <w:tcPr>
            <w:tcW w:w="2500" w:type="dxa"/>
            <w:tcBorders>
              <w:top w:val="nil"/>
              <w:left w:val="nil"/>
              <w:bottom w:val="nil"/>
              <w:right w:val="nil"/>
            </w:tcBorders>
            <w:shd w:val="clear" w:color="auto" w:fill="auto"/>
            <w:vAlign w:val="center"/>
            <w:hideMark/>
          </w:tcPr>
          <w:p w14:paraId="72DAECA7" w14:textId="3A25E7F1" w:rsidR="00585FEF" w:rsidRPr="00C66A75" w:rsidRDefault="00585FEF" w:rsidP="00585FEF">
            <w:pPr>
              <w:overflowPunct/>
              <w:autoSpaceDE/>
              <w:autoSpaceDN/>
              <w:adjustRightInd/>
              <w:jc w:val="center"/>
              <w:textAlignment w:val="auto"/>
              <w:rPr>
                <w:rFonts w:ascii="Arial" w:hAnsi="Arial" w:cs="Arial"/>
                <w:lang w:val="en-US"/>
              </w:rPr>
            </w:pPr>
            <w:r w:rsidRPr="00C66A75">
              <w:rPr>
                <w:rFonts w:ascii="Arial" w:hAnsi="Arial" w:cs="Arial"/>
              </w:rPr>
              <w:t>21.59%</w:t>
            </w:r>
          </w:p>
        </w:tc>
      </w:tr>
      <w:tr w:rsidR="00C66A75" w:rsidRPr="00C66A75" w14:paraId="13FA09F3" w14:textId="77777777" w:rsidTr="00590C89">
        <w:trPr>
          <w:trHeight w:val="270"/>
        </w:trPr>
        <w:tc>
          <w:tcPr>
            <w:tcW w:w="2500" w:type="dxa"/>
            <w:tcBorders>
              <w:top w:val="nil"/>
              <w:left w:val="nil"/>
              <w:bottom w:val="nil"/>
              <w:right w:val="nil"/>
            </w:tcBorders>
            <w:shd w:val="clear" w:color="auto" w:fill="auto"/>
            <w:vAlign w:val="center"/>
            <w:hideMark/>
          </w:tcPr>
          <w:p w14:paraId="7D63C961" w14:textId="77777777" w:rsidR="00590C89" w:rsidRPr="00C66A75" w:rsidRDefault="00590C89" w:rsidP="00590C89">
            <w:pPr>
              <w:overflowPunct/>
              <w:autoSpaceDE/>
              <w:autoSpaceDN/>
              <w:adjustRightInd/>
              <w:jc w:val="right"/>
              <w:textAlignment w:val="auto"/>
              <w:rPr>
                <w:rFonts w:ascii="Arial" w:hAnsi="Arial" w:cs="Arial"/>
                <w:lang w:val="en-US"/>
              </w:rPr>
            </w:pPr>
          </w:p>
        </w:tc>
        <w:tc>
          <w:tcPr>
            <w:tcW w:w="2840" w:type="dxa"/>
            <w:tcBorders>
              <w:top w:val="nil"/>
              <w:left w:val="nil"/>
              <w:bottom w:val="single" w:sz="8" w:space="0" w:color="auto"/>
              <w:right w:val="nil"/>
            </w:tcBorders>
            <w:shd w:val="clear" w:color="auto" w:fill="auto"/>
            <w:vAlign w:val="center"/>
            <w:hideMark/>
          </w:tcPr>
          <w:p w14:paraId="78318093" w14:textId="77777777" w:rsidR="00590C89" w:rsidRPr="00C66A75" w:rsidRDefault="00590C89" w:rsidP="00590C89">
            <w:pPr>
              <w:overflowPunct/>
              <w:autoSpaceDE/>
              <w:autoSpaceDN/>
              <w:adjustRightInd/>
              <w:jc w:val="right"/>
              <w:textAlignment w:val="auto"/>
              <w:rPr>
                <w:rFonts w:ascii="Arial" w:hAnsi="Arial" w:cs="Arial"/>
                <w:lang w:val="en-US"/>
              </w:rPr>
            </w:pPr>
            <w:r w:rsidRPr="00C66A75">
              <w:rPr>
                <w:rFonts w:ascii="Arial" w:hAnsi="Arial" w:cs="Arial"/>
                <w:lang w:val="en-US"/>
              </w:rPr>
              <w:t> </w:t>
            </w:r>
          </w:p>
        </w:tc>
        <w:tc>
          <w:tcPr>
            <w:tcW w:w="2500" w:type="dxa"/>
            <w:tcBorders>
              <w:top w:val="nil"/>
              <w:left w:val="nil"/>
              <w:bottom w:val="single" w:sz="8" w:space="0" w:color="auto"/>
              <w:right w:val="nil"/>
            </w:tcBorders>
            <w:shd w:val="clear" w:color="auto" w:fill="auto"/>
            <w:vAlign w:val="center"/>
            <w:hideMark/>
          </w:tcPr>
          <w:p w14:paraId="1E1E8ECD" w14:textId="77777777" w:rsidR="00590C89" w:rsidRPr="00C66A75" w:rsidRDefault="00590C89" w:rsidP="00590C89">
            <w:pPr>
              <w:overflowPunct/>
              <w:autoSpaceDE/>
              <w:autoSpaceDN/>
              <w:adjustRightInd/>
              <w:jc w:val="right"/>
              <w:textAlignment w:val="auto"/>
              <w:rPr>
                <w:rFonts w:ascii="Arial" w:hAnsi="Arial" w:cs="Arial"/>
                <w:lang w:val="en-US"/>
              </w:rPr>
            </w:pPr>
            <w:r w:rsidRPr="00C66A75">
              <w:rPr>
                <w:rFonts w:ascii="Arial" w:hAnsi="Arial" w:cs="Arial"/>
                <w:lang w:val="en-US"/>
              </w:rPr>
              <w:t> </w:t>
            </w:r>
          </w:p>
        </w:tc>
        <w:tc>
          <w:tcPr>
            <w:tcW w:w="2500" w:type="dxa"/>
            <w:tcBorders>
              <w:top w:val="nil"/>
              <w:left w:val="nil"/>
              <w:bottom w:val="single" w:sz="8" w:space="0" w:color="auto"/>
              <w:right w:val="nil"/>
            </w:tcBorders>
            <w:shd w:val="clear" w:color="auto" w:fill="auto"/>
            <w:vAlign w:val="center"/>
            <w:hideMark/>
          </w:tcPr>
          <w:p w14:paraId="15590AA5" w14:textId="77777777" w:rsidR="00590C89" w:rsidRPr="00C66A75" w:rsidRDefault="00590C89" w:rsidP="00590C89">
            <w:pPr>
              <w:overflowPunct/>
              <w:autoSpaceDE/>
              <w:autoSpaceDN/>
              <w:adjustRightInd/>
              <w:jc w:val="right"/>
              <w:textAlignment w:val="auto"/>
              <w:rPr>
                <w:rFonts w:ascii="Arial" w:hAnsi="Arial" w:cs="Arial"/>
                <w:lang w:val="en-US"/>
              </w:rPr>
            </w:pPr>
            <w:r w:rsidRPr="00C66A75">
              <w:rPr>
                <w:rFonts w:ascii="Arial" w:hAnsi="Arial" w:cs="Arial"/>
                <w:lang w:val="en-US"/>
              </w:rPr>
              <w:t> </w:t>
            </w:r>
          </w:p>
        </w:tc>
      </w:tr>
      <w:tr w:rsidR="00C700F7" w:rsidRPr="00C66A75" w14:paraId="7FBFBAE4" w14:textId="77777777" w:rsidTr="00590C89">
        <w:trPr>
          <w:trHeight w:val="270"/>
        </w:trPr>
        <w:tc>
          <w:tcPr>
            <w:tcW w:w="2500" w:type="dxa"/>
            <w:tcBorders>
              <w:top w:val="nil"/>
              <w:left w:val="nil"/>
              <w:bottom w:val="nil"/>
              <w:right w:val="nil"/>
            </w:tcBorders>
            <w:shd w:val="clear" w:color="auto" w:fill="auto"/>
            <w:vAlign w:val="center"/>
            <w:hideMark/>
          </w:tcPr>
          <w:p w14:paraId="7A5C76FB" w14:textId="77777777" w:rsidR="00590C89" w:rsidRPr="00C66A75" w:rsidRDefault="00590C89" w:rsidP="00590C89">
            <w:pPr>
              <w:overflowPunct/>
              <w:autoSpaceDE/>
              <w:autoSpaceDN/>
              <w:adjustRightInd/>
              <w:textAlignment w:val="auto"/>
              <w:rPr>
                <w:rFonts w:ascii="Arial" w:hAnsi="Arial" w:cs="Arial"/>
                <w:b/>
                <w:bCs/>
                <w:lang w:val="en-US"/>
              </w:rPr>
            </w:pPr>
            <w:r w:rsidRPr="00C66A75">
              <w:rPr>
                <w:rFonts w:ascii="Arial" w:hAnsi="Arial" w:cs="Arial"/>
                <w:b/>
                <w:bCs/>
                <w:lang w:val="en-US"/>
              </w:rPr>
              <w:t>Cộng</w:t>
            </w:r>
          </w:p>
        </w:tc>
        <w:tc>
          <w:tcPr>
            <w:tcW w:w="2840" w:type="dxa"/>
            <w:tcBorders>
              <w:top w:val="nil"/>
              <w:left w:val="nil"/>
              <w:bottom w:val="double" w:sz="6" w:space="0" w:color="auto"/>
              <w:right w:val="nil"/>
            </w:tcBorders>
            <w:shd w:val="clear" w:color="auto" w:fill="auto"/>
            <w:vAlign w:val="center"/>
            <w:hideMark/>
          </w:tcPr>
          <w:p w14:paraId="484D74DE" w14:textId="77777777" w:rsidR="00590C89" w:rsidRPr="00C66A75" w:rsidRDefault="00590C89" w:rsidP="00590C89">
            <w:pPr>
              <w:overflowPunct/>
              <w:autoSpaceDE/>
              <w:autoSpaceDN/>
              <w:adjustRightInd/>
              <w:jc w:val="center"/>
              <w:textAlignment w:val="auto"/>
              <w:rPr>
                <w:rFonts w:ascii="Arial" w:hAnsi="Arial" w:cs="Arial"/>
                <w:b/>
                <w:bCs/>
                <w:lang w:val="en-US"/>
              </w:rPr>
            </w:pPr>
            <w:r w:rsidRPr="00C66A75">
              <w:rPr>
                <w:rFonts w:ascii="Arial" w:hAnsi="Arial" w:cs="Arial"/>
                <w:b/>
                <w:bCs/>
                <w:lang w:val="en-US"/>
              </w:rPr>
              <w:t>100.00%</w:t>
            </w:r>
          </w:p>
        </w:tc>
        <w:tc>
          <w:tcPr>
            <w:tcW w:w="2500" w:type="dxa"/>
            <w:tcBorders>
              <w:top w:val="nil"/>
              <w:left w:val="nil"/>
              <w:bottom w:val="double" w:sz="6" w:space="0" w:color="auto"/>
              <w:right w:val="nil"/>
            </w:tcBorders>
            <w:shd w:val="clear" w:color="auto" w:fill="auto"/>
            <w:vAlign w:val="center"/>
            <w:hideMark/>
          </w:tcPr>
          <w:p w14:paraId="5E8941E3" w14:textId="77777777" w:rsidR="00590C89" w:rsidRPr="00C66A75" w:rsidRDefault="00590C89" w:rsidP="00590C89">
            <w:pPr>
              <w:overflowPunct/>
              <w:autoSpaceDE/>
              <w:autoSpaceDN/>
              <w:adjustRightInd/>
              <w:jc w:val="center"/>
              <w:textAlignment w:val="auto"/>
              <w:rPr>
                <w:rFonts w:ascii="Arial" w:hAnsi="Arial" w:cs="Arial"/>
                <w:b/>
                <w:bCs/>
                <w:lang w:val="en-US"/>
              </w:rPr>
            </w:pPr>
            <w:r w:rsidRPr="00C66A75">
              <w:rPr>
                <w:rFonts w:ascii="Arial" w:hAnsi="Arial" w:cs="Arial"/>
                <w:b/>
                <w:bCs/>
                <w:lang w:val="en-US"/>
              </w:rPr>
              <w:t>100.00%</w:t>
            </w:r>
          </w:p>
        </w:tc>
        <w:tc>
          <w:tcPr>
            <w:tcW w:w="2500" w:type="dxa"/>
            <w:tcBorders>
              <w:top w:val="nil"/>
              <w:left w:val="nil"/>
              <w:bottom w:val="double" w:sz="6" w:space="0" w:color="auto"/>
              <w:right w:val="nil"/>
            </w:tcBorders>
            <w:shd w:val="clear" w:color="auto" w:fill="auto"/>
            <w:vAlign w:val="center"/>
            <w:hideMark/>
          </w:tcPr>
          <w:p w14:paraId="52B1881E" w14:textId="77777777" w:rsidR="00590C89" w:rsidRPr="00C66A75" w:rsidRDefault="00590C89" w:rsidP="00590C89">
            <w:pPr>
              <w:overflowPunct/>
              <w:autoSpaceDE/>
              <w:autoSpaceDN/>
              <w:adjustRightInd/>
              <w:jc w:val="center"/>
              <w:textAlignment w:val="auto"/>
              <w:rPr>
                <w:rFonts w:ascii="Arial" w:hAnsi="Arial" w:cs="Arial"/>
                <w:b/>
                <w:bCs/>
                <w:lang w:val="en-US"/>
              </w:rPr>
            </w:pPr>
            <w:r w:rsidRPr="00C66A75">
              <w:rPr>
                <w:rFonts w:ascii="Arial" w:hAnsi="Arial" w:cs="Arial"/>
                <w:b/>
                <w:bCs/>
                <w:lang w:val="en-US"/>
              </w:rPr>
              <w:t>100.00%</w:t>
            </w:r>
          </w:p>
        </w:tc>
      </w:tr>
    </w:tbl>
    <w:p w14:paraId="3B89DEFD" w14:textId="333C6867" w:rsidR="00590C89" w:rsidRPr="00C66A75" w:rsidRDefault="00590C89" w:rsidP="008477D9">
      <w:pPr>
        <w:shd w:val="clear" w:color="auto" w:fill="FFFFFF"/>
        <w:tabs>
          <w:tab w:val="left" w:pos="709"/>
        </w:tabs>
        <w:spacing w:before="120"/>
        <w:rPr>
          <w:rFonts w:ascii="Arial" w:hAnsi="Arial" w:cs="Arial"/>
          <w:b/>
          <w:lang w:val="nl-NL"/>
        </w:rPr>
      </w:pPr>
    </w:p>
    <w:p w14:paraId="50BBF229" w14:textId="77777777" w:rsidR="008477D9" w:rsidRPr="00C66A75" w:rsidRDefault="008477D9" w:rsidP="008477D9">
      <w:pPr>
        <w:shd w:val="clear" w:color="auto" w:fill="FFFFFF"/>
        <w:tabs>
          <w:tab w:val="left" w:pos="540"/>
        </w:tabs>
        <w:spacing w:before="120"/>
        <w:rPr>
          <w:rFonts w:ascii="Arial" w:hAnsi="Arial" w:cs="Arial"/>
          <w:b/>
          <w:lang w:val="nl-NL"/>
        </w:rPr>
      </w:pPr>
      <w:r w:rsidRPr="00C66A75">
        <w:rPr>
          <w:rFonts w:ascii="Arial" w:hAnsi="Arial" w:cs="Arial"/>
          <w:b/>
          <w:lang w:val="nl-NL"/>
        </w:rPr>
        <w:t>2.2</w:t>
      </w:r>
      <w:r w:rsidRPr="00C66A75">
        <w:rPr>
          <w:rFonts w:ascii="Arial" w:hAnsi="Arial" w:cs="Arial"/>
          <w:b/>
          <w:lang w:val="nl-NL"/>
        </w:rPr>
        <w:tab/>
        <w:t>Chi tiết chỉ tiêu hoạt động</w:t>
      </w:r>
    </w:p>
    <w:tbl>
      <w:tblPr>
        <w:tblW w:w="10000" w:type="dxa"/>
        <w:tblLook w:val="04A0" w:firstRow="1" w:lastRow="0" w:firstColumn="1" w:lastColumn="0" w:noHBand="0" w:noVBand="1"/>
      </w:tblPr>
      <w:tblGrid>
        <w:gridCol w:w="2500"/>
        <w:gridCol w:w="2500"/>
        <w:gridCol w:w="2500"/>
        <w:gridCol w:w="2500"/>
      </w:tblGrid>
      <w:tr w:rsidR="00C66A75" w:rsidRPr="00C66A75" w14:paraId="40B86628" w14:textId="77777777" w:rsidTr="005254BB">
        <w:trPr>
          <w:trHeight w:val="315"/>
        </w:trPr>
        <w:tc>
          <w:tcPr>
            <w:tcW w:w="25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45DE05" w14:textId="77777777" w:rsidR="00585FEF" w:rsidRPr="00C66A75" w:rsidRDefault="00585FEF" w:rsidP="00585FEF">
            <w:pPr>
              <w:overflowPunct/>
              <w:autoSpaceDE/>
              <w:autoSpaceDN/>
              <w:adjustRightInd/>
              <w:jc w:val="center"/>
              <w:textAlignment w:val="auto"/>
              <w:rPr>
                <w:rFonts w:ascii="Arial" w:hAnsi="Arial" w:cs="Arial"/>
                <w:b/>
                <w:bCs/>
                <w:lang w:val="en-US"/>
              </w:rPr>
            </w:pPr>
            <w:r w:rsidRPr="00C66A75">
              <w:rPr>
                <w:rFonts w:ascii="Arial" w:hAnsi="Arial" w:cs="Arial"/>
                <w:b/>
                <w:bCs/>
                <w:lang w:val="en-US"/>
              </w:rPr>
              <w:t>Chi tiêu</w:t>
            </w:r>
          </w:p>
        </w:tc>
        <w:tc>
          <w:tcPr>
            <w:tcW w:w="2500" w:type="dxa"/>
            <w:tcBorders>
              <w:top w:val="single" w:sz="8" w:space="0" w:color="auto"/>
              <w:left w:val="nil"/>
              <w:bottom w:val="single" w:sz="8" w:space="0" w:color="auto"/>
              <w:right w:val="single" w:sz="8" w:space="0" w:color="auto"/>
            </w:tcBorders>
            <w:shd w:val="clear" w:color="auto" w:fill="auto"/>
            <w:vAlign w:val="center"/>
            <w:hideMark/>
          </w:tcPr>
          <w:p w14:paraId="74633876" w14:textId="7187377B" w:rsidR="00585FEF" w:rsidRPr="00C66A75" w:rsidRDefault="00585FEF" w:rsidP="00585FEF">
            <w:pPr>
              <w:overflowPunct/>
              <w:autoSpaceDE/>
              <w:autoSpaceDN/>
              <w:adjustRightInd/>
              <w:jc w:val="center"/>
              <w:textAlignment w:val="auto"/>
              <w:rPr>
                <w:rFonts w:ascii="Arial" w:hAnsi="Arial" w:cs="Arial"/>
                <w:b/>
                <w:bCs/>
                <w:lang w:val="en-US"/>
              </w:rPr>
            </w:pPr>
            <w:r w:rsidRPr="00C66A75">
              <w:rPr>
                <w:rFonts w:ascii="Arial" w:hAnsi="Arial" w:cs="Arial"/>
              </w:rPr>
              <w:t>30/06/2020</w:t>
            </w:r>
          </w:p>
        </w:tc>
        <w:tc>
          <w:tcPr>
            <w:tcW w:w="2500" w:type="dxa"/>
            <w:tcBorders>
              <w:top w:val="single" w:sz="8" w:space="0" w:color="auto"/>
              <w:left w:val="nil"/>
              <w:bottom w:val="single" w:sz="8" w:space="0" w:color="auto"/>
              <w:right w:val="single" w:sz="8" w:space="0" w:color="auto"/>
            </w:tcBorders>
            <w:shd w:val="clear" w:color="auto" w:fill="auto"/>
            <w:vAlign w:val="center"/>
            <w:hideMark/>
          </w:tcPr>
          <w:p w14:paraId="1D79EE1F" w14:textId="1DBED1B7" w:rsidR="00585FEF" w:rsidRPr="00C66A75" w:rsidRDefault="00585FEF" w:rsidP="00585FEF">
            <w:pPr>
              <w:overflowPunct/>
              <w:autoSpaceDE/>
              <w:autoSpaceDN/>
              <w:adjustRightInd/>
              <w:jc w:val="center"/>
              <w:textAlignment w:val="auto"/>
              <w:rPr>
                <w:rFonts w:ascii="Arial" w:hAnsi="Arial" w:cs="Arial"/>
                <w:b/>
                <w:bCs/>
                <w:lang w:val="en-US"/>
              </w:rPr>
            </w:pPr>
            <w:r w:rsidRPr="00C66A75">
              <w:rPr>
                <w:rFonts w:ascii="Arial" w:hAnsi="Arial" w:cs="Arial"/>
              </w:rPr>
              <w:t>30/06/2019</w:t>
            </w:r>
          </w:p>
        </w:tc>
        <w:tc>
          <w:tcPr>
            <w:tcW w:w="2500" w:type="dxa"/>
            <w:tcBorders>
              <w:top w:val="single" w:sz="8" w:space="0" w:color="auto"/>
              <w:left w:val="nil"/>
              <w:bottom w:val="single" w:sz="8" w:space="0" w:color="auto"/>
              <w:right w:val="single" w:sz="8" w:space="0" w:color="auto"/>
            </w:tcBorders>
            <w:shd w:val="clear" w:color="auto" w:fill="auto"/>
            <w:vAlign w:val="center"/>
            <w:hideMark/>
          </w:tcPr>
          <w:p w14:paraId="69B0DA6D" w14:textId="1C746B84" w:rsidR="00585FEF" w:rsidRPr="00C66A75" w:rsidRDefault="00585FEF" w:rsidP="00585FEF">
            <w:pPr>
              <w:overflowPunct/>
              <w:autoSpaceDE/>
              <w:autoSpaceDN/>
              <w:adjustRightInd/>
              <w:jc w:val="center"/>
              <w:textAlignment w:val="auto"/>
              <w:rPr>
                <w:rFonts w:ascii="Arial" w:hAnsi="Arial" w:cs="Arial"/>
                <w:b/>
                <w:bCs/>
                <w:lang w:val="en-US"/>
              </w:rPr>
            </w:pPr>
            <w:r w:rsidRPr="00C66A75">
              <w:rPr>
                <w:rFonts w:ascii="Arial" w:hAnsi="Arial" w:cs="Arial"/>
              </w:rPr>
              <w:t>30/06/2018</w:t>
            </w:r>
          </w:p>
        </w:tc>
      </w:tr>
      <w:tr w:rsidR="00C66A75" w:rsidRPr="00C66A75" w14:paraId="5D310BBC" w14:textId="77777777" w:rsidTr="005254BB">
        <w:trPr>
          <w:trHeight w:val="780"/>
        </w:trPr>
        <w:tc>
          <w:tcPr>
            <w:tcW w:w="2500" w:type="dxa"/>
            <w:tcBorders>
              <w:top w:val="nil"/>
              <w:left w:val="single" w:sz="8" w:space="0" w:color="auto"/>
              <w:bottom w:val="single" w:sz="8" w:space="0" w:color="auto"/>
              <w:right w:val="single" w:sz="8" w:space="0" w:color="auto"/>
            </w:tcBorders>
            <w:shd w:val="clear" w:color="auto" w:fill="auto"/>
            <w:vAlign w:val="center"/>
          </w:tcPr>
          <w:p w14:paraId="43ED60FF" w14:textId="49236846" w:rsidR="00585FEF" w:rsidRPr="00C66A75" w:rsidRDefault="00585FEF" w:rsidP="00585FEF">
            <w:pPr>
              <w:overflowPunct/>
              <w:autoSpaceDE/>
              <w:autoSpaceDN/>
              <w:adjustRightInd/>
              <w:jc w:val="left"/>
              <w:textAlignment w:val="auto"/>
              <w:rPr>
                <w:rFonts w:ascii="Arial" w:hAnsi="Arial" w:cs="Arial"/>
                <w:lang w:val="en-US"/>
              </w:rPr>
            </w:pPr>
            <w:r w:rsidRPr="00C66A75">
              <w:rPr>
                <w:rFonts w:ascii="Arial" w:hAnsi="Arial" w:cs="Arial"/>
              </w:rPr>
              <w:t>2.1.Giá trị tài sản ròng của Quỹ (VND)</w:t>
            </w:r>
          </w:p>
        </w:tc>
        <w:tc>
          <w:tcPr>
            <w:tcW w:w="2500" w:type="dxa"/>
            <w:tcBorders>
              <w:top w:val="nil"/>
              <w:left w:val="nil"/>
              <w:bottom w:val="single" w:sz="8" w:space="0" w:color="auto"/>
              <w:right w:val="single" w:sz="8" w:space="0" w:color="auto"/>
            </w:tcBorders>
            <w:shd w:val="clear" w:color="auto" w:fill="auto"/>
            <w:vAlign w:val="center"/>
          </w:tcPr>
          <w:p w14:paraId="04AEE9BC" w14:textId="62EDF7F8" w:rsidR="00585FEF" w:rsidRPr="00C66A75" w:rsidRDefault="00585FEF" w:rsidP="00585FEF">
            <w:pPr>
              <w:overflowPunct/>
              <w:autoSpaceDE/>
              <w:autoSpaceDN/>
              <w:adjustRightInd/>
              <w:ind w:right="135"/>
              <w:jc w:val="right"/>
              <w:textAlignment w:val="auto"/>
              <w:rPr>
                <w:rFonts w:ascii="Arial" w:hAnsi="Arial" w:cs="Arial"/>
              </w:rPr>
            </w:pPr>
            <w:r w:rsidRPr="00C66A75">
              <w:rPr>
                <w:rFonts w:ascii="Arial" w:hAnsi="Arial" w:cs="Arial"/>
              </w:rPr>
              <w:t>505,669,391,303</w:t>
            </w:r>
          </w:p>
        </w:tc>
        <w:tc>
          <w:tcPr>
            <w:tcW w:w="2500" w:type="dxa"/>
            <w:tcBorders>
              <w:top w:val="nil"/>
              <w:left w:val="nil"/>
              <w:bottom w:val="single" w:sz="8" w:space="0" w:color="auto"/>
              <w:right w:val="single" w:sz="8" w:space="0" w:color="auto"/>
            </w:tcBorders>
            <w:shd w:val="clear" w:color="auto" w:fill="auto"/>
            <w:vAlign w:val="center"/>
          </w:tcPr>
          <w:p w14:paraId="454995A2" w14:textId="1024AFCC" w:rsidR="00585FEF" w:rsidRPr="00C66A75" w:rsidRDefault="00585FEF" w:rsidP="00585FEF">
            <w:pPr>
              <w:overflowPunct/>
              <w:autoSpaceDE/>
              <w:autoSpaceDN/>
              <w:adjustRightInd/>
              <w:ind w:right="135"/>
              <w:jc w:val="right"/>
              <w:textAlignment w:val="auto"/>
              <w:rPr>
                <w:rFonts w:ascii="Arial" w:hAnsi="Arial" w:cs="Arial"/>
              </w:rPr>
            </w:pPr>
            <w:r w:rsidRPr="00C66A75">
              <w:rPr>
                <w:rFonts w:ascii="Arial" w:hAnsi="Arial" w:cs="Arial"/>
              </w:rPr>
              <w:t>1,004,421,269,031</w:t>
            </w:r>
          </w:p>
        </w:tc>
        <w:tc>
          <w:tcPr>
            <w:tcW w:w="2500" w:type="dxa"/>
            <w:tcBorders>
              <w:top w:val="nil"/>
              <w:left w:val="nil"/>
              <w:bottom w:val="single" w:sz="8" w:space="0" w:color="auto"/>
              <w:right w:val="single" w:sz="8" w:space="0" w:color="auto"/>
            </w:tcBorders>
            <w:shd w:val="clear" w:color="auto" w:fill="auto"/>
            <w:vAlign w:val="center"/>
          </w:tcPr>
          <w:p w14:paraId="32FE3481" w14:textId="3BCE84FF" w:rsidR="00585FEF" w:rsidRPr="00C66A75" w:rsidRDefault="00585FEF" w:rsidP="00585FEF">
            <w:pPr>
              <w:overflowPunct/>
              <w:autoSpaceDE/>
              <w:autoSpaceDN/>
              <w:adjustRightInd/>
              <w:ind w:right="135"/>
              <w:jc w:val="right"/>
              <w:textAlignment w:val="auto"/>
              <w:rPr>
                <w:rFonts w:ascii="Arial" w:hAnsi="Arial" w:cs="Arial"/>
              </w:rPr>
            </w:pPr>
            <w:r w:rsidRPr="00C66A75">
              <w:rPr>
                <w:rFonts w:ascii="Arial" w:hAnsi="Arial" w:cs="Arial"/>
              </w:rPr>
              <w:t>1,279,838,418,219</w:t>
            </w:r>
          </w:p>
        </w:tc>
      </w:tr>
      <w:tr w:rsidR="00C66A75" w:rsidRPr="00C66A75" w14:paraId="4AB82759" w14:textId="77777777" w:rsidTr="005254BB">
        <w:trPr>
          <w:trHeight w:val="780"/>
        </w:trPr>
        <w:tc>
          <w:tcPr>
            <w:tcW w:w="2500" w:type="dxa"/>
            <w:tcBorders>
              <w:top w:val="nil"/>
              <w:left w:val="single" w:sz="8" w:space="0" w:color="auto"/>
              <w:bottom w:val="single" w:sz="8" w:space="0" w:color="auto"/>
              <w:right w:val="single" w:sz="8" w:space="0" w:color="auto"/>
            </w:tcBorders>
            <w:shd w:val="clear" w:color="auto" w:fill="auto"/>
            <w:vAlign w:val="center"/>
          </w:tcPr>
          <w:p w14:paraId="3D9C0117" w14:textId="4C1D9001" w:rsidR="00585FEF" w:rsidRPr="00C66A75" w:rsidRDefault="00585FEF" w:rsidP="00585FEF">
            <w:pPr>
              <w:overflowPunct/>
              <w:autoSpaceDE/>
              <w:autoSpaceDN/>
              <w:adjustRightInd/>
              <w:jc w:val="left"/>
              <w:textAlignment w:val="auto"/>
              <w:rPr>
                <w:rFonts w:ascii="Arial" w:hAnsi="Arial" w:cs="Arial"/>
                <w:lang w:val="en-US"/>
              </w:rPr>
            </w:pPr>
            <w:r w:rsidRPr="00C66A75">
              <w:rPr>
                <w:rFonts w:ascii="Arial" w:hAnsi="Arial" w:cs="Arial"/>
              </w:rPr>
              <w:t>2.2.Tổng số chứng chỉ quỹ đang lưu hành (VND)</w:t>
            </w:r>
          </w:p>
        </w:tc>
        <w:tc>
          <w:tcPr>
            <w:tcW w:w="2500" w:type="dxa"/>
            <w:tcBorders>
              <w:top w:val="nil"/>
              <w:left w:val="nil"/>
              <w:bottom w:val="single" w:sz="8" w:space="0" w:color="auto"/>
              <w:right w:val="single" w:sz="8" w:space="0" w:color="auto"/>
            </w:tcBorders>
            <w:shd w:val="clear" w:color="auto" w:fill="auto"/>
            <w:vAlign w:val="center"/>
          </w:tcPr>
          <w:p w14:paraId="24E2A85F" w14:textId="7A382765" w:rsidR="00585FEF" w:rsidRPr="00C66A75" w:rsidRDefault="00585FEF" w:rsidP="00585FEF">
            <w:pPr>
              <w:overflowPunct/>
              <w:autoSpaceDE/>
              <w:autoSpaceDN/>
              <w:adjustRightInd/>
              <w:ind w:right="135"/>
              <w:jc w:val="right"/>
              <w:textAlignment w:val="auto"/>
              <w:rPr>
                <w:rFonts w:ascii="Arial" w:hAnsi="Arial" w:cs="Arial"/>
              </w:rPr>
            </w:pPr>
            <w:r w:rsidRPr="00C66A75">
              <w:rPr>
                <w:rFonts w:ascii="Arial" w:hAnsi="Arial" w:cs="Arial"/>
              </w:rPr>
              <w:t xml:space="preserve">                        13,891,291.00 </w:t>
            </w:r>
          </w:p>
        </w:tc>
        <w:tc>
          <w:tcPr>
            <w:tcW w:w="2500" w:type="dxa"/>
            <w:tcBorders>
              <w:top w:val="nil"/>
              <w:left w:val="nil"/>
              <w:bottom w:val="single" w:sz="8" w:space="0" w:color="auto"/>
              <w:right w:val="single" w:sz="8" w:space="0" w:color="auto"/>
            </w:tcBorders>
            <w:shd w:val="clear" w:color="auto" w:fill="auto"/>
            <w:vAlign w:val="center"/>
          </w:tcPr>
          <w:p w14:paraId="26621643" w14:textId="22867C46" w:rsidR="00585FEF" w:rsidRPr="00C66A75" w:rsidRDefault="00585FEF" w:rsidP="00585FEF">
            <w:pPr>
              <w:overflowPunct/>
              <w:autoSpaceDE/>
              <w:autoSpaceDN/>
              <w:adjustRightInd/>
              <w:ind w:right="135"/>
              <w:jc w:val="right"/>
              <w:textAlignment w:val="auto"/>
              <w:rPr>
                <w:rFonts w:ascii="Arial" w:hAnsi="Arial" w:cs="Arial"/>
              </w:rPr>
            </w:pPr>
            <w:r w:rsidRPr="00C66A75">
              <w:rPr>
                <w:rFonts w:ascii="Arial" w:hAnsi="Arial" w:cs="Arial"/>
              </w:rPr>
              <w:t xml:space="preserve">                  26,431,084.53 </w:t>
            </w:r>
          </w:p>
        </w:tc>
        <w:tc>
          <w:tcPr>
            <w:tcW w:w="2500" w:type="dxa"/>
            <w:tcBorders>
              <w:top w:val="nil"/>
              <w:left w:val="nil"/>
              <w:bottom w:val="single" w:sz="8" w:space="0" w:color="auto"/>
              <w:right w:val="single" w:sz="8" w:space="0" w:color="auto"/>
            </w:tcBorders>
            <w:shd w:val="clear" w:color="auto" w:fill="auto"/>
            <w:vAlign w:val="center"/>
          </w:tcPr>
          <w:p w14:paraId="1BFCC256" w14:textId="4D04C045" w:rsidR="00585FEF" w:rsidRPr="00C66A75" w:rsidRDefault="00585FEF" w:rsidP="00585FEF">
            <w:pPr>
              <w:overflowPunct/>
              <w:autoSpaceDE/>
              <w:autoSpaceDN/>
              <w:adjustRightInd/>
              <w:ind w:right="135"/>
              <w:jc w:val="right"/>
              <w:textAlignment w:val="auto"/>
              <w:rPr>
                <w:rFonts w:ascii="Arial" w:hAnsi="Arial" w:cs="Arial"/>
              </w:rPr>
            </w:pPr>
            <w:r w:rsidRPr="00C66A75">
              <w:rPr>
                <w:rFonts w:ascii="Arial" w:hAnsi="Arial" w:cs="Arial"/>
              </w:rPr>
              <w:t xml:space="preserve">                  32,261,433.54 </w:t>
            </w:r>
          </w:p>
        </w:tc>
      </w:tr>
      <w:tr w:rsidR="00C66A75" w:rsidRPr="00C66A75" w14:paraId="33BD7D18" w14:textId="77777777" w:rsidTr="005254BB">
        <w:trPr>
          <w:trHeight w:val="780"/>
        </w:trPr>
        <w:tc>
          <w:tcPr>
            <w:tcW w:w="2500" w:type="dxa"/>
            <w:tcBorders>
              <w:top w:val="nil"/>
              <w:left w:val="single" w:sz="8" w:space="0" w:color="auto"/>
              <w:bottom w:val="single" w:sz="8" w:space="0" w:color="auto"/>
              <w:right w:val="single" w:sz="8" w:space="0" w:color="auto"/>
            </w:tcBorders>
            <w:shd w:val="clear" w:color="auto" w:fill="auto"/>
            <w:vAlign w:val="center"/>
          </w:tcPr>
          <w:p w14:paraId="15CA4D76" w14:textId="50EDF663" w:rsidR="00585FEF" w:rsidRPr="00C66A75" w:rsidRDefault="00585FEF" w:rsidP="00585FEF">
            <w:pPr>
              <w:overflowPunct/>
              <w:autoSpaceDE/>
              <w:autoSpaceDN/>
              <w:adjustRightInd/>
              <w:jc w:val="left"/>
              <w:textAlignment w:val="auto"/>
              <w:rPr>
                <w:rFonts w:ascii="Arial" w:hAnsi="Arial" w:cs="Arial"/>
                <w:lang w:val="en-US"/>
              </w:rPr>
            </w:pPr>
            <w:r w:rsidRPr="00C66A75">
              <w:rPr>
                <w:rFonts w:ascii="Arial" w:hAnsi="Arial" w:cs="Arial"/>
              </w:rPr>
              <w:t>2.3.Giá trị tài sản ròng của một đơn vị Chứng chỉ quỹ (CCQ) (VND)</w:t>
            </w:r>
          </w:p>
        </w:tc>
        <w:tc>
          <w:tcPr>
            <w:tcW w:w="2500" w:type="dxa"/>
            <w:tcBorders>
              <w:top w:val="nil"/>
              <w:left w:val="nil"/>
              <w:bottom w:val="single" w:sz="8" w:space="0" w:color="auto"/>
              <w:right w:val="single" w:sz="8" w:space="0" w:color="auto"/>
            </w:tcBorders>
            <w:shd w:val="clear" w:color="auto" w:fill="auto"/>
            <w:vAlign w:val="center"/>
          </w:tcPr>
          <w:p w14:paraId="0D0A7054" w14:textId="219DBEC5" w:rsidR="00585FEF" w:rsidRPr="00C66A75" w:rsidRDefault="00585FEF" w:rsidP="00585FEF">
            <w:pPr>
              <w:overflowPunct/>
              <w:autoSpaceDE/>
              <w:autoSpaceDN/>
              <w:adjustRightInd/>
              <w:ind w:right="135"/>
              <w:jc w:val="right"/>
              <w:textAlignment w:val="auto"/>
              <w:rPr>
                <w:rFonts w:ascii="Arial" w:hAnsi="Arial" w:cs="Arial"/>
              </w:rPr>
            </w:pPr>
            <w:r w:rsidRPr="00C66A75">
              <w:rPr>
                <w:rFonts w:ascii="Arial" w:hAnsi="Arial" w:cs="Arial"/>
              </w:rPr>
              <w:t>36,401.90</w:t>
            </w:r>
          </w:p>
        </w:tc>
        <w:tc>
          <w:tcPr>
            <w:tcW w:w="2500" w:type="dxa"/>
            <w:tcBorders>
              <w:top w:val="nil"/>
              <w:left w:val="nil"/>
              <w:bottom w:val="single" w:sz="8" w:space="0" w:color="auto"/>
              <w:right w:val="single" w:sz="8" w:space="0" w:color="auto"/>
            </w:tcBorders>
            <w:shd w:val="clear" w:color="auto" w:fill="auto"/>
            <w:vAlign w:val="center"/>
          </w:tcPr>
          <w:p w14:paraId="6483EC6D" w14:textId="5C821D91" w:rsidR="00585FEF" w:rsidRPr="00C66A75" w:rsidRDefault="00585FEF" w:rsidP="00585FEF">
            <w:pPr>
              <w:overflowPunct/>
              <w:autoSpaceDE/>
              <w:autoSpaceDN/>
              <w:adjustRightInd/>
              <w:ind w:right="135"/>
              <w:jc w:val="right"/>
              <w:textAlignment w:val="auto"/>
              <w:rPr>
                <w:rFonts w:ascii="Arial" w:hAnsi="Arial" w:cs="Arial"/>
              </w:rPr>
            </w:pPr>
            <w:r w:rsidRPr="00C66A75">
              <w:rPr>
                <w:rFonts w:ascii="Arial" w:hAnsi="Arial" w:cs="Arial"/>
              </w:rPr>
              <w:t>38,001.51</w:t>
            </w:r>
          </w:p>
        </w:tc>
        <w:tc>
          <w:tcPr>
            <w:tcW w:w="2500" w:type="dxa"/>
            <w:tcBorders>
              <w:top w:val="nil"/>
              <w:left w:val="nil"/>
              <w:bottom w:val="single" w:sz="8" w:space="0" w:color="auto"/>
              <w:right w:val="single" w:sz="8" w:space="0" w:color="auto"/>
            </w:tcBorders>
            <w:shd w:val="clear" w:color="auto" w:fill="auto"/>
            <w:vAlign w:val="center"/>
          </w:tcPr>
          <w:p w14:paraId="34120E5B" w14:textId="71EE8C6F" w:rsidR="00585FEF" w:rsidRPr="00C66A75" w:rsidRDefault="00585FEF" w:rsidP="00585FEF">
            <w:pPr>
              <w:overflowPunct/>
              <w:autoSpaceDE/>
              <w:autoSpaceDN/>
              <w:adjustRightInd/>
              <w:ind w:right="135"/>
              <w:jc w:val="right"/>
              <w:textAlignment w:val="auto"/>
              <w:rPr>
                <w:rFonts w:ascii="Arial" w:hAnsi="Arial" w:cs="Arial"/>
              </w:rPr>
            </w:pPr>
            <w:r w:rsidRPr="00C66A75">
              <w:rPr>
                <w:rFonts w:ascii="Arial" w:hAnsi="Arial" w:cs="Arial"/>
              </w:rPr>
              <w:t>39,670.84</w:t>
            </w:r>
          </w:p>
        </w:tc>
      </w:tr>
      <w:tr w:rsidR="00C66A75" w:rsidRPr="00C66A75" w14:paraId="6DD3CE28" w14:textId="77777777" w:rsidTr="005254BB">
        <w:trPr>
          <w:trHeight w:val="780"/>
        </w:trPr>
        <w:tc>
          <w:tcPr>
            <w:tcW w:w="2500" w:type="dxa"/>
            <w:tcBorders>
              <w:top w:val="nil"/>
              <w:left w:val="single" w:sz="8" w:space="0" w:color="auto"/>
              <w:bottom w:val="single" w:sz="8" w:space="0" w:color="auto"/>
              <w:right w:val="single" w:sz="8" w:space="0" w:color="auto"/>
            </w:tcBorders>
            <w:shd w:val="clear" w:color="auto" w:fill="auto"/>
            <w:vAlign w:val="center"/>
          </w:tcPr>
          <w:p w14:paraId="0774D8DD" w14:textId="49C5F3D5" w:rsidR="00585FEF" w:rsidRPr="00C66A75" w:rsidRDefault="00585FEF" w:rsidP="00585FEF">
            <w:pPr>
              <w:overflowPunct/>
              <w:autoSpaceDE/>
              <w:autoSpaceDN/>
              <w:adjustRightInd/>
              <w:jc w:val="left"/>
              <w:textAlignment w:val="auto"/>
              <w:rPr>
                <w:rFonts w:ascii="Arial" w:hAnsi="Arial" w:cs="Arial"/>
                <w:lang w:val="en-US"/>
              </w:rPr>
            </w:pPr>
            <w:r w:rsidRPr="00C66A75">
              <w:rPr>
                <w:rFonts w:ascii="Arial" w:hAnsi="Arial" w:cs="Arial"/>
              </w:rPr>
              <w:t>2.4.Giá trị tài sản ròng cao nhất của 1 đơn vị CCQ trong kỳ báo cáo (VND)</w:t>
            </w:r>
          </w:p>
        </w:tc>
        <w:tc>
          <w:tcPr>
            <w:tcW w:w="2500" w:type="dxa"/>
            <w:tcBorders>
              <w:top w:val="nil"/>
              <w:left w:val="nil"/>
              <w:bottom w:val="single" w:sz="8" w:space="0" w:color="auto"/>
              <w:right w:val="single" w:sz="8" w:space="0" w:color="auto"/>
            </w:tcBorders>
            <w:shd w:val="clear" w:color="auto" w:fill="auto"/>
            <w:vAlign w:val="center"/>
          </w:tcPr>
          <w:p w14:paraId="28B05347" w14:textId="60793423" w:rsidR="00585FEF" w:rsidRPr="00C66A75" w:rsidRDefault="00585FEF" w:rsidP="00585FEF">
            <w:pPr>
              <w:overflowPunct/>
              <w:autoSpaceDE/>
              <w:autoSpaceDN/>
              <w:adjustRightInd/>
              <w:ind w:right="135"/>
              <w:jc w:val="right"/>
              <w:textAlignment w:val="auto"/>
              <w:rPr>
                <w:rFonts w:ascii="Arial" w:hAnsi="Arial" w:cs="Arial"/>
              </w:rPr>
            </w:pPr>
            <w:r w:rsidRPr="00C66A75">
              <w:rPr>
                <w:rFonts w:ascii="Arial" w:hAnsi="Arial" w:cs="Arial"/>
              </w:rPr>
              <w:t>39,638.40</w:t>
            </w:r>
          </w:p>
        </w:tc>
        <w:tc>
          <w:tcPr>
            <w:tcW w:w="2500" w:type="dxa"/>
            <w:tcBorders>
              <w:top w:val="nil"/>
              <w:left w:val="nil"/>
              <w:bottom w:val="single" w:sz="8" w:space="0" w:color="auto"/>
              <w:right w:val="single" w:sz="8" w:space="0" w:color="auto"/>
            </w:tcBorders>
            <w:shd w:val="clear" w:color="auto" w:fill="auto"/>
            <w:vAlign w:val="center"/>
          </w:tcPr>
          <w:p w14:paraId="0F779F17" w14:textId="27CCBA02" w:rsidR="00585FEF" w:rsidRPr="00C66A75" w:rsidRDefault="00585FEF" w:rsidP="00585FEF">
            <w:pPr>
              <w:overflowPunct/>
              <w:autoSpaceDE/>
              <w:autoSpaceDN/>
              <w:adjustRightInd/>
              <w:ind w:right="135"/>
              <w:jc w:val="right"/>
              <w:textAlignment w:val="auto"/>
              <w:rPr>
                <w:rFonts w:ascii="Arial" w:hAnsi="Arial" w:cs="Arial"/>
              </w:rPr>
            </w:pPr>
            <w:r w:rsidRPr="00C66A75">
              <w:rPr>
                <w:rFonts w:ascii="Arial" w:hAnsi="Arial" w:cs="Arial"/>
              </w:rPr>
              <w:t>41,758.80</w:t>
            </w:r>
          </w:p>
        </w:tc>
        <w:tc>
          <w:tcPr>
            <w:tcW w:w="2500" w:type="dxa"/>
            <w:tcBorders>
              <w:top w:val="nil"/>
              <w:left w:val="nil"/>
              <w:bottom w:val="single" w:sz="8" w:space="0" w:color="auto"/>
              <w:right w:val="single" w:sz="8" w:space="0" w:color="auto"/>
            </w:tcBorders>
            <w:shd w:val="clear" w:color="auto" w:fill="auto"/>
            <w:vAlign w:val="center"/>
          </w:tcPr>
          <w:p w14:paraId="7B1EF617" w14:textId="0B8F5C05" w:rsidR="00585FEF" w:rsidRPr="00C66A75" w:rsidRDefault="00585FEF" w:rsidP="00585FEF">
            <w:pPr>
              <w:overflowPunct/>
              <w:autoSpaceDE/>
              <w:autoSpaceDN/>
              <w:adjustRightInd/>
              <w:ind w:right="135"/>
              <w:jc w:val="right"/>
              <w:textAlignment w:val="auto"/>
              <w:rPr>
                <w:rFonts w:ascii="Arial" w:hAnsi="Arial" w:cs="Arial"/>
              </w:rPr>
            </w:pPr>
            <w:r w:rsidRPr="00C66A75">
              <w:rPr>
                <w:rFonts w:ascii="Arial" w:hAnsi="Arial" w:cs="Arial"/>
              </w:rPr>
              <w:t>49,328.49</w:t>
            </w:r>
          </w:p>
        </w:tc>
      </w:tr>
      <w:tr w:rsidR="00C66A75" w:rsidRPr="00C66A75" w14:paraId="133A41DA" w14:textId="77777777" w:rsidTr="005254BB">
        <w:trPr>
          <w:trHeight w:val="780"/>
        </w:trPr>
        <w:tc>
          <w:tcPr>
            <w:tcW w:w="2500" w:type="dxa"/>
            <w:tcBorders>
              <w:top w:val="nil"/>
              <w:left w:val="single" w:sz="8" w:space="0" w:color="auto"/>
              <w:bottom w:val="single" w:sz="8" w:space="0" w:color="auto"/>
              <w:right w:val="single" w:sz="8" w:space="0" w:color="auto"/>
            </w:tcBorders>
            <w:shd w:val="clear" w:color="auto" w:fill="auto"/>
            <w:vAlign w:val="center"/>
          </w:tcPr>
          <w:p w14:paraId="7198D3D5" w14:textId="13FBF64D" w:rsidR="00585FEF" w:rsidRPr="00C66A75" w:rsidRDefault="00585FEF" w:rsidP="00585FEF">
            <w:pPr>
              <w:overflowPunct/>
              <w:autoSpaceDE/>
              <w:autoSpaceDN/>
              <w:adjustRightInd/>
              <w:jc w:val="left"/>
              <w:textAlignment w:val="auto"/>
              <w:rPr>
                <w:rFonts w:ascii="Arial" w:hAnsi="Arial" w:cs="Arial"/>
                <w:lang w:val="en-US"/>
              </w:rPr>
            </w:pPr>
            <w:r w:rsidRPr="00C66A75">
              <w:rPr>
                <w:rFonts w:ascii="Arial" w:hAnsi="Arial" w:cs="Arial"/>
              </w:rPr>
              <w:t>2.5.Giá trị tài sản ròng thấp nhất của 1 đơn vị CCQ trong kỳ báo cáo (VND)</w:t>
            </w:r>
          </w:p>
        </w:tc>
        <w:tc>
          <w:tcPr>
            <w:tcW w:w="2500" w:type="dxa"/>
            <w:tcBorders>
              <w:top w:val="nil"/>
              <w:left w:val="nil"/>
              <w:bottom w:val="single" w:sz="8" w:space="0" w:color="auto"/>
              <w:right w:val="single" w:sz="8" w:space="0" w:color="auto"/>
            </w:tcBorders>
            <w:shd w:val="clear" w:color="auto" w:fill="auto"/>
            <w:vAlign w:val="center"/>
          </w:tcPr>
          <w:p w14:paraId="0F038399" w14:textId="7A82A931" w:rsidR="00585FEF" w:rsidRPr="00C66A75" w:rsidRDefault="00585FEF" w:rsidP="00585FEF">
            <w:pPr>
              <w:overflowPunct/>
              <w:autoSpaceDE/>
              <w:autoSpaceDN/>
              <w:adjustRightInd/>
              <w:ind w:right="135"/>
              <w:jc w:val="right"/>
              <w:textAlignment w:val="auto"/>
              <w:rPr>
                <w:rFonts w:ascii="Arial" w:hAnsi="Arial" w:cs="Arial"/>
              </w:rPr>
            </w:pPr>
            <w:r w:rsidRPr="00C66A75">
              <w:rPr>
                <w:rFonts w:ascii="Arial" w:hAnsi="Arial" w:cs="Arial"/>
              </w:rPr>
              <w:t>30,470.51</w:t>
            </w:r>
          </w:p>
        </w:tc>
        <w:tc>
          <w:tcPr>
            <w:tcW w:w="2500" w:type="dxa"/>
            <w:tcBorders>
              <w:top w:val="nil"/>
              <w:left w:val="nil"/>
              <w:bottom w:val="single" w:sz="8" w:space="0" w:color="auto"/>
              <w:right w:val="single" w:sz="8" w:space="0" w:color="auto"/>
            </w:tcBorders>
            <w:shd w:val="clear" w:color="auto" w:fill="auto"/>
            <w:vAlign w:val="center"/>
          </w:tcPr>
          <w:p w14:paraId="14DC49BE" w14:textId="36B9CBA5" w:rsidR="00585FEF" w:rsidRPr="00C66A75" w:rsidRDefault="00585FEF" w:rsidP="00585FEF">
            <w:pPr>
              <w:overflowPunct/>
              <w:autoSpaceDE/>
              <w:autoSpaceDN/>
              <w:adjustRightInd/>
              <w:ind w:right="135"/>
              <w:jc w:val="right"/>
              <w:textAlignment w:val="auto"/>
              <w:rPr>
                <w:rFonts w:ascii="Arial" w:hAnsi="Arial" w:cs="Arial"/>
              </w:rPr>
            </w:pPr>
            <w:r w:rsidRPr="00C66A75">
              <w:rPr>
                <w:rFonts w:ascii="Arial" w:hAnsi="Arial" w:cs="Arial"/>
              </w:rPr>
              <w:t>35,866.30</w:t>
            </w:r>
          </w:p>
        </w:tc>
        <w:tc>
          <w:tcPr>
            <w:tcW w:w="2500" w:type="dxa"/>
            <w:tcBorders>
              <w:top w:val="nil"/>
              <w:left w:val="nil"/>
              <w:bottom w:val="single" w:sz="8" w:space="0" w:color="auto"/>
              <w:right w:val="single" w:sz="8" w:space="0" w:color="auto"/>
            </w:tcBorders>
            <w:shd w:val="clear" w:color="auto" w:fill="auto"/>
            <w:vAlign w:val="center"/>
          </w:tcPr>
          <w:p w14:paraId="6205CA99" w14:textId="1F942BA3" w:rsidR="00585FEF" w:rsidRPr="00C66A75" w:rsidRDefault="00585FEF" w:rsidP="00585FEF">
            <w:pPr>
              <w:overflowPunct/>
              <w:autoSpaceDE/>
              <w:autoSpaceDN/>
              <w:adjustRightInd/>
              <w:ind w:right="135"/>
              <w:jc w:val="right"/>
              <w:textAlignment w:val="auto"/>
              <w:rPr>
                <w:rFonts w:ascii="Arial" w:hAnsi="Arial" w:cs="Arial"/>
              </w:rPr>
            </w:pPr>
            <w:r w:rsidRPr="00C66A75">
              <w:rPr>
                <w:rFonts w:ascii="Arial" w:hAnsi="Arial" w:cs="Arial"/>
              </w:rPr>
              <w:t>31,703.40</w:t>
            </w:r>
          </w:p>
        </w:tc>
      </w:tr>
      <w:tr w:rsidR="00C66A75" w:rsidRPr="00C66A75" w14:paraId="2640D17E" w14:textId="77777777" w:rsidTr="005254BB">
        <w:trPr>
          <w:trHeight w:val="780"/>
        </w:trPr>
        <w:tc>
          <w:tcPr>
            <w:tcW w:w="2500" w:type="dxa"/>
            <w:tcBorders>
              <w:top w:val="nil"/>
              <w:left w:val="single" w:sz="8" w:space="0" w:color="auto"/>
              <w:bottom w:val="single" w:sz="8" w:space="0" w:color="auto"/>
              <w:right w:val="single" w:sz="8" w:space="0" w:color="auto"/>
            </w:tcBorders>
            <w:shd w:val="clear" w:color="auto" w:fill="auto"/>
            <w:vAlign w:val="center"/>
          </w:tcPr>
          <w:p w14:paraId="3CFCFBBF" w14:textId="656D1544" w:rsidR="00585FEF" w:rsidRPr="00C66A75" w:rsidRDefault="00585FEF" w:rsidP="00585FEF">
            <w:pPr>
              <w:overflowPunct/>
              <w:autoSpaceDE/>
              <w:autoSpaceDN/>
              <w:adjustRightInd/>
              <w:jc w:val="left"/>
              <w:textAlignment w:val="auto"/>
              <w:rPr>
                <w:rFonts w:ascii="Arial" w:hAnsi="Arial" w:cs="Arial"/>
                <w:lang w:val="en-US"/>
              </w:rPr>
            </w:pPr>
            <w:r w:rsidRPr="00C66A75">
              <w:rPr>
                <w:rFonts w:ascii="Arial" w:hAnsi="Arial" w:cs="Arial"/>
              </w:rPr>
              <w:t>2.6.Giá cuối ngày của 1 đơn vị CCQ tại ngày báo cáo (VND)</w:t>
            </w:r>
          </w:p>
        </w:tc>
        <w:tc>
          <w:tcPr>
            <w:tcW w:w="2500" w:type="dxa"/>
            <w:tcBorders>
              <w:top w:val="nil"/>
              <w:left w:val="nil"/>
              <w:bottom w:val="single" w:sz="8" w:space="0" w:color="auto"/>
              <w:right w:val="single" w:sz="8" w:space="0" w:color="auto"/>
            </w:tcBorders>
            <w:shd w:val="clear" w:color="auto" w:fill="auto"/>
            <w:vAlign w:val="center"/>
          </w:tcPr>
          <w:p w14:paraId="5052A707" w14:textId="3F982E0A" w:rsidR="00585FEF" w:rsidRPr="00C66A75" w:rsidRDefault="00585FEF" w:rsidP="00585FEF">
            <w:pPr>
              <w:overflowPunct/>
              <w:autoSpaceDE/>
              <w:autoSpaceDN/>
              <w:adjustRightInd/>
              <w:ind w:right="135"/>
              <w:jc w:val="right"/>
              <w:textAlignment w:val="auto"/>
              <w:rPr>
                <w:rFonts w:ascii="Arial" w:hAnsi="Arial" w:cs="Arial"/>
              </w:rPr>
            </w:pPr>
            <w:r w:rsidRPr="00C66A75">
              <w:rPr>
                <w:rFonts w:ascii="Arial" w:hAnsi="Arial" w:cs="Arial"/>
              </w:rPr>
              <w:t>N/A</w:t>
            </w:r>
          </w:p>
        </w:tc>
        <w:tc>
          <w:tcPr>
            <w:tcW w:w="2500" w:type="dxa"/>
            <w:tcBorders>
              <w:top w:val="nil"/>
              <w:left w:val="nil"/>
              <w:bottom w:val="single" w:sz="8" w:space="0" w:color="auto"/>
              <w:right w:val="single" w:sz="8" w:space="0" w:color="auto"/>
            </w:tcBorders>
            <w:shd w:val="clear" w:color="auto" w:fill="auto"/>
            <w:vAlign w:val="center"/>
          </w:tcPr>
          <w:p w14:paraId="0DDE8CD1" w14:textId="2C679656" w:rsidR="00585FEF" w:rsidRPr="00C66A75" w:rsidRDefault="00585FEF" w:rsidP="00585FEF">
            <w:pPr>
              <w:overflowPunct/>
              <w:autoSpaceDE/>
              <w:autoSpaceDN/>
              <w:adjustRightInd/>
              <w:ind w:right="135"/>
              <w:jc w:val="right"/>
              <w:textAlignment w:val="auto"/>
              <w:rPr>
                <w:rFonts w:ascii="Arial" w:hAnsi="Arial" w:cs="Arial"/>
              </w:rPr>
            </w:pPr>
            <w:r w:rsidRPr="00C66A75">
              <w:rPr>
                <w:rFonts w:ascii="Arial" w:hAnsi="Arial" w:cs="Arial"/>
              </w:rPr>
              <w:t>N/A</w:t>
            </w:r>
          </w:p>
        </w:tc>
        <w:tc>
          <w:tcPr>
            <w:tcW w:w="2500" w:type="dxa"/>
            <w:tcBorders>
              <w:top w:val="nil"/>
              <w:left w:val="nil"/>
              <w:bottom w:val="single" w:sz="8" w:space="0" w:color="auto"/>
              <w:right w:val="single" w:sz="8" w:space="0" w:color="auto"/>
            </w:tcBorders>
            <w:shd w:val="clear" w:color="auto" w:fill="auto"/>
            <w:vAlign w:val="center"/>
          </w:tcPr>
          <w:p w14:paraId="2DCCD62A" w14:textId="03658A84" w:rsidR="00585FEF" w:rsidRPr="00C66A75" w:rsidRDefault="00585FEF" w:rsidP="00585FEF">
            <w:pPr>
              <w:overflowPunct/>
              <w:autoSpaceDE/>
              <w:autoSpaceDN/>
              <w:adjustRightInd/>
              <w:ind w:right="135"/>
              <w:jc w:val="right"/>
              <w:textAlignment w:val="auto"/>
              <w:rPr>
                <w:rFonts w:ascii="Arial" w:hAnsi="Arial" w:cs="Arial"/>
              </w:rPr>
            </w:pPr>
            <w:r w:rsidRPr="00C66A75">
              <w:rPr>
                <w:rFonts w:ascii="Arial" w:hAnsi="Arial" w:cs="Arial"/>
              </w:rPr>
              <w:t>N/A</w:t>
            </w:r>
          </w:p>
        </w:tc>
      </w:tr>
      <w:tr w:rsidR="00C66A75" w:rsidRPr="00C66A75" w14:paraId="2AE6E0CD" w14:textId="77777777" w:rsidTr="00F6501C">
        <w:trPr>
          <w:trHeight w:val="780"/>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7D33EF35" w14:textId="77777777" w:rsidR="00585FEF" w:rsidRPr="00C66A75" w:rsidRDefault="00585FEF" w:rsidP="00585FEF">
            <w:pPr>
              <w:overflowPunct/>
              <w:autoSpaceDE/>
              <w:autoSpaceDN/>
              <w:adjustRightInd/>
              <w:jc w:val="left"/>
              <w:textAlignment w:val="auto"/>
              <w:rPr>
                <w:rFonts w:ascii="Arial" w:hAnsi="Arial" w:cs="Arial"/>
                <w:lang w:val="en-US"/>
              </w:rPr>
            </w:pPr>
            <w:r w:rsidRPr="00C66A75">
              <w:rPr>
                <w:rFonts w:ascii="Arial" w:hAnsi="Arial" w:cs="Arial"/>
                <w:lang w:val="en-US"/>
              </w:rPr>
              <w:t>2.7.Giá cuối ngày cao nhất của 1 đơn vị CCQ trong kỳ báo cáo</w:t>
            </w:r>
          </w:p>
        </w:tc>
        <w:tc>
          <w:tcPr>
            <w:tcW w:w="2500" w:type="dxa"/>
            <w:tcBorders>
              <w:top w:val="nil"/>
              <w:left w:val="nil"/>
              <w:bottom w:val="single" w:sz="8" w:space="0" w:color="auto"/>
              <w:right w:val="single" w:sz="8" w:space="0" w:color="auto"/>
            </w:tcBorders>
            <w:shd w:val="clear" w:color="auto" w:fill="auto"/>
            <w:vAlign w:val="center"/>
          </w:tcPr>
          <w:p w14:paraId="4C6CCCEC" w14:textId="6029123C" w:rsidR="00585FEF" w:rsidRPr="00C66A75" w:rsidRDefault="00585FEF" w:rsidP="00585FEF">
            <w:pPr>
              <w:overflowPunct/>
              <w:autoSpaceDE/>
              <w:autoSpaceDN/>
              <w:adjustRightInd/>
              <w:ind w:right="135"/>
              <w:jc w:val="right"/>
              <w:textAlignment w:val="auto"/>
              <w:rPr>
                <w:rFonts w:ascii="Arial" w:hAnsi="Arial" w:cs="Arial"/>
                <w:lang w:val="en-US"/>
              </w:rPr>
            </w:pPr>
            <w:r w:rsidRPr="00C66A75">
              <w:rPr>
                <w:rFonts w:ascii="Arial" w:hAnsi="Arial" w:cs="Arial"/>
              </w:rPr>
              <w:t>N/A</w:t>
            </w:r>
          </w:p>
        </w:tc>
        <w:tc>
          <w:tcPr>
            <w:tcW w:w="2500" w:type="dxa"/>
            <w:tcBorders>
              <w:top w:val="nil"/>
              <w:left w:val="nil"/>
              <w:bottom w:val="single" w:sz="8" w:space="0" w:color="auto"/>
              <w:right w:val="single" w:sz="8" w:space="0" w:color="auto"/>
            </w:tcBorders>
            <w:shd w:val="clear" w:color="auto" w:fill="auto"/>
            <w:vAlign w:val="center"/>
          </w:tcPr>
          <w:p w14:paraId="04FE5F91" w14:textId="7275E5A4" w:rsidR="00585FEF" w:rsidRPr="00C66A75" w:rsidRDefault="00585FEF" w:rsidP="00585FEF">
            <w:pPr>
              <w:overflowPunct/>
              <w:autoSpaceDE/>
              <w:autoSpaceDN/>
              <w:adjustRightInd/>
              <w:ind w:right="135"/>
              <w:jc w:val="right"/>
              <w:textAlignment w:val="auto"/>
              <w:rPr>
                <w:rFonts w:ascii="Arial" w:hAnsi="Arial" w:cs="Arial"/>
                <w:lang w:val="en-US"/>
              </w:rPr>
            </w:pPr>
            <w:r w:rsidRPr="00C66A75">
              <w:rPr>
                <w:rFonts w:ascii="Arial" w:hAnsi="Arial" w:cs="Arial"/>
              </w:rPr>
              <w:t>N/A</w:t>
            </w:r>
          </w:p>
        </w:tc>
        <w:tc>
          <w:tcPr>
            <w:tcW w:w="2500" w:type="dxa"/>
            <w:tcBorders>
              <w:top w:val="nil"/>
              <w:left w:val="nil"/>
              <w:bottom w:val="single" w:sz="8" w:space="0" w:color="auto"/>
              <w:right w:val="single" w:sz="8" w:space="0" w:color="auto"/>
            </w:tcBorders>
            <w:shd w:val="clear" w:color="auto" w:fill="auto"/>
            <w:vAlign w:val="center"/>
          </w:tcPr>
          <w:p w14:paraId="2DA4EB62" w14:textId="4C765EBC" w:rsidR="00585FEF" w:rsidRPr="00C66A75" w:rsidRDefault="00585FEF" w:rsidP="00585FEF">
            <w:pPr>
              <w:overflowPunct/>
              <w:autoSpaceDE/>
              <w:autoSpaceDN/>
              <w:adjustRightInd/>
              <w:ind w:right="135"/>
              <w:jc w:val="right"/>
              <w:textAlignment w:val="auto"/>
              <w:rPr>
                <w:rFonts w:ascii="Arial" w:hAnsi="Arial" w:cs="Arial"/>
                <w:lang w:val="en-US"/>
              </w:rPr>
            </w:pPr>
            <w:r w:rsidRPr="00C66A75">
              <w:rPr>
                <w:rFonts w:ascii="Arial" w:hAnsi="Arial" w:cs="Arial"/>
              </w:rPr>
              <w:t>N/A</w:t>
            </w:r>
          </w:p>
        </w:tc>
      </w:tr>
      <w:tr w:rsidR="00C66A75" w:rsidRPr="00C66A75" w14:paraId="6B29E30D" w14:textId="77777777" w:rsidTr="00F6501C">
        <w:trPr>
          <w:trHeight w:val="780"/>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764AD5E9" w14:textId="77777777" w:rsidR="00585FEF" w:rsidRPr="00C66A75" w:rsidRDefault="00585FEF" w:rsidP="00585FEF">
            <w:pPr>
              <w:overflowPunct/>
              <w:autoSpaceDE/>
              <w:autoSpaceDN/>
              <w:adjustRightInd/>
              <w:jc w:val="left"/>
              <w:textAlignment w:val="auto"/>
              <w:rPr>
                <w:rFonts w:ascii="Arial" w:hAnsi="Arial" w:cs="Arial"/>
                <w:lang w:val="en-US"/>
              </w:rPr>
            </w:pPr>
            <w:r w:rsidRPr="00C66A75">
              <w:rPr>
                <w:rFonts w:ascii="Arial" w:hAnsi="Arial" w:cs="Arial"/>
                <w:lang w:val="en-US"/>
              </w:rPr>
              <w:t>2.8.Giá cuối ngày thấp nhất của 1 đơn vị CCQ trong kỳ báo cáo</w:t>
            </w:r>
          </w:p>
        </w:tc>
        <w:tc>
          <w:tcPr>
            <w:tcW w:w="2500" w:type="dxa"/>
            <w:tcBorders>
              <w:top w:val="nil"/>
              <w:left w:val="nil"/>
              <w:bottom w:val="single" w:sz="8" w:space="0" w:color="auto"/>
              <w:right w:val="single" w:sz="8" w:space="0" w:color="auto"/>
            </w:tcBorders>
            <w:shd w:val="clear" w:color="auto" w:fill="auto"/>
            <w:vAlign w:val="center"/>
          </w:tcPr>
          <w:p w14:paraId="2FFD49C0" w14:textId="1E586AB5" w:rsidR="00585FEF" w:rsidRPr="00C66A75" w:rsidRDefault="00585FEF" w:rsidP="00585FEF">
            <w:pPr>
              <w:overflowPunct/>
              <w:autoSpaceDE/>
              <w:autoSpaceDN/>
              <w:adjustRightInd/>
              <w:ind w:right="135"/>
              <w:jc w:val="right"/>
              <w:textAlignment w:val="auto"/>
              <w:rPr>
                <w:rFonts w:ascii="Arial" w:hAnsi="Arial" w:cs="Arial"/>
              </w:rPr>
            </w:pPr>
            <w:r w:rsidRPr="00C66A75">
              <w:rPr>
                <w:rFonts w:ascii="Arial" w:hAnsi="Arial" w:cs="Arial"/>
              </w:rPr>
              <w:t>N/A</w:t>
            </w:r>
          </w:p>
        </w:tc>
        <w:tc>
          <w:tcPr>
            <w:tcW w:w="2500" w:type="dxa"/>
            <w:tcBorders>
              <w:top w:val="nil"/>
              <w:left w:val="nil"/>
              <w:bottom w:val="single" w:sz="8" w:space="0" w:color="auto"/>
              <w:right w:val="single" w:sz="8" w:space="0" w:color="auto"/>
            </w:tcBorders>
            <w:shd w:val="clear" w:color="auto" w:fill="auto"/>
            <w:vAlign w:val="center"/>
          </w:tcPr>
          <w:p w14:paraId="23031934" w14:textId="14F662CB" w:rsidR="00585FEF" w:rsidRPr="00C66A75" w:rsidRDefault="00585FEF" w:rsidP="00585FEF">
            <w:pPr>
              <w:overflowPunct/>
              <w:autoSpaceDE/>
              <w:autoSpaceDN/>
              <w:adjustRightInd/>
              <w:ind w:right="135"/>
              <w:jc w:val="right"/>
              <w:textAlignment w:val="auto"/>
              <w:rPr>
                <w:rFonts w:ascii="Arial" w:hAnsi="Arial" w:cs="Arial"/>
                <w:lang w:val="en-US"/>
              </w:rPr>
            </w:pPr>
            <w:r w:rsidRPr="00C66A75">
              <w:rPr>
                <w:rFonts w:ascii="Arial" w:hAnsi="Arial" w:cs="Arial"/>
              </w:rPr>
              <w:t>N/A</w:t>
            </w:r>
          </w:p>
        </w:tc>
        <w:tc>
          <w:tcPr>
            <w:tcW w:w="2500" w:type="dxa"/>
            <w:tcBorders>
              <w:top w:val="nil"/>
              <w:left w:val="nil"/>
              <w:bottom w:val="single" w:sz="8" w:space="0" w:color="auto"/>
              <w:right w:val="single" w:sz="8" w:space="0" w:color="auto"/>
            </w:tcBorders>
            <w:shd w:val="clear" w:color="auto" w:fill="auto"/>
            <w:vAlign w:val="center"/>
          </w:tcPr>
          <w:p w14:paraId="48EA9A2F" w14:textId="5C0F3B64" w:rsidR="00585FEF" w:rsidRPr="00C66A75" w:rsidRDefault="00585FEF" w:rsidP="00585FEF">
            <w:pPr>
              <w:overflowPunct/>
              <w:autoSpaceDE/>
              <w:autoSpaceDN/>
              <w:adjustRightInd/>
              <w:ind w:right="135"/>
              <w:jc w:val="right"/>
              <w:textAlignment w:val="auto"/>
              <w:rPr>
                <w:rFonts w:ascii="Arial" w:hAnsi="Arial" w:cs="Arial"/>
                <w:lang w:val="en-US"/>
              </w:rPr>
            </w:pPr>
            <w:r w:rsidRPr="00C66A75">
              <w:rPr>
                <w:rFonts w:ascii="Arial" w:hAnsi="Arial" w:cs="Arial"/>
              </w:rPr>
              <w:t>N/A</w:t>
            </w:r>
          </w:p>
        </w:tc>
      </w:tr>
      <w:tr w:rsidR="00C66A75" w:rsidRPr="00C66A75" w14:paraId="1AAE1A7C" w14:textId="77777777" w:rsidTr="003B6370">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40F84BBB" w14:textId="77777777" w:rsidR="00585FEF" w:rsidRPr="00C66A75" w:rsidRDefault="00585FEF" w:rsidP="00585FEF">
            <w:pPr>
              <w:overflowPunct/>
              <w:autoSpaceDE/>
              <w:autoSpaceDN/>
              <w:adjustRightInd/>
              <w:jc w:val="left"/>
              <w:textAlignment w:val="auto"/>
              <w:rPr>
                <w:rFonts w:ascii="Arial" w:hAnsi="Arial" w:cs="Arial"/>
                <w:lang w:val="en-US"/>
              </w:rPr>
            </w:pPr>
            <w:r w:rsidRPr="00C66A75">
              <w:rPr>
                <w:rFonts w:ascii="Arial" w:hAnsi="Arial" w:cs="Arial"/>
                <w:lang w:val="en-US"/>
              </w:rPr>
              <w:t>2.9.Tổng tăng trưởng (%)/1 đơn vị CCQ</w:t>
            </w:r>
          </w:p>
        </w:tc>
        <w:tc>
          <w:tcPr>
            <w:tcW w:w="2500" w:type="dxa"/>
            <w:tcBorders>
              <w:top w:val="nil"/>
              <w:left w:val="nil"/>
              <w:bottom w:val="single" w:sz="8" w:space="0" w:color="auto"/>
              <w:right w:val="single" w:sz="8" w:space="0" w:color="auto"/>
            </w:tcBorders>
            <w:shd w:val="clear" w:color="auto" w:fill="auto"/>
            <w:vAlign w:val="center"/>
          </w:tcPr>
          <w:p w14:paraId="107E0EE4" w14:textId="25A5A430" w:rsidR="00585FEF" w:rsidRPr="00C66A75" w:rsidRDefault="00585FEF" w:rsidP="00585FEF">
            <w:pPr>
              <w:overflowPunct/>
              <w:autoSpaceDE/>
              <w:autoSpaceDN/>
              <w:adjustRightInd/>
              <w:ind w:right="135"/>
              <w:jc w:val="right"/>
              <w:textAlignment w:val="auto"/>
              <w:rPr>
                <w:rFonts w:ascii="Arial" w:hAnsi="Arial" w:cs="Arial"/>
                <w:lang w:val="en-US"/>
              </w:rPr>
            </w:pPr>
            <w:r w:rsidRPr="00C66A75">
              <w:rPr>
                <w:rFonts w:ascii="Arial" w:hAnsi="Arial" w:cs="Arial"/>
              </w:rPr>
              <w:t>-1349.20%</w:t>
            </w:r>
          </w:p>
        </w:tc>
        <w:tc>
          <w:tcPr>
            <w:tcW w:w="2500" w:type="dxa"/>
            <w:tcBorders>
              <w:top w:val="nil"/>
              <w:left w:val="nil"/>
              <w:bottom w:val="single" w:sz="8" w:space="0" w:color="auto"/>
              <w:right w:val="single" w:sz="8" w:space="0" w:color="auto"/>
            </w:tcBorders>
            <w:shd w:val="clear" w:color="auto" w:fill="auto"/>
            <w:vAlign w:val="center"/>
          </w:tcPr>
          <w:p w14:paraId="4F0DFF05" w14:textId="1A8BB8DF" w:rsidR="00585FEF" w:rsidRPr="00C66A75" w:rsidRDefault="00585FEF" w:rsidP="00585FEF">
            <w:pPr>
              <w:overflowPunct/>
              <w:autoSpaceDE/>
              <w:autoSpaceDN/>
              <w:adjustRightInd/>
              <w:ind w:right="135"/>
              <w:jc w:val="right"/>
              <w:textAlignment w:val="auto"/>
              <w:rPr>
                <w:rFonts w:ascii="Arial" w:hAnsi="Arial" w:cs="Arial"/>
                <w:lang w:val="en-US"/>
              </w:rPr>
            </w:pPr>
            <w:r w:rsidRPr="00C66A75">
              <w:rPr>
                <w:rFonts w:ascii="Arial" w:hAnsi="Arial" w:cs="Arial"/>
              </w:rPr>
              <w:t>-204.17%</w:t>
            </w:r>
          </w:p>
        </w:tc>
        <w:tc>
          <w:tcPr>
            <w:tcW w:w="2500" w:type="dxa"/>
            <w:tcBorders>
              <w:top w:val="nil"/>
              <w:left w:val="nil"/>
              <w:bottom w:val="single" w:sz="8" w:space="0" w:color="auto"/>
              <w:right w:val="single" w:sz="8" w:space="0" w:color="auto"/>
            </w:tcBorders>
            <w:shd w:val="clear" w:color="auto" w:fill="auto"/>
            <w:vAlign w:val="center"/>
          </w:tcPr>
          <w:p w14:paraId="66FD3383" w14:textId="1CA8CB03" w:rsidR="00585FEF" w:rsidRPr="00C66A75" w:rsidRDefault="00585FEF" w:rsidP="00585FEF">
            <w:pPr>
              <w:ind w:right="135"/>
              <w:jc w:val="right"/>
              <w:rPr>
                <w:rFonts w:ascii="Arial" w:hAnsi="Arial" w:cs="Arial"/>
              </w:rPr>
            </w:pPr>
            <w:r w:rsidRPr="00C66A75">
              <w:rPr>
                <w:rFonts w:ascii="Arial" w:hAnsi="Arial" w:cs="Arial"/>
              </w:rPr>
              <w:t>-1146.09%</w:t>
            </w:r>
          </w:p>
        </w:tc>
      </w:tr>
      <w:tr w:rsidR="00C66A75" w:rsidRPr="00C66A75" w14:paraId="373DC1AE" w14:textId="77777777" w:rsidTr="003B6370">
        <w:trPr>
          <w:trHeight w:val="780"/>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243ABE1F" w14:textId="77777777" w:rsidR="00585FEF" w:rsidRPr="00C66A75" w:rsidRDefault="00585FEF" w:rsidP="00585FEF">
            <w:pPr>
              <w:overflowPunct/>
              <w:autoSpaceDE/>
              <w:autoSpaceDN/>
              <w:adjustRightInd/>
              <w:jc w:val="left"/>
              <w:textAlignment w:val="auto"/>
              <w:rPr>
                <w:rFonts w:ascii="Arial" w:hAnsi="Arial" w:cs="Arial"/>
                <w:lang w:val="en-US"/>
              </w:rPr>
            </w:pPr>
            <w:r w:rsidRPr="00C66A75">
              <w:rPr>
                <w:rFonts w:ascii="Arial" w:hAnsi="Arial" w:cs="Arial"/>
                <w:lang w:val="en-US"/>
              </w:rPr>
              <w:lastRenderedPageBreak/>
              <w:t>2.9.1.Tăng trưởng vốn (%)/1 đơn vị CCQ (Thay đổi do biến động giá)</w:t>
            </w:r>
          </w:p>
        </w:tc>
        <w:tc>
          <w:tcPr>
            <w:tcW w:w="2500" w:type="dxa"/>
            <w:tcBorders>
              <w:top w:val="nil"/>
              <w:left w:val="nil"/>
              <w:bottom w:val="single" w:sz="8" w:space="0" w:color="auto"/>
              <w:right w:val="single" w:sz="8" w:space="0" w:color="auto"/>
            </w:tcBorders>
            <w:shd w:val="clear" w:color="auto" w:fill="auto"/>
            <w:vAlign w:val="center"/>
          </w:tcPr>
          <w:p w14:paraId="7C9C7224" w14:textId="77F92611" w:rsidR="00585FEF" w:rsidRPr="00C66A75" w:rsidRDefault="00585FEF" w:rsidP="00585FEF">
            <w:pPr>
              <w:overflowPunct/>
              <w:autoSpaceDE/>
              <w:autoSpaceDN/>
              <w:adjustRightInd/>
              <w:ind w:right="135"/>
              <w:jc w:val="right"/>
              <w:textAlignment w:val="auto"/>
              <w:rPr>
                <w:rFonts w:ascii="Arial" w:hAnsi="Arial" w:cs="Arial"/>
                <w:lang w:val="en-US"/>
              </w:rPr>
            </w:pPr>
            <w:r w:rsidRPr="00C66A75">
              <w:rPr>
                <w:rFonts w:ascii="Arial" w:hAnsi="Arial" w:cs="Arial"/>
              </w:rPr>
              <w:t>-2189.29%</w:t>
            </w:r>
          </w:p>
        </w:tc>
        <w:tc>
          <w:tcPr>
            <w:tcW w:w="2500" w:type="dxa"/>
            <w:tcBorders>
              <w:top w:val="nil"/>
              <w:left w:val="nil"/>
              <w:bottom w:val="single" w:sz="8" w:space="0" w:color="auto"/>
              <w:right w:val="single" w:sz="8" w:space="0" w:color="auto"/>
            </w:tcBorders>
            <w:shd w:val="clear" w:color="auto" w:fill="auto"/>
            <w:vAlign w:val="center"/>
          </w:tcPr>
          <w:p w14:paraId="18D3C8D7" w14:textId="3A366401" w:rsidR="00585FEF" w:rsidRPr="00C66A75" w:rsidRDefault="00585FEF" w:rsidP="00585FEF">
            <w:pPr>
              <w:ind w:right="135"/>
              <w:jc w:val="right"/>
              <w:rPr>
                <w:rFonts w:ascii="Arial" w:hAnsi="Arial" w:cs="Arial"/>
              </w:rPr>
            </w:pPr>
            <w:r w:rsidRPr="00C66A75">
              <w:rPr>
                <w:rFonts w:ascii="Arial" w:hAnsi="Arial" w:cs="Arial"/>
              </w:rPr>
              <w:t>-95.23%</w:t>
            </w:r>
          </w:p>
        </w:tc>
        <w:tc>
          <w:tcPr>
            <w:tcW w:w="2500" w:type="dxa"/>
            <w:tcBorders>
              <w:top w:val="nil"/>
              <w:left w:val="nil"/>
              <w:bottom w:val="single" w:sz="8" w:space="0" w:color="auto"/>
              <w:right w:val="single" w:sz="8" w:space="0" w:color="auto"/>
            </w:tcBorders>
            <w:shd w:val="clear" w:color="auto" w:fill="auto"/>
            <w:vAlign w:val="center"/>
          </w:tcPr>
          <w:p w14:paraId="0FCC9A07" w14:textId="57026D4B" w:rsidR="00585FEF" w:rsidRPr="00C66A75" w:rsidRDefault="00585FEF" w:rsidP="00585FEF">
            <w:pPr>
              <w:ind w:right="135"/>
              <w:jc w:val="right"/>
              <w:rPr>
                <w:rFonts w:ascii="Arial" w:hAnsi="Arial" w:cs="Arial"/>
              </w:rPr>
            </w:pPr>
            <w:r w:rsidRPr="00C66A75">
              <w:rPr>
                <w:rFonts w:ascii="Arial" w:hAnsi="Arial" w:cs="Arial"/>
              </w:rPr>
              <w:t>-1124.22%</w:t>
            </w:r>
          </w:p>
        </w:tc>
      </w:tr>
      <w:tr w:rsidR="00C66A75" w:rsidRPr="00C66A75" w14:paraId="30180F15" w14:textId="77777777" w:rsidTr="003B6370">
        <w:trPr>
          <w:trHeight w:val="103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573C0075" w14:textId="77777777" w:rsidR="00585FEF" w:rsidRPr="00C66A75" w:rsidRDefault="00585FEF" w:rsidP="00585FEF">
            <w:pPr>
              <w:overflowPunct/>
              <w:autoSpaceDE/>
              <w:autoSpaceDN/>
              <w:adjustRightInd/>
              <w:jc w:val="left"/>
              <w:textAlignment w:val="auto"/>
              <w:rPr>
                <w:rFonts w:ascii="Arial" w:hAnsi="Arial" w:cs="Arial"/>
                <w:lang w:val="en-US"/>
              </w:rPr>
            </w:pPr>
            <w:r w:rsidRPr="00C66A75">
              <w:rPr>
                <w:rFonts w:ascii="Arial" w:hAnsi="Arial" w:cs="Arial"/>
                <w:lang w:val="en-US"/>
              </w:rPr>
              <w:t>2.9.2. Tăng trưởng thu nhập (%)/1 đơn vị CCQ (Tính trên thu nhập đã thực hiện)</w:t>
            </w:r>
          </w:p>
        </w:tc>
        <w:tc>
          <w:tcPr>
            <w:tcW w:w="2500" w:type="dxa"/>
            <w:tcBorders>
              <w:top w:val="nil"/>
              <w:left w:val="nil"/>
              <w:bottom w:val="single" w:sz="8" w:space="0" w:color="auto"/>
              <w:right w:val="single" w:sz="8" w:space="0" w:color="auto"/>
            </w:tcBorders>
            <w:shd w:val="clear" w:color="auto" w:fill="auto"/>
            <w:vAlign w:val="center"/>
          </w:tcPr>
          <w:p w14:paraId="33EA76F3" w14:textId="74812ED3" w:rsidR="00585FEF" w:rsidRPr="00C66A75" w:rsidRDefault="00585FEF" w:rsidP="00585FEF">
            <w:pPr>
              <w:overflowPunct/>
              <w:autoSpaceDE/>
              <w:autoSpaceDN/>
              <w:adjustRightInd/>
              <w:ind w:right="135"/>
              <w:jc w:val="right"/>
              <w:textAlignment w:val="auto"/>
              <w:rPr>
                <w:rFonts w:ascii="Arial" w:hAnsi="Arial" w:cs="Arial"/>
                <w:lang w:val="en-US"/>
              </w:rPr>
            </w:pPr>
            <w:r w:rsidRPr="00C66A75">
              <w:rPr>
                <w:rFonts w:ascii="Arial" w:hAnsi="Arial" w:cs="Arial"/>
              </w:rPr>
              <w:t>840.10%</w:t>
            </w:r>
          </w:p>
        </w:tc>
        <w:tc>
          <w:tcPr>
            <w:tcW w:w="2500" w:type="dxa"/>
            <w:tcBorders>
              <w:top w:val="nil"/>
              <w:left w:val="nil"/>
              <w:bottom w:val="single" w:sz="8" w:space="0" w:color="auto"/>
              <w:right w:val="single" w:sz="8" w:space="0" w:color="auto"/>
            </w:tcBorders>
            <w:shd w:val="clear" w:color="auto" w:fill="auto"/>
            <w:vAlign w:val="center"/>
          </w:tcPr>
          <w:p w14:paraId="44E21813" w14:textId="43F80A34" w:rsidR="00585FEF" w:rsidRPr="00C66A75" w:rsidRDefault="00585FEF" w:rsidP="00585FEF">
            <w:pPr>
              <w:ind w:right="135"/>
              <w:jc w:val="right"/>
              <w:rPr>
                <w:rFonts w:ascii="Arial" w:hAnsi="Arial" w:cs="Arial"/>
              </w:rPr>
            </w:pPr>
            <w:r w:rsidRPr="00C66A75">
              <w:rPr>
                <w:rFonts w:ascii="Arial" w:hAnsi="Arial" w:cs="Arial"/>
              </w:rPr>
              <w:t>-108.95%</w:t>
            </w:r>
          </w:p>
        </w:tc>
        <w:tc>
          <w:tcPr>
            <w:tcW w:w="2500" w:type="dxa"/>
            <w:tcBorders>
              <w:top w:val="nil"/>
              <w:left w:val="nil"/>
              <w:bottom w:val="single" w:sz="8" w:space="0" w:color="auto"/>
              <w:right w:val="single" w:sz="8" w:space="0" w:color="auto"/>
            </w:tcBorders>
            <w:shd w:val="clear" w:color="auto" w:fill="auto"/>
            <w:vAlign w:val="center"/>
          </w:tcPr>
          <w:p w14:paraId="30C27BE7" w14:textId="77C5C736" w:rsidR="00585FEF" w:rsidRPr="00C66A75" w:rsidRDefault="00585FEF" w:rsidP="00585FEF">
            <w:pPr>
              <w:ind w:right="135"/>
              <w:jc w:val="right"/>
              <w:rPr>
                <w:rFonts w:ascii="Arial" w:hAnsi="Arial" w:cs="Arial"/>
              </w:rPr>
            </w:pPr>
            <w:r w:rsidRPr="00C66A75">
              <w:rPr>
                <w:rFonts w:ascii="Arial" w:hAnsi="Arial" w:cs="Arial"/>
              </w:rPr>
              <w:t>-21.87%</w:t>
            </w:r>
          </w:p>
        </w:tc>
      </w:tr>
      <w:tr w:rsidR="00C66A75" w:rsidRPr="00C66A75" w14:paraId="5BCFCF2C" w14:textId="77777777" w:rsidTr="005254BB">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26075B04" w14:textId="77777777" w:rsidR="00585FEF" w:rsidRPr="00C66A75" w:rsidRDefault="00585FEF" w:rsidP="00585FEF">
            <w:pPr>
              <w:overflowPunct/>
              <w:autoSpaceDE/>
              <w:autoSpaceDN/>
              <w:adjustRightInd/>
              <w:jc w:val="left"/>
              <w:textAlignment w:val="auto"/>
              <w:rPr>
                <w:rFonts w:ascii="Arial" w:hAnsi="Arial" w:cs="Arial"/>
                <w:lang w:val="en-US"/>
              </w:rPr>
            </w:pPr>
            <w:r w:rsidRPr="00C66A75">
              <w:rPr>
                <w:rFonts w:ascii="Arial" w:hAnsi="Arial" w:cs="Arial"/>
                <w:lang w:val="en-US"/>
              </w:rPr>
              <w:t>2.10.Phân phối gộp trên 1 đơn vị CCQ</w:t>
            </w:r>
          </w:p>
        </w:tc>
        <w:tc>
          <w:tcPr>
            <w:tcW w:w="2500" w:type="dxa"/>
            <w:tcBorders>
              <w:top w:val="nil"/>
              <w:left w:val="nil"/>
              <w:bottom w:val="single" w:sz="8" w:space="0" w:color="auto"/>
              <w:right w:val="single" w:sz="8" w:space="0" w:color="auto"/>
            </w:tcBorders>
            <w:shd w:val="clear" w:color="auto" w:fill="auto"/>
            <w:vAlign w:val="center"/>
            <w:hideMark/>
          </w:tcPr>
          <w:p w14:paraId="033B7FC0" w14:textId="18FB54E8" w:rsidR="00585FEF" w:rsidRPr="00C66A75" w:rsidRDefault="00585FEF" w:rsidP="00585FEF">
            <w:pPr>
              <w:overflowPunct/>
              <w:autoSpaceDE/>
              <w:autoSpaceDN/>
              <w:adjustRightInd/>
              <w:ind w:right="135"/>
              <w:jc w:val="right"/>
              <w:textAlignment w:val="auto"/>
              <w:rPr>
                <w:rFonts w:ascii="Arial" w:hAnsi="Arial" w:cs="Arial"/>
                <w:lang w:val="en-US"/>
              </w:rPr>
            </w:pPr>
            <w:r w:rsidRPr="00C66A75">
              <w:rPr>
                <w:rFonts w:ascii="Arial" w:hAnsi="Arial" w:cs="Arial"/>
              </w:rPr>
              <w:t xml:space="preserve">         Không có</w:t>
            </w:r>
          </w:p>
        </w:tc>
        <w:tc>
          <w:tcPr>
            <w:tcW w:w="2500" w:type="dxa"/>
            <w:tcBorders>
              <w:top w:val="nil"/>
              <w:left w:val="nil"/>
              <w:bottom w:val="single" w:sz="8" w:space="0" w:color="auto"/>
              <w:right w:val="single" w:sz="8" w:space="0" w:color="auto"/>
            </w:tcBorders>
            <w:shd w:val="clear" w:color="auto" w:fill="auto"/>
            <w:vAlign w:val="center"/>
            <w:hideMark/>
          </w:tcPr>
          <w:p w14:paraId="1CA08D51" w14:textId="5DC70F02" w:rsidR="00585FEF" w:rsidRPr="00C66A75" w:rsidRDefault="00585FEF" w:rsidP="00585FEF">
            <w:pPr>
              <w:overflowPunct/>
              <w:autoSpaceDE/>
              <w:autoSpaceDN/>
              <w:adjustRightInd/>
              <w:ind w:right="135"/>
              <w:jc w:val="right"/>
              <w:textAlignment w:val="auto"/>
              <w:rPr>
                <w:rFonts w:ascii="Arial" w:hAnsi="Arial" w:cs="Arial"/>
                <w:lang w:val="en-US"/>
              </w:rPr>
            </w:pPr>
            <w:r w:rsidRPr="00C66A75">
              <w:rPr>
                <w:rFonts w:ascii="Arial" w:hAnsi="Arial" w:cs="Arial"/>
              </w:rPr>
              <w:t xml:space="preserve">          Không có</w:t>
            </w:r>
          </w:p>
        </w:tc>
        <w:tc>
          <w:tcPr>
            <w:tcW w:w="2500" w:type="dxa"/>
            <w:tcBorders>
              <w:top w:val="nil"/>
              <w:left w:val="nil"/>
              <w:bottom w:val="single" w:sz="8" w:space="0" w:color="auto"/>
              <w:right w:val="single" w:sz="8" w:space="0" w:color="auto"/>
            </w:tcBorders>
            <w:shd w:val="clear" w:color="auto" w:fill="auto"/>
            <w:vAlign w:val="center"/>
            <w:hideMark/>
          </w:tcPr>
          <w:p w14:paraId="565A287B" w14:textId="2E1B7C9F" w:rsidR="00585FEF" w:rsidRPr="00C66A75" w:rsidRDefault="00585FEF" w:rsidP="00585FEF">
            <w:pPr>
              <w:overflowPunct/>
              <w:autoSpaceDE/>
              <w:autoSpaceDN/>
              <w:adjustRightInd/>
              <w:ind w:right="135"/>
              <w:jc w:val="right"/>
              <w:textAlignment w:val="auto"/>
              <w:rPr>
                <w:rFonts w:ascii="Arial" w:hAnsi="Arial" w:cs="Arial"/>
                <w:lang w:val="en-US"/>
              </w:rPr>
            </w:pPr>
            <w:r w:rsidRPr="00C66A75">
              <w:rPr>
                <w:rFonts w:ascii="Arial" w:hAnsi="Arial" w:cs="Arial"/>
              </w:rPr>
              <w:t xml:space="preserve">               Không có</w:t>
            </w:r>
          </w:p>
        </w:tc>
      </w:tr>
      <w:tr w:rsidR="00C66A75" w:rsidRPr="00C66A75" w14:paraId="23C5B4BF" w14:textId="77777777" w:rsidTr="005254BB">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4E4BB8AE" w14:textId="77777777" w:rsidR="00585FEF" w:rsidRPr="00C66A75" w:rsidRDefault="00585FEF" w:rsidP="00585FEF">
            <w:pPr>
              <w:overflowPunct/>
              <w:autoSpaceDE/>
              <w:autoSpaceDN/>
              <w:adjustRightInd/>
              <w:jc w:val="left"/>
              <w:textAlignment w:val="auto"/>
              <w:rPr>
                <w:rFonts w:ascii="Arial" w:hAnsi="Arial" w:cs="Arial"/>
                <w:lang w:val="en-US"/>
              </w:rPr>
            </w:pPr>
            <w:r w:rsidRPr="00C66A75">
              <w:rPr>
                <w:rFonts w:ascii="Arial" w:hAnsi="Arial" w:cs="Arial"/>
                <w:lang w:val="en-US"/>
              </w:rPr>
              <w:t>2.11.Phân phối ròng trên 1 đơn vị CCQ</w:t>
            </w:r>
          </w:p>
        </w:tc>
        <w:tc>
          <w:tcPr>
            <w:tcW w:w="2500" w:type="dxa"/>
            <w:tcBorders>
              <w:top w:val="nil"/>
              <w:left w:val="nil"/>
              <w:bottom w:val="single" w:sz="8" w:space="0" w:color="auto"/>
              <w:right w:val="single" w:sz="8" w:space="0" w:color="auto"/>
            </w:tcBorders>
            <w:shd w:val="clear" w:color="auto" w:fill="auto"/>
            <w:vAlign w:val="center"/>
            <w:hideMark/>
          </w:tcPr>
          <w:p w14:paraId="49F8C20D" w14:textId="68487D04" w:rsidR="00585FEF" w:rsidRPr="00C66A75" w:rsidRDefault="00585FEF" w:rsidP="00585FEF">
            <w:pPr>
              <w:overflowPunct/>
              <w:autoSpaceDE/>
              <w:autoSpaceDN/>
              <w:adjustRightInd/>
              <w:ind w:right="135"/>
              <w:jc w:val="right"/>
              <w:textAlignment w:val="auto"/>
              <w:rPr>
                <w:rFonts w:ascii="Arial" w:hAnsi="Arial" w:cs="Arial"/>
                <w:lang w:val="en-US"/>
              </w:rPr>
            </w:pPr>
            <w:r w:rsidRPr="00C66A75">
              <w:rPr>
                <w:rFonts w:ascii="Arial" w:hAnsi="Arial" w:cs="Arial"/>
              </w:rPr>
              <w:t xml:space="preserve">          Không có</w:t>
            </w:r>
          </w:p>
        </w:tc>
        <w:tc>
          <w:tcPr>
            <w:tcW w:w="2500" w:type="dxa"/>
            <w:tcBorders>
              <w:top w:val="nil"/>
              <w:left w:val="nil"/>
              <w:bottom w:val="single" w:sz="8" w:space="0" w:color="auto"/>
              <w:right w:val="single" w:sz="8" w:space="0" w:color="auto"/>
            </w:tcBorders>
            <w:shd w:val="clear" w:color="auto" w:fill="auto"/>
            <w:vAlign w:val="center"/>
            <w:hideMark/>
          </w:tcPr>
          <w:p w14:paraId="67395A91" w14:textId="197BD5AD" w:rsidR="00585FEF" w:rsidRPr="00C66A75" w:rsidRDefault="00585FEF" w:rsidP="00585FEF">
            <w:pPr>
              <w:overflowPunct/>
              <w:autoSpaceDE/>
              <w:autoSpaceDN/>
              <w:adjustRightInd/>
              <w:ind w:right="135"/>
              <w:jc w:val="right"/>
              <w:textAlignment w:val="auto"/>
              <w:rPr>
                <w:rFonts w:ascii="Arial" w:hAnsi="Arial" w:cs="Arial"/>
                <w:lang w:val="en-US"/>
              </w:rPr>
            </w:pPr>
            <w:r w:rsidRPr="00C66A75">
              <w:rPr>
                <w:rFonts w:ascii="Arial" w:hAnsi="Arial" w:cs="Arial"/>
              </w:rPr>
              <w:t xml:space="preserve">          Không có</w:t>
            </w:r>
          </w:p>
        </w:tc>
        <w:tc>
          <w:tcPr>
            <w:tcW w:w="2500" w:type="dxa"/>
            <w:tcBorders>
              <w:top w:val="nil"/>
              <w:left w:val="nil"/>
              <w:bottom w:val="single" w:sz="8" w:space="0" w:color="auto"/>
              <w:right w:val="single" w:sz="8" w:space="0" w:color="auto"/>
            </w:tcBorders>
            <w:shd w:val="clear" w:color="auto" w:fill="auto"/>
            <w:vAlign w:val="center"/>
            <w:hideMark/>
          </w:tcPr>
          <w:p w14:paraId="1E545175" w14:textId="0DA75B77" w:rsidR="00585FEF" w:rsidRPr="00C66A75" w:rsidRDefault="00585FEF" w:rsidP="00585FEF">
            <w:pPr>
              <w:overflowPunct/>
              <w:autoSpaceDE/>
              <w:autoSpaceDN/>
              <w:adjustRightInd/>
              <w:ind w:right="135"/>
              <w:jc w:val="right"/>
              <w:textAlignment w:val="auto"/>
              <w:rPr>
                <w:rFonts w:ascii="Arial" w:hAnsi="Arial" w:cs="Arial"/>
                <w:lang w:val="en-US"/>
              </w:rPr>
            </w:pPr>
            <w:r w:rsidRPr="00C66A75">
              <w:rPr>
                <w:rFonts w:ascii="Arial" w:hAnsi="Arial" w:cs="Arial"/>
              </w:rPr>
              <w:t xml:space="preserve">               Không có</w:t>
            </w:r>
          </w:p>
        </w:tc>
      </w:tr>
      <w:tr w:rsidR="00C66A75" w:rsidRPr="00C66A75" w14:paraId="7C527556" w14:textId="77777777" w:rsidTr="005254BB">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72B3C28C" w14:textId="77777777" w:rsidR="00585FEF" w:rsidRPr="00C66A75" w:rsidRDefault="00585FEF" w:rsidP="00585FEF">
            <w:pPr>
              <w:overflowPunct/>
              <w:autoSpaceDE/>
              <w:autoSpaceDN/>
              <w:adjustRightInd/>
              <w:jc w:val="left"/>
              <w:textAlignment w:val="auto"/>
              <w:rPr>
                <w:rFonts w:ascii="Arial" w:hAnsi="Arial" w:cs="Arial"/>
                <w:lang w:val="en-US"/>
              </w:rPr>
            </w:pPr>
            <w:r w:rsidRPr="00C66A75">
              <w:rPr>
                <w:rFonts w:ascii="Arial" w:hAnsi="Arial" w:cs="Arial"/>
                <w:lang w:val="en-US"/>
              </w:rPr>
              <w:t>2.12.Ngày chốt quyền (Ex-date of distribution)</w:t>
            </w:r>
          </w:p>
        </w:tc>
        <w:tc>
          <w:tcPr>
            <w:tcW w:w="2500" w:type="dxa"/>
            <w:tcBorders>
              <w:top w:val="nil"/>
              <w:left w:val="nil"/>
              <w:bottom w:val="single" w:sz="8" w:space="0" w:color="auto"/>
              <w:right w:val="single" w:sz="8" w:space="0" w:color="auto"/>
            </w:tcBorders>
            <w:shd w:val="clear" w:color="auto" w:fill="auto"/>
            <w:vAlign w:val="center"/>
            <w:hideMark/>
          </w:tcPr>
          <w:p w14:paraId="753B79C7" w14:textId="2A243F7F" w:rsidR="00585FEF" w:rsidRPr="00C66A75" w:rsidRDefault="00585FEF" w:rsidP="00585FEF">
            <w:pPr>
              <w:overflowPunct/>
              <w:autoSpaceDE/>
              <w:autoSpaceDN/>
              <w:adjustRightInd/>
              <w:ind w:right="135"/>
              <w:jc w:val="right"/>
              <w:textAlignment w:val="auto"/>
              <w:rPr>
                <w:rFonts w:ascii="Arial" w:hAnsi="Arial" w:cs="Arial"/>
                <w:lang w:val="en-US"/>
              </w:rPr>
            </w:pPr>
            <w:r w:rsidRPr="00C66A75">
              <w:rPr>
                <w:rFonts w:ascii="Arial" w:hAnsi="Arial" w:cs="Arial"/>
              </w:rPr>
              <w:t xml:space="preserve">         Không có</w:t>
            </w:r>
          </w:p>
        </w:tc>
        <w:tc>
          <w:tcPr>
            <w:tcW w:w="2500" w:type="dxa"/>
            <w:tcBorders>
              <w:top w:val="nil"/>
              <w:left w:val="nil"/>
              <w:bottom w:val="single" w:sz="8" w:space="0" w:color="auto"/>
              <w:right w:val="single" w:sz="8" w:space="0" w:color="auto"/>
            </w:tcBorders>
            <w:shd w:val="clear" w:color="auto" w:fill="auto"/>
            <w:vAlign w:val="center"/>
            <w:hideMark/>
          </w:tcPr>
          <w:p w14:paraId="05BBD07E" w14:textId="06CFEE6A" w:rsidR="00585FEF" w:rsidRPr="00C66A75" w:rsidRDefault="00585FEF" w:rsidP="00585FEF">
            <w:pPr>
              <w:overflowPunct/>
              <w:autoSpaceDE/>
              <w:autoSpaceDN/>
              <w:adjustRightInd/>
              <w:ind w:right="135"/>
              <w:jc w:val="right"/>
              <w:textAlignment w:val="auto"/>
              <w:rPr>
                <w:rFonts w:ascii="Arial" w:hAnsi="Arial" w:cs="Arial"/>
                <w:lang w:val="en-US"/>
              </w:rPr>
            </w:pPr>
            <w:r w:rsidRPr="00C66A75">
              <w:rPr>
                <w:rFonts w:ascii="Arial" w:hAnsi="Arial" w:cs="Arial"/>
              </w:rPr>
              <w:t xml:space="preserve">         Không có</w:t>
            </w:r>
          </w:p>
        </w:tc>
        <w:tc>
          <w:tcPr>
            <w:tcW w:w="2500" w:type="dxa"/>
            <w:tcBorders>
              <w:top w:val="nil"/>
              <w:left w:val="nil"/>
              <w:bottom w:val="single" w:sz="8" w:space="0" w:color="auto"/>
              <w:right w:val="single" w:sz="8" w:space="0" w:color="auto"/>
            </w:tcBorders>
            <w:shd w:val="clear" w:color="auto" w:fill="auto"/>
            <w:vAlign w:val="center"/>
            <w:hideMark/>
          </w:tcPr>
          <w:p w14:paraId="113A155E" w14:textId="23457638" w:rsidR="00585FEF" w:rsidRPr="00C66A75" w:rsidRDefault="00585FEF" w:rsidP="00585FEF">
            <w:pPr>
              <w:overflowPunct/>
              <w:autoSpaceDE/>
              <w:autoSpaceDN/>
              <w:adjustRightInd/>
              <w:ind w:right="135"/>
              <w:jc w:val="right"/>
              <w:textAlignment w:val="auto"/>
              <w:rPr>
                <w:rFonts w:ascii="Arial" w:hAnsi="Arial" w:cs="Arial"/>
                <w:lang w:val="en-US"/>
              </w:rPr>
            </w:pPr>
            <w:r w:rsidRPr="00C66A75">
              <w:rPr>
                <w:rFonts w:ascii="Arial" w:hAnsi="Arial" w:cs="Arial"/>
              </w:rPr>
              <w:t xml:space="preserve">               Không có</w:t>
            </w:r>
          </w:p>
        </w:tc>
      </w:tr>
      <w:tr w:rsidR="00C66A75" w:rsidRPr="00C66A75" w14:paraId="0C945341" w14:textId="77777777" w:rsidTr="00755D13">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026C5B4F" w14:textId="77777777" w:rsidR="00585FEF" w:rsidRPr="00C66A75" w:rsidRDefault="00585FEF" w:rsidP="00585FEF">
            <w:pPr>
              <w:overflowPunct/>
              <w:autoSpaceDE/>
              <w:autoSpaceDN/>
              <w:adjustRightInd/>
              <w:jc w:val="left"/>
              <w:textAlignment w:val="auto"/>
              <w:rPr>
                <w:rFonts w:ascii="Arial" w:hAnsi="Arial" w:cs="Arial"/>
                <w:lang w:val="en-US"/>
              </w:rPr>
            </w:pPr>
            <w:r w:rsidRPr="00C66A75">
              <w:rPr>
                <w:rFonts w:ascii="Arial" w:hAnsi="Arial" w:cs="Arial"/>
                <w:lang w:val="en-US"/>
              </w:rPr>
              <w:t>2.13.Tỷ lệ chi phí hoạt động của quỹ (%)</w:t>
            </w:r>
          </w:p>
        </w:tc>
        <w:tc>
          <w:tcPr>
            <w:tcW w:w="2500" w:type="dxa"/>
            <w:tcBorders>
              <w:top w:val="nil"/>
              <w:left w:val="nil"/>
              <w:bottom w:val="single" w:sz="8" w:space="0" w:color="auto"/>
              <w:right w:val="single" w:sz="8" w:space="0" w:color="auto"/>
            </w:tcBorders>
            <w:shd w:val="clear" w:color="auto" w:fill="auto"/>
            <w:vAlign w:val="center"/>
          </w:tcPr>
          <w:p w14:paraId="11F78AF1" w14:textId="174EC64F" w:rsidR="00585FEF" w:rsidRPr="00C66A75" w:rsidRDefault="00585FEF" w:rsidP="00585FEF">
            <w:pPr>
              <w:overflowPunct/>
              <w:autoSpaceDE/>
              <w:autoSpaceDN/>
              <w:adjustRightInd/>
              <w:ind w:right="135"/>
              <w:jc w:val="right"/>
              <w:textAlignment w:val="auto"/>
              <w:rPr>
                <w:rFonts w:ascii="Arial" w:hAnsi="Arial" w:cs="Arial"/>
                <w:lang w:val="en-US"/>
              </w:rPr>
            </w:pPr>
            <w:r w:rsidRPr="00C66A75">
              <w:rPr>
                <w:rFonts w:ascii="Arial" w:hAnsi="Arial" w:cs="Arial"/>
              </w:rPr>
              <w:t>2.44%</w:t>
            </w:r>
          </w:p>
        </w:tc>
        <w:tc>
          <w:tcPr>
            <w:tcW w:w="2500" w:type="dxa"/>
            <w:tcBorders>
              <w:top w:val="nil"/>
              <w:left w:val="nil"/>
              <w:bottom w:val="single" w:sz="8" w:space="0" w:color="auto"/>
              <w:right w:val="single" w:sz="8" w:space="0" w:color="auto"/>
            </w:tcBorders>
            <w:shd w:val="clear" w:color="auto" w:fill="auto"/>
            <w:vAlign w:val="center"/>
            <w:hideMark/>
          </w:tcPr>
          <w:p w14:paraId="6099FD98" w14:textId="47336000" w:rsidR="00585FEF" w:rsidRPr="00C66A75" w:rsidRDefault="00585FEF" w:rsidP="00585FEF">
            <w:pPr>
              <w:overflowPunct/>
              <w:autoSpaceDE/>
              <w:autoSpaceDN/>
              <w:adjustRightInd/>
              <w:ind w:right="135"/>
              <w:jc w:val="right"/>
              <w:textAlignment w:val="auto"/>
              <w:rPr>
                <w:rFonts w:ascii="Arial" w:hAnsi="Arial" w:cs="Arial"/>
                <w:lang w:val="en-US"/>
              </w:rPr>
            </w:pPr>
            <w:r w:rsidRPr="00C66A75">
              <w:rPr>
                <w:rFonts w:ascii="Arial" w:hAnsi="Arial" w:cs="Arial"/>
              </w:rPr>
              <w:t>2.11%</w:t>
            </w:r>
          </w:p>
        </w:tc>
        <w:tc>
          <w:tcPr>
            <w:tcW w:w="2500" w:type="dxa"/>
            <w:tcBorders>
              <w:top w:val="nil"/>
              <w:left w:val="nil"/>
              <w:bottom w:val="single" w:sz="8" w:space="0" w:color="auto"/>
              <w:right w:val="single" w:sz="8" w:space="0" w:color="auto"/>
            </w:tcBorders>
            <w:shd w:val="clear" w:color="auto" w:fill="auto"/>
            <w:vAlign w:val="center"/>
            <w:hideMark/>
          </w:tcPr>
          <w:p w14:paraId="0EA289FC" w14:textId="4E27290D" w:rsidR="00585FEF" w:rsidRPr="00C66A75" w:rsidRDefault="00585FEF" w:rsidP="00585FEF">
            <w:pPr>
              <w:ind w:right="135"/>
              <w:jc w:val="right"/>
              <w:rPr>
                <w:rFonts w:ascii="Arial" w:hAnsi="Arial" w:cs="Arial"/>
              </w:rPr>
            </w:pPr>
            <w:r w:rsidRPr="00C66A75">
              <w:rPr>
                <w:rFonts w:ascii="Arial" w:hAnsi="Arial" w:cs="Arial"/>
              </w:rPr>
              <w:t>2.12%</w:t>
            </w:r>
          </w:p>
        </w:tc>
      </w:tr>
      <w:tr w:rsidR="00585FEF" w:rsidRPr="00C66A75" w14:paraId="5C94F38E" w14:textId="77777777" w:rsidTr="00755D13">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314A9BC3" w14:textId="77777777" w:rsidR="00585FEF" w:rsidRPr="00C66A75" w:rsidRDefault="00585FEF" w:rsidP="00585FEF">
            <w:pPr>
              <w:overflowPunct/>
              <w:autoSpaceDE/>
              <w:autoSpaceDN/>
              <w:adjustRightInd/>
              <w:jc w:val="left"/>
              <w:textAlignment w:val="auto"/>
              <w:rPr>
                <w:rFonts w:ascii="Arial" w:hAnsi="Arial" w:cs="Arial"/>
                <w:lang w:val="en-US"/>
              </w:rPr>
            </w:pPr>
            <w:r w:rsidRPr="00C66A75">
              <w:rPr>
                <w:rFonts w:ascii="Arial" w:hAnsi="Arial" w:cs="Arial"/>
                <w:lang w:val="en-US"/>
              </w:rPr>
              <w:t>2.14.Tốc độ vòng quay danh mục (lần)</w:t>
            </w:r>
          </w:p>
        </w:tc>
        <w:tc>
          <w:tcPr>
            <w:tcW w:w="2500" w:type="dxa"/>
            <w:tcBorders>
              <w:top w:val="nil"/>
              <w:left w:val="nil"/>
              <w:bottom w:val="single" w:sz="8" w:space="0" w:color="auto"/>
              <w:right w:val="single" w:sz="8" w:space="0" w:color="auto"/>
            </w:tcBorders>
            <w:shd w:val="clear" w:color="auto" w:fill="auto"/>
            <w:vAlign w:val="center"/>
          </w:tcPr>
          <w:p w14:paraId="164655B1" w14:textId="7E7876DC" w:rsidR="00585FEF" w:rsidRPr="00C66A75" w:rsidRDefault="00585FEF" w:rsidP="00585FEF">
            <w:pPr>
              <w:overflowPunct/>
              <w:autoSpaceDE/>
              <w:autoSpaceDN/>
              <w:adjustRightInd/>
              <w:ind w:right="135"/>
              <w:jc w:val="right"/>
              <w:textAlignment w:val="auto"/>
              <w:rPr>
                <w:rFonts w:ascii="Arial" w:hAnsi="Arial" w:cs="Arial"/>
                <w:lang w:val="en-US"/>
              </w:rPr>
            </w:pPr>
            <w:r w:rsidRPr="00C66A75">
              <w:rPr>
                <w:rFonts w:ascii="Arial" w:hAnsi="Arial" w:cs="Arial"/>
              </w:rPr>
              <w:t>81.26%</w:t>
            </w:r>
          </w:p>
        </w:tc>
        <w:tc>
          <w:tcPr>
            <w:tcW w:w="2500" w:type="dxa"/>
            <w:tcBorders>
              <w:top w:val="nil"/>
              <w:left w:val="nil"/>
              <w:bottom w:val="single" w:sz="8" w:space="0" w:color="auto"/>
              <w:right w:val="single" w:sz="8" w:space="0" w:color="auto"/>
            </w:tcBorders>
            <w:shd w:val="clear" w:color="auto" w:fill="auto"/>
            <w:vAlign w:val="center"/>
            <w:hideMark/>
          </w:tcPr>
          <w:p w14:paraId="23523694" w14:textId="147DCD68" w:rsidR="00585FEF" w:rsidRPr="00C66A75" w:rsidRDefault="00585FEF" w:rsidP="00585FEF">
            <w:pPr>
              <w:ind w:right="135"/>
              <w:jc w:val="right"/>
              <w:rPr>
                <w:rFonts w:ascii="Arial" w:hAnsi="Arial" w:cs="Arial"/>
              </w:rPr>
            </w:pPr>
            <w:r w:rsidRPr="00C66A75">
              <w:rPr>
                <w:rFonts w:ascii="Arial" w:hAnsi="Arial" w:cs="Arial"/>
              </w:rPr>
              <w:t>55.65%</w:t>
            </w:r>
          </w:p>
        </w:tc>
        <w:tc>
          <w:tcPr>
            <w:tcW w:w="2500" w:type="dxa"/>
            <w:tcBorders>
              <w:top w:val="nil"/>
              <w:left w:val="nil"/>
              <w:bottom w:val="single" w:sz="8" w:space="0" w:color="auto"/>
              <w:right w:val="single" w:sz="8" w:space="0" w:color="auto"/>
            </w:tcBorders>
            <w:shd w:val="clear" w:color="auto" w:fill="auto"/>
            <w:vAlign w:val="center"/>
            <w:hideMark/>
          </w:tcPr>
          <w:p w14:paraId="240485FD" w14:textId="149989E3" w:rsidR="00585FEF" w:rsidRPr="00C66A75" w:rsidRDefault="00585FEF" w:rsidP="00585FEF">
            <w:pPr>
              <w:ind w:right="135"/>
              <w:jc w:val="right"/>
              <w:rPr>
                <w:rFonts w:ascii="Arial" w:hAnsi="Arial" w:cs="Arial"/>
              </w:rPr>
            </w:pPr>
            <w:r w:rsidRPr="00C66A75">
              <w:rPr>
                <w:rFonts w:ascii="Arial" w:hAnsi="Arial" w:cs="Arial"/>
              </w:rPr>
              <w:t>111.09%</w:t>
            </w:r>
          </w:p>
        </w:tc>
      </w:tr>
    </w:tbl>
    <w:p w14:paraId="526B0649" w14:textId="77777777" w:rsidR="004E6AE4" w:rsidRPr="00C66A75" w:rsidRDefault="004E6AE4" w:rsidP="008477D9">
      <w:pPr>
        <w:jc w:val="left"/>
        <w:rPr>
          <w:rFonts w:ascii="Arial" w:hAnsi="Arial" w:cs="Arial"/>
          <w:b/>
          <w:lang w:val="nl-NL"/>
        </w:rPr>
      </w:pPr>
    </w:p>
    <w:p w14:paraId="027DD987" w14:textId="77777777" w:rsidR="008477D9" w:rsidRPr="00C66A75" w:rsidRDefault="008477D9" w:rsidP="008477D9">
      <w:pPr>
        <w:shd w:val="clear" w:color="auto" w:fill="FFFFFF"/>
        <w:tabs>
          <w:tab w:val="left" w:pos="709"/>
        </w:tabs>
        <w:spacing w:before="120"/>
        <w:rPr>
          <w:rFonts w:ascii="Arial" w:hAnsi="Arial" w:cs="Arial"/>
          <w:b/>
          <w:lang w:val="nl-NL"/>
        </w:rPr>
      </w:pPr>
      <w:r w:rsidRPr="00C66A75">
        <w:rPr>
          <w:rFonts w:ascii="Arial" w:hAnsi="Arial" w:cs="Arial"/>
          <w:b/>
          <w:lang w:val="nl-NL"/>
        </w:rPr>
        <w:t>2.3</w:t>
      </w:r>
      <w:r w:rsidRPr="00C66A75">
        <w:rPr>
          <w:rFonts w:ascii="Arial" w:hAnsi="Arial" w:cs="Arial"/>
          <w:b/>
          <w:lang w:val="nl-NL"/>
        </w:rPr>
        <w:tab/>
        <w:t>Tăng trưởng qua các thời kỳ</w:t>
      </w:r>
    </w:p>
    <w:tbl>
      <w:tblPr>
        <w:tblW w:w="9354" w:type="dxa"/>
        <w:tblCellMar>
          <w:left w:w="0" w:type="dxa"/>
          <w:right w:w="0" w:type="dxa"/>
        </w:tblCellMar>
        <w:tblLook w:val="04A0" w:firstRow="1" w:lastRow="0" w:firstColumn="1" w:lastColumn="0" w:noHBand="0" w:noVBand="1"/>
      </w:tblPr>
      <w:tblGrid>
        <w:gridCol w:w="2756"/>
        <w:gridCol w:w="2731"/>
        <w:gridCol w:w="3867"/>
      </w:tblGrid>
      <w:tr w:rsidR="00C66A75" w:rsidRPr="00C66A75" w14:paraId="3630ACB9" w14:textId="77777777" w:rsidTr="002E6045">
        <w:tc>
          <w:tcPr>
            <w:tcW w:w="1473" w:type="pct"/>
            <w:shd w:val="clear" w:color="auto" w:fill="auto"/>
            <w:vAlign w:val="bottom"/>
          </w:tcPr>
          <w:p w14:paraId="310ECF0F" w14:textId="77777777" w:rsidR="008477D9" w:rsidRPr="00C66A75" w:rsidRDefault="008477D9" w:rsidP="002E6045">
            <w:pPr>
              <w:tabs>
                <w:tab w:val="left" w:pos="540"/>
              </w:tabs>
              <w:spacing w:before="120"/>
              <w:ind w:left="709"/>
              <w:jc w:val="left"/>
              <w:rPr>
                <w:rFonts w:ascii="Arial" w:hAnsi="Arial" w:cs="Arial"/>
                <w:b/>
                <w:lang w:val="nl-NL"/>
              </w:rPr>
            </w:pPr>
            <w:r w:rsidRPr="00C66A75">
              <w:rPr>
                <w:rFonts w:ascii="Arial" w:hAnsi="Arial" w:cs="Arial"/>
                <w:b/>
                <w:lang w:val="nl-NL"/>
              </w:rPr>
              <w:t>Giai đoạn</w:t>
            </w:r>
          </w:p>
        </w:tc>
        <w:tc>
          <w:tcPr>
            <w:tcW w:w="1460" w:type="pct"/>
            <w:shd w:val="clear" w:color="auto" w:fill="auto"/>
            <w:vAlign w:val="bottom"/>
          </w:tcPr>
          <w:p w14:paraId="202A4314" w14:textId="77777777" w:rsidR="008477D9" w:rsidRPr="00C66A75" w:rsidRDefault="008477D9" w:rsidP="002E6045">
            <w:pPr>
              <w:tabs>
                <w:tab w:val="left" w:pos="540"/>
              </w:tabs>
              <w:spacing w:before="120"/>
              <w:ind w:right="242"/>
              <w:jc w:val="right"/>
              <w:rPr>
                <w:rFonts w:ascii="Arial" w:hAnsi="Arial" w:cs="Arial"/>
                <w:b/>
                <w:lang w:val="nl-NL"/>
              </w:rPr>
            </w:pPr>
            <w:r w:rsidRPr="00C66A75">
              <w:rPr>
                <w:rFonts w:ascii="Arial" w:hAnsi="Arial" w:cs="Arial"/>
                <w:b/>
                <w:lang w:val="nl-NL"/>
              </w:rPr>
              <w:t>Tổng tăng trưởng của NAV/CCQ (%)</w:t>
            </w:r>
          </w:p>
        </w:tc>
        <w:tc>
          <w:tcPr>
            <w:tcW w:w="2067" w:type="pct"/>
            <w:shd w:val="clear" w:color="auto" w:fill="auto"/>
            <w:vAlign w:val="bottom"/>
          </w:tcPr>
          <w:p w14:paraId="105C0B78" w14:textId="77777777" w:rsidR="008477D9" w:rsidRPr="00C66A75" w:rsidRDefault="008477D9" w:rsidP="002E6045">
            <w:pPr>
              <w:tabs>
                <w:tab w:val="left" w:pos="540"/>
              </w:tabs>
              <w:spacing w:before="120"/>
              <w:ind w:right="282"/>
              <w:jc w:val="right"/>
              <w:rPr>
                <w:rFonts w:ascii="Arial" w:hAnsi="Arial" w:cs="Arial"/>
                <w:b/>
                <w:lang w:val="nl-NL"/>
              </w:rPr>
            </w:pPr>
            <w:r w:rsidRPr="00C66A75">
              <w:rPr>
                <w:rFonts w:ascii="Arial" w:hAnsi="Arial" w:cs="Arial"/>
                <w:b/>
                <w:lang w:val="nl-NL"/>
              </w:rPr>
              <w:t>Tăng trưởng NAV/CCQ</w:t>
            </w:r>
            <w:r w:rsidRPr="00C66A75">
              <w:rPr>
                <w:rFonts w:ascii="Arial" w:hAnsi="Arial" w:cs="Arial"/>
                <w:b/>
                <w:lang w:val="nl-NL"/>
              </w:rPr>
              <w:br/>
              <w:t>hàng năm (%)</w:t>
            </w:r>
          </w:p>
        </w:tc>
      </w:tr>
      <w:tr w:rsidR="00C66A75" w:rsidRPr="00C66A75" w14:paraId="780C84C0" w14:textId="77777777" w:rsidTr="002E6045">
        <w:tc>
          <w:tcPr>
            <w:tcW w:w="1473" w:type="pct"/>
            <w:shd w:val="clear" w:color="auto" w:fill="auto"/>
            <w:vAlign w:val="center"/>
          </w:tcPr>
          <w:p w14:paraId="045EFC8B" w14:textId="77777777" w:rsidR="00000BCF" w:rsidRPr="00C66A75" w:rsidRDefault="00000BCF" w:rsidP="00000BCF">
            <w:pPr>
              <w:tabs>
                <w:tab w:val="left" w:pos="540"/>
              </w:tabs>
              <w:spacing w:before="120"/>
              <w:ind w:left="709"/>
              <w:rPr>
                <w:rFonts w:ascii="Arial" w:hAnsi="Arial" w:cs="Arial"/>
                <w:lang w:val="nl-NL"/>
              </w:rPr>
            </w:pPr>
            <w:r w:rsidRPr="00C66A75">
              <w:rPr>
                <w:rFonts w:ascii="Arial" w:hAnsi="Arial" w:cs="Arial"/>
                <w:lang w:val="nl-NL"/>
              </w:rPr>
              <w:t>1 năm</w:t>
            </w:r>
          </w:p>
        </w:tc>
        <w:tc>
          <w:tcPr>
            <w:tcW w:w="1460" w:type="pct"/>
            <w:shd w:val="clear" w:color="auto" w:fill="auto"/>
            <w:vAlign w:val="bottom"/>
          </w:tcPr>
          <w:p w14:paraId="4B0B10F9" w14:textId="35484A06" w:rsidR="00000BCF" w:rsidRPr="00C66A75" w:rsidRDefault="00F43F9A" w:rsidP="00000BCF">
            <w:pPr>
              <w:tabs>
                <w:tab w:val="left" w:pos="540"/>
              </w:tabs>
              <w:spacing w:before="120"/>
              <w:ind w:right="242"/>
              <w:jc w:val="right"/>
              <w:rPr>
                <w:rFonts w:ascii="Arial" w:hAnsi="Arial" w:cs="Arial"/>
                <w:lang w:val="nl-NL"/>
              </w:rPr>
            </w:pPr>
            <w:r w:rsidRPr="00C66A75">
              <w:rPr>
                <w:rFonts w:ascii="Arial" w:hAnsi="Arial" w:cs="Arial"/>
              </w:rPr>
              <w:t>-4.21</w:t>
            </w:r>
          </w:p>
        </w:tc>
        <w:tc>
          <w:tcPr>
            <w:tcW w:w="2067" w:type="pct"/>
            <w:shd w:val="clear" w:color="auto" w:fill="auto"/>
            <w:vAlign w:val="bottom"/>
          </w:tcPr>
          <w:p w14:paraId="02970E4E" w14:textId="2677CF12" w:rsidR="00000BCF" w:rsidRPr="00C66A75" w:rsidRDefault="00F43F9A" w:rsidP="00000BCF">
            <w:pPr>
              <w:tabs>
                <w:tab w:val="left" w:pos="540"/>
              </w:tabs>
              <w:spacing w:before="120"/>
              <w:ind w:right="282"/>
              <w:jc w:val="right"/>
              <w:rPr>
                <w:rFonts w:ascii="Arial" w:hAnsi="Arial" w:cs="Arial"/>
                <w:lang w:val="nl-NL"/>
              </w:rPr>
            </w:pPr>
            <w:r w:rsidRPr="00C66A75">
              <w:rPr>
                <w:rFonts w:ascii="Arial" w:hAnsi="Arial" w:cs="Arial"/>
              </w:rPr>
              <w:t>-4.21</w:t>
            </w:r>
          </w:p>
        </w:tc>
      </w:tr>
      <w:tr w:rsidR="00C66A75" w:rsidRPr="00C66A75" w14:paraId="3DF8ABB5" w14:textId="77777777" w:rsidTr="002E6045">
        <w:tc>
          <w:tcPr>
            <w:tcW w:w="1473" w:type="pct"/>
            <w:shd w:val="clear" w:color="auto" w:fill="auto"/>
            <w:vAlign w:val="center"/>
          </w:tcPr>
          <w:p w14:paraId="134D9F5C" w14:textId="77777777" w:rsidR="00000BCF" w:rsidRPr="00C66A75" w:rsidRDefault="00000BCF" w:rsidP="00000BCF">
            <w:pPr>
              <w:tabs>
                <w:tab w:val="left" w:pos="540"/>
              </w:tabs>
              <w:spacing w:before="120"/>
              <w:ind w:left="709"/>
              <w:rPr>
                <w:rFonts w:ascii="Arial" w:hAnsi="Arial" w:cs="Arial"/>
                <w:lang w:val="nl-NL"/>
              </w:rPr>
            </w:pPr>
            <w:r w:rsidRPr="00C66A75">
              <w:rPr>
                <w:rFonts w:ascii="Arial" w:hAnsi="Arial" w:cs="Arial"/>
                <w:lang w:val="nl-NL"/>
              </w:rPr>
              <w:t>3 năm</w:t>
            </w:r>
          </w:p>
        </w:tc>
        <w:tc>
          <w:tcPr>
            <w:tcW w:w="1460" w:type="pct"/>
            <w:shd w:val="clear" w:color="auto" w:fill="auto"/>
            <w:vAlign w:val="bottom"/>
          </w:tcPr>
          <w:p w14:paraId="23E73C4E" w14:textId="481F9279" w:rsidR="00000BCF" w:rsidRPr="00C66A75" w:rsidRDefault="00F43F9A" w:rsidP="00000BCF">
            <w:pPr>
              <w:tabs>
                <w:tab w:val="left" w:pos="540"/>
              </w:tabs>
              <w:spacing w:before="120"/>
              <w:ind w:right="242"/>
              <w:jc w:val="right"/>
              <w:rPr>
                <w:rFonts w:ascii="Arial" w:hAnsi="Arial" w:cs="Arial"/>
                <w:lang w:val="nl-NL"/>
              </w:rPr>
            </w:pPr>
            <w:r w:rsidRPr="00C66A75">
              <w:rPr>
                <w:rFonts w:ascii="Arial" w:hAnsi="Arial" w:cs="Arial"/>
              </w:rPr>
              <w:t>11.06</w:t>
            </w:r>
          </w:p>
        </w:tc>
        <w:tc>
          <w:tcPr>
            <w:tcW w:w="2067" w:type="pct"/>
            <w:shd w:val="clear" w:color="auto" w:fill="auto"/>
            <w:vAlign w:val="bottom"/>
          </w:tcPr>
          <w:p w14:paraId="7901326E" w14:textId="35490DB4" w:rsidR="00000BCF" w:rsidRPr="00C66A75" w:rsidRDefault="00F43F9A" w:rsidP="00000BCF">
            <w:pPr>
              <w:tabs>
                <w:tab w:val="left" w:pos="540"/>
              </w:tabs>
              <w:spacing w:before="120"/>
              <w:ind w:right="282"/>
              <w:jc w:val="right"/>
              <w:rPr>
                <w:rFonts w:ascii="Arial" w:hAnsi="Arial" w:cs="Arial"/>
                <w:lang w:val="nl-NL"/>
              </w:rPr>
            </w:pPr>
            <w:r w:rsidRPr="00C66A75">
              <w:rPr>
                <w:rFonts w:ascii="Arial" w:hAnsi="Arial" w:cs="Arial"/>
              </w:rPr>
              <w:t>3.56</w:t>
            </w:r>
          </w:p>
        </w:tc>
      </w:tr>
      <w:tr w:rsidR="00C66A75" w:rsidRPr="00C66A75" w14:paraId="7B396E7E" w14:textId="77777777" w:rsidTr="002E6045">
        <w:tc>
          <w:tcPr>
            <w:tcW w:w="1473" w:type="pct"/>
            <w:shd w:val="clear" w:color="auto" w:fill="auto"/>
            <w:vAlign w:val="center"/>
          </w:tcPr>
          <w:p w14:paraId="07E02170" w14:textId="77777777" w:rsidR="00000BCF" w:rsidRPr="00C66A75" w:rsidRDefault="00000BCF" w:rsidP="00000BCF">
            <w:pPr>
              <w:tabs>
                <w:tab w:val="left" w:pos="540"/>
              </w:tabs>
              <w:spacing w:before="120"/>
              <w:ind w:left="709"/>
              <w:rPr>
                <w:rFonts w:ascii="Arial" w:hAnsi="Arial" w:cs="Arial"/>
                <w:lang w:val="nl-NL"/>
              </w:rPr>
            </w:pPr>
            <w:r w:rsidRPr="00C66A75">
              <w:rPr>
                <w:rFonts w:ascii="Arial" w:hAnsi="Arial" w:cs="Arial"/>
                <w:lang w:val="nl-NL"/>
              </w:rPr>
              <w:t>Từ khi thành lập</w:t>
            </w:r>
          </w:p>
        </w:tc>
        <w:tc>
          <w:tcPr>
            <w:tcW w:w="1460" w:type="pct"/>
            <w:shd w:val="clear" w:color="auto" w:fill="auto"/>
            <w:vAlign w:val="bottom"/>
          </w:tcPr>
          <w:p w14:paraId="3C6F81A1" w14:textId="5DCCD868" w:rsidR="00000BCF" w:rsidRPr="00C66A75" w:rsidRDefault="00F43F9A" w:rsidP="00000BCF">
            <w:pPr>
              <w:tabs>
                <w:tab w:val="left" w:pos="540"/>
              </w:tabs>
              <w:spacing w:before="120"/>
              <w:ind w:right="242"/>
              <w:jc w:val="right"/>
              <w:rPr>
                <w:rFonts w:ascii="Arial" w:hAnsi="Arial" w:cs="Arial"/>
                <w:lang w:val="nl-NL"/>
              </w:rPr>
            </w:pPr>
            <w:r w:rsidRPr="00C66A75">
              <w:rPr>
                <w:rFonts w:ascii="Arial" w:hAnsi="Arial" w:cs="Arial"/>
              </w:rPr>
              <w:t>264.02</w:t>
            </w:r>
          </w:p>
        </w:tc>
        <w:tc>
          <w:tcPr>
            <w:tcW w:w="2067" w:type="pct"/>
            <w:shd w:val="clear" w:color="auto" w:fill="auto"/>
            <w:vAlign w:val="bottom"/>
          </w:tcPr>
          <w:p w14:paraId="1CCCE351" w14:textId="073D44D5" w:rsidR="00000BCF" w:rsidRPr="00C66A75" w:rsidRDefault="00F43F9A" w:rsidP="00000BCF">
            <w:pPr>
              <w:tabs>
                <w:tab w:val="left" w:pos="540"/>
              </w:tabs>
              <w:spacing w:before="120"/>
              <w:ind w:right="282"/>
              <w:jc w:val="right"/>
              <w:rPr>
                <w:rFonts w:ascii="Arial" w:hAnsi="Arial" w:cs="Arial"/>
                <w:lang w:val="nl-NL"/>
              </w:rPr>
            </w:pPr>
            <w:r w:rsidRPr="00C66A75">
              <w:rPr>
                <w:rFonts w:ascii="Arial" w:hAnsi="Arial" w:cs="Arial"/>
              </w:rPr>
              <w:t>8.35</w:t>
            </w:r>
          </w:p>
        </w:tc>
      </w:tr>
    </w:tbl>
    <w:p w14:paraId="6550D055" w14:textId="77777777" w:rsidR="008477D9" w:rsidRPr="00C66A75" w:rsidRDefault="008477D9" w:rsidP="008477D9">
      <w:pPr>
        <w:shd w:val="clear" w:color="auto" w:fill="FFFFFF"/>
        <w:tabs>
          <w:tab w:val="left" w:pos="709"/>
        </w:tabs>
        <w:spacing w:before="120"/>
        <w:rPr>
          <w:rFonts w:ascii="Arial" w:hAnsi="Arial" w:cs="Arial"/>
          <w:b/>
          <w:lang w:val="nl-NL"/>
        </w:rPr>
      </w:pPr>
      <w:r w:rsidRPr="00C66A75">
        <w:rPr>
          <w:rFonts w:ascii="Arial" w:hAnsi="Arial" w:cs="Arial"/>
          <w:b/>
          <w:lang w:val="nl-NL"/>
        </w:rPr>
        <w:t>2.4.</w:t>
      </w:r>
      <w:r w:rsidRPr="00C66A75">
        <w:rPr>
          <w:rFonts w:ascii="Arial" w:hAnsi="Arial" w:cs="Arial"/>
          <w:b/>
          <w:lang w:val="nl-NL"/>
        </w:rPr>
        <w:tab/>
        <w:t>Tăng trưởng hàng năm</w:t>
      </w:r>
    </w:p>
    <w:p w14:paraId="685530C2" w14:textId="77777777" w:rsidR="008477D9" w:rsidRPr="00C66A75" w:rsidRDefault="008477D9" w:rsidP="008477D9">
      <w:pPr>
        <w:shd w:val="clear" w:color="auto" w:fill="FFFFFF"/>
        <w:tabs>
          <w:tab w:val="left" w:pos="709"/>
        </w:tabs>
        <w:spacing w:before="120"/>
        <w:rPr>
          <w:rFonts w:ascii="Arial" w:hAnsi="Arial" w:cs="Arial"/>
          <w:b/>
          <w:lang w:val="nl-NL"/>
        </w:rPr>
      </w:pPr>
    </w:p>
    <w:tbl>
      <w:tblPr>
        <w:tblW w:w="7549" w:type="dxa"/>
        <w:tblCellMar>
          <w:left w:w="0" w:type="dxa"/>
          <w:right w:w="0" w:type="dxa"/>
        </w:tblCellMar>
        <w:tblLook w:val="04A0" w:firstRow="1" w:lastRow="0" w:firstColumn="1" w:lastColumn="0" w:noHBand="0" w:noVBand="1"/>
      </w:tblPr>
      <w:tblGrid>
        <w:gridCol w:w="3046"/>
        <w:gridCol w:w="1435"/>
        <w:gridCol w:w="1534"/>
        <w:gridCol w:w="1534"/>
      </w:tblGrid>
      <w:tr w:rsidR="00C66A75" w:rsidRPr="00C66A75" w14:paraId="360DE4EA" w14:textId="77777777" w:rsidTr="00F43F9A">
        <w:tc>
          <w:tcPr>
            <w:tcW w:w="2017" w:type="pct"/>
            <w:shd w:val="clear" w:color="auto" w:fill="auto"/>
          </w:tcPr>
          <w:p w14:paraId="273C6130" w14:textId="77777777" w:rsidR="00F43F9A" w:rsidRPr="00C66A75" w:rsidRDefault="00F43F9A" w:rsidP="009550E9">
            <w:pPr>
              <w:tabs>
                <w:tab w:val="left" w:pos="540"/>
              </w:tabs>
              <w:spacing w:before="120"/>
              <w:ind w:left="709"/>
              <w:jc w:val="left"/>
              <w:rPr>
                <w:rFonts w:ascii="Arial" w:hAnsi="Arial" w:cs="Arial"/>
                <w:lang w:val="nl-NL"/>
              </w:rPr>
            </w:pPr>
            <w:r w:rsidRPr="00C66A75">
              <w:rPr>
                <w:rFonts w:ascii="Arial" w:hAnsi="Arial" w:cs="Arial"/>
                <w:lang w:val="nl-NL"/>
              </w:rPr>
              <w:t>Thời kỳ</w:t>
            </w:r>
          </w:p>
        </w:tc>
        <w:tc>
          <w:tcPr>
            <w:tcW w:w="950" w:type="pct"/>
            <w:shd w:val="clear" w:color="auto" w:fill="auto"/>
            <w:vAlign w:val="center"/>
          </w:tcPr>
          <w:p w14:paraId="526938B1" w14:textId="69EB2BCF" w:rsidR="00F43F9A" w:rsidRPr="00C66A75" w:rsidRDefault="00F43F9A" w:rsidP="009550E9">
            <w:pPr>
              <w:tabs>
                <w:tab w:val="left" w:pos="540"/>
              </w:tabs>
              <w:spacing w:before="120"/>
              <w:ind w:right="225"/>
              <w:jc w:val="right"/>
              <w:rPr>
                <w:rFonts w:ascii="Arial" w:hAnsi="Arial" w:cs="Arial"/>
                <w:lang w:val="nl-NL"/>
              </w:rPr>
            </w:pPr>
            <w:r w:rsidRPr="00C66A75">
              <w:rPr>
                <w:rFonts w:ascii="Arial" w:hAnsi="Arial" w:cs="Arial"/>
                <w:lang w:val="nl-NL"/>
              </w:rPr>
              <w:t>06/30/2020</w:t>
            </w:r>
          </w:p>
        </w:tc>
        <w:tc>
          <w:tcPr>
            <w:tcW w:w="1016" w:type="pct"/>
            <w:shd w:val="clear" w:color="auto" w:fill="auto"/>
            <w:vAlign w:val="center"/>
          </w:tcPr>
          <w:p w14:paraId="29B0B85E" w14:textId="0A323642" w:rsidR="00F43F9A" w:rsidRPr="00C66A75" w:rsidRDefault="00F43F9A" w:rsidP="009550E9">
            <w:pPr>
              <w:tabs>
                <w:tab w:val="left" w:pos="540"/>
              </w:tabs>
              <w:spacing w:before="120"/>
              <w:ind w:right="200"/>
              <w:jc w:val="right"/>
              <w:rPr>
                <w:rFonts w:ascii="Arial" w:hAnsi="Arial" w:cs="Arial"/>
                <w:lang w:val="nl-NL"/>
              </w:rPr>
            </w:pPr>
            <w:r w:rsidRPr="00C66A75">
              <w:rPr>
                <w:rFonts w:ascii="Arial" w:hAnsi="Arial" w:cs="Arial"/>
                <w:lang w:val="nl-NL"/>
              </w:rPr>
              <w:t>06/30/2019</w:t>
            </w:r>
          </w:p>
        </w:tc>
        <w:tc>
          <w:tcPr>
            <w:tcW w:w="1016" w:type="pct"/>
            <w:shd w:val="clear" w:color="auto" w:fill="auto"/>
            <w:vAlign w:val="center"/>
          </w:tcPr>
          <w:p w14:paraId="7B9DAE5C" w14:textId="1864E118" w:rsidR="00F43F9A" w:rsidRPr="00C66A75" w:rsidRDefault="00F43F9A" w:rsidP="009550E9">
            <w:pPr>
              <w:tabs>
                <w:tab w:val="left" w:pos="540"/>
              </w:tabs>
              <w:spacing w:before="120"/>
              <w:ind w:right="175"/>
              <w:jc w:val="right"/>
              <w:rPr>
                <w:rFonts w:ascii="Arial" w:hAnsi="Arial" w:cs="Arial"/>
                <w:lang w:val="nl-NL"/>
              </w:rPr>
            </w:pPr>
            <w:r w:rsidRPr="00C66A75">
              <w:rPr>
                <w:rFonts w:ascii="Arial" w:hAnsi="Arial" w:cs="Arial"/>
                <w:lang w:val="nl-NL"/>
              </w:rPr>
              <w:t>06/30/2018</w:t>
            </w:r>
          </w:p>
        </w:tc>
      </w:tr>
      <w:tr w:rsidR="00F43F9A" w:rsidRPr="00C66A75" w14:paraId="33434696" w14:textId="77777777" w:rsidTr="00F43F9A">
        <w:tc>
          <w:tcPr>
            <w:tcW w:w="2017" w:type="pct"/>
            <w:shd w:val="clear" w:color="auto" w:fill="auto"/>
          </w:tcPr>
          <w:p w14:paraId="4E13A645" w14:textId="77777777" w:rsidR="00F43F9A" w:rsidRPr="00C66A75" w:rsidRDefault="00F43F9A" w:rsidP="009550E9">
            <w:pPr>
              <w:tabs>
                <w:tab w:val="left" w:pos="540"/>
              </w:tabs>
              <w:spacing w:before="120"/>
              <w:ind w:left="709"/>
              <w:jc w:val="left"/>
              <w:rPr>
                <w:rFonts w:ascii="Arial" w:hAnsi="Arial" w:cs="Arial"/>
                <w:lang w:val="nl-NL"/>
              </w:rPr>
            </w:pPr>
            <w:r w:rsidRPr="00C66A75">
              <w:rPr>
                <w:rFonts w:ascii="Arial" w:hAnsi="Arial" w:cs="Arial"/>
                <w:lang w:val="nl-NL"/>
              </w:rPr>
              <w:t>Tỷ lệ tăng trưởng (%)/</w:t>
            </w:r>
            <w:r w:rsidRPr="00C66A75">
              <w:rPr>
                <w:rFonts w:ascii="Arial" w:hAnsi="Arial" w:cs="Arial"/>
                <w:lang w:val="nl-NL"/>
              </w:rPr>
              <w:br/>
              <w:t>1 đơn vị CCQ</w:t>
            </w:r>
          </w:p>
        </w:tc>
        <w:tc>
          <w:tcPr>
            <w:tcW w:w="950" w:type="pct"/>
            <w:shd w:val="clear" w:color="auto" w:fill="auto"/>
            <w:vAlign w:val="bottom"/>
          </w:tcPr>
          <w:p w14:paraId="62DE86EC" w14:textId="6C120811" w:rsidR="00F43F9A" w:rsidRPr="00C66A75" w:rsidRDefault="00F43F9A" w:rsidP="009550E9">
            <w:pPr>
              <w:overflowPunct/>
              <w:autoSpaceDE/>
              <w:autoSpaceDN/>
              <w:adjustRightInd/>
              <w:jc w:val="right"/>
              <w:textAlignment w:val="auto"/>
              <w:rPr>
                <w:rFonts w:ascii="Arial" w:hAnsi="Arial" w:cs="Arial"/>
                <w:lang w:val="nl-NL"/>
              </w:rPr>
            </w:pPr>
            <w:r w:rsidRPr="00C66A75">
              <w:rPr>
                <w:rFonts w:ascii="Arial" w:hAnsi="Arial" w:cs="Arial"/>
              </w:rPr>
              <w:t>-4.21%</w:t>
            </w:r>
          </w:p>
        </w:tc>
        <w:tc>
          <w:tcPr>
            <w:tcW w:w="1016" w:type="pct"/>
            <w:shd w:val="clear" w:color="auto" w:fill="auto"/>
            <w:vAlign w:val="bottom"/>
          </w:tcPr>
          <w:p w14:paraId="0DEAEE1E" w14:textId="1451BDA7" w:rsidR="00F43F9A" w:rsidRPr="00C66A75" w:rsidRDefault="00F43F9A" w:rsidP="009550E9">
            <w:pPr>
              <w:tabs>
                <w:tab w:val="left" w:pos="540"/>
              </w:tabs>
              <w:spacing w:before="120"/>
              <w:ind w:right="225"/>
              <w:jc w:val="right"/>
              <w:rPr>
                <w:rFonts w:ascii="Arial" w:hAnsi="Arial" w:cs="Arial"/>
                <w:lang w:val="nl-NL"/>
              </w:rPr>
            </w:pPr>
            <w:r w:rsidRPr="00C66A75">
              <w:rPr>
                <w:rFonts w:ascii="Arial" w:hAnsi="Arial" w:cs="Arial"/>
              </w:rPr>
              <w:t>-4.21%</w:t>
            </w:r>
          </w:p>
        </w:tc>
        <w:tc>
          <w:tcPr>
            <w:tcW w:w="1016" w:type="pct"/>
            <w:shd w:val="clear" w:color="auto" w:fill="auto"/>
            <w:vAlign w:val="bottom"/>
          </w:tcPr>
          <w:p w14:paraId="08BDBB56" w14:textId="689E6C3C" w:rsidR="00F43F9A" w:rsidRPr="00C66A75" w:rsidRDefault="00F43F9A" w:rsidP="009550E9">
            <w:pPr>
              <w:tabs>
                <w:tab w:val="left" w:pos="540"/>
              </w:tabs>
              <w:spacing w:before="120"/>
              <w:ind w:right="200"/>
              <w:jc w:val="right"/>
              <w:rPr>
                <w:rFonts w:ascii="Arial" w:hAnsi="Arial" w:cs="Arial"/>
                <w:lang w:val="nl-NL"/>
              </w:rPr>
            </w:pPr>
            <w:r w:rsidRPr="00C66A75">
              <w:rPr>
                <w:rFonts w:ascii="Arial" w:hAnsi="Arial" w:cs="Arial"/>
                <w:lang w:val="nl-NL"/>
              </w:rPr>
              <w:t>21.04%</w:t>
            </w:r>
          </w:p>
        </w:tc>
      </w:tr>
    </w:tbl>
    <w:p w14:paraId="36F7C8ED" w14:textId="77777777" w:rsidR="00E42142" w:rsidRPr="00C66A75" w:rsidRDefault="00E42142" w:rsidP="008477D9">
      <w:pPr>
        <w:shd w:val="clear" w:color="auto" w:fill="FFFFFF"/>
        <w:tabs>
          <w:tab w:val="left" w:pos="540"/>
        </w:tabs>
        <w:spacing w:before="120"/>
        <w:rPr>
          <w:rFonts w:ascii="Arial" w:hAnsi="Arial" w:cs="Arial"/>
          <w:b/>
          <w:lang w:val="nl-NL"/>
        </w:rPr>
      </w:pPr>
    </w:p>
    <w:p w14:paraId="5AE3FD2B" w14:textId="77777777" w:rsidR="008477D9" w:rsidRPr="00C66A75" w:rsidRDefault="008477D9" w:rsidP="00E42142">
      <w:pPr>
        <w:pStyle w:val="ListParagraph"/>
        <w:numPr>
          <w:ilvl w:val="0"/>
          <w:numId w:val="1"/>
        </w:numPr>
        <w:shd w:val="clear" w:color="auto" w:fill="FFFFFF"/>
        <w:tabs>
          <w:tab w:val="left" w:pos="540"/>
        </w:tabs>
        <w:spacing w:before="120"/>
        <w:rPr>
          <w:rFonts w:ascii="Arial" w:hAnsi="Arial" w:cs="Arial"/>
          <w:b/>
          <w:sz w:val="20"/>
          <w:szCs w:val="20"/>
          <w:lang w:val="nl-NL"/>
        </w:rPr>
      </w:pPr>
      <w:r w:rsidRPr="00C66A75">
        <w:rPr>
          <w:rFonts w:ascii="Arial" w:hAnsi="Arial" w:cs="Arial"/>
          <w:b/>
          <w:sz w:val="20"/>
          <w:szCs w:val="20"/>
          <w:lang w:val="nl-NL"/>
        </w:rPr>
        <w:t>MÔ TẢ THỊ TRƯỜNG TRONG KỲ</w:t>
      </w:r>
    </w:p>
    <w:p w14:paraId="777448FD" w14:textId="77777777" w:rsidR="00136720" w:rsidRPr="00C66A75" w:rsidRDefault="00136720" w:rsidP="00136720">
      <w:pPr>
        <w:pStyle w:val="ListParagraph"/>
        <w:shd w:val="clear" w:color="auto" w:fill="FFFFFF"/>
        <w:tabs>
          <w:tab w:val="left" w:pos="540"/>
        </w:tabs>
        <w:spacing w:before="120"/>
        <w:ind w:left="369"/>
        <w:rPr>
          <w:rFonts w:ascii="Arial" w:hAnsi="Arial" w:cs="Arial"/>
          <w:b/>
          <w:sz w:val="20"/>
          <w:szCs w:val="20"/>
          <w:lang w:val="nl-NL"/>
        </w:rPr>
      </w:pPr>
    </w:p>
    <w:p w14:paraId="41DE18FE" w14:textId="4556E64C" w:rsidR="004A714D" w:rsidRPr="00C66A75" w:rsidRDefault="004A714D" w:rsidP="004A714D">
      <w:pPr>
        <w:rPr>
          <w:rFonts w:ascii="Arial" w:hAnsi="Arial" w:cs="Arial"/>
        </w:rPr>
      </w:pPr>
      <w:r w:rsidRPr="00C66A75">
        <w:rPr>
          <w:rFonts w:ascii="Arial" w:hAnsi="Arial" w:cs="Arial"/>
        </w:rPr>
        <w:t>Tháng 6 vừa kết thúc, tiếp tục chịu ảnh h</w:t>
      </w:r>
      <w:r w:rsidRPr="00C66A75">
        <w:rPr>
          <w:rFonts w:ascii="Arial" w:hAnsi="Arial" w:cs="Arial" w:hint="eastAsia"/>
        </w:rPr>
        <w:t>ư</w:t>
      </w:r>
      <w:r w:rsidRPr="00C66A75">
        <w:rPr>
          <w:rFonts w:ascii="Arial" w:hAnsi="Arial" w:cs="Arial"/>
        </w:rPr>
        <w:t>ởng từ dịch Virus Corona còn hoành hành trên khắp thế giới, lo ngại làn sóng dịch quay trở lại, điều này đã ảnh h</w:t>
      </w:r>
      <w:r w:rsidRPr="00C66A75">
        <w:rPr>
          <w:rFonts w:ascii="Arial" w:hAnsi="Arial" w:cs="Arial" w:hint="eastAsia"/>
        </w:rPr>
        <w:t>ư</w:t>
      </w:r>
      <w:r w:rsidRPr="00C66A75">
        <w:rPr>
          <w:rFonts w:ascii="Arial" w:hAnsi="Arial" w:cs="Arial"/>
        </w:rPr>
        <w:t>ởng đến đà hồi phục của thị tr</w:t>
      </w:r>
      <w:r w:rsidRPr="00C66A75">
        <w:rPr>
          <w:rFonts w:ascii="Arial" w:hAnsi="Arial" w:cs="Arial" w:hint="eastAsia"/>
        </w:rPr>
        <w:t>ư</w:t>
      </w:r>
      <w:r w:rsidRPr="00C66A75">
        <w:rPr>
          <w:rFonts w:ascii="Arial" w:hAnsi="Arial" w:cs="Arial"/>
        </w:rPr>
        <w:t>ờng. Nối tiếp đà phục hồi của tháng 5, Thị tr</w:t>
      </w:r>
      <w:r w:rsidRPr="00C66A75">
        <w:rPr>
          <w:rFonts w:ascii="Arial" w:hAnsi="Arial" w:cs="Arial" w:hint="eastAsia"/>
        </w:rPr>
        <w:t>ư</w:t>
      </w:r>
      <w:r w:rsidRPr="00C66A75">
        <w:rPr>
          <w:rFonts w:ascii="Arial" w:hAnsi="Arial" w:cs="Arial"/>
        </w:rPr>
        <w:t>ờng đầu tháng 6 tiếp tục tăng điểm dần tiến về vùng kháng cự 900 điểm, nh</w:t>
      </w:r>
      <w:r w:rsidRPr="00C66A75">
        <w:rPr>
          <w:rFonts w:ascii="Arial" w:hAnsi="Arial" w:cs="Arial" w:hint="eastAsia"/>
        </w:rPr>
        <w:t>ư</w:t>
      </w:r>
      <w:r w:rsidRPr="00C66A75">
        <w:rPr>
          <w:rFonts w:ascii="Arial" w:hAnsi="Arial" w:cs="Arial"/>
        </w:rPr>
        <w:t>ng hành động bán ra để bảo vệ thành quả sau chuỗi tăng mạnh trong tháng 5 khiến VN-Index quay đầu giảm sâu, tâm lý lo ngại thị tr</w:t>
      </w:r>
      <w:r w:rsidRPr="00C66A75">
        <w:rPr>
          <w:rFonts w:ascii="Arial" w:hAnsi="Arial" w:cs="Arial" w:hint="eastAsia"/>
        </w:rPr>
        <w:t>ư</w:t>
      </w:r>
      <w:r w:rsidRPr="00C66A75">
        <w:rPr>
          <w:rFonts w:ascii="Arial" w:hAnsi="Arial" w:cs="Arial"/>
        </w:rPr>
        <w:t>ờng sẽ bị ảnh h</w:t>
      </w:r>
      <w:r w:rsidRPr="00C66A75">
        <w:rPr>
          <w:rFonts w:ascii="Arial" w:hAnsi="Arial" w:cs="Arial" w:hint="eastAsia"/>
        </w:rPr>
        <w:t>ư</w:t>
      </w:r>
      <w:r w:rsidRPr="00C66A75">
        <w:rPr>
          <w:rFonts w:ascii="Arial" w:hAnsi="Arial" w:cs="Arial"/>
        </w:rPr>
        <w:t>ởng bới làn sóng dịch bệnh quay lại đã tạo tâm lý thận trong cho các quyết định của Nhà đầu t</w:t>
      </w:r>
      <w:r w:rsidRPr="00C66A75">
        <w:rPr>
          <w:rFonts w:ascii="Arial" w:hAnsi="Arial" w:cs="Arial" w:hint="eastAsia"/>
        </w:rPr>
        <w:t>ư</w:t>
      </w:r>
      <w:r w:rsidRPr="00C66A75">
        <w:rPr>
          <w:rFonts w:ascii="Arial" w:hAnsi="Arial" w:cs="Arial"/>
        </w:rPr>
        <w:t xml:space="preserve">. Suốt </w:t>
      </w:r>
      <w:r w:rsidR="00BC0D80" w:rsidRPr="00C66A75">
        <w:rPr>
          <w:rFonts w:ascii="Arial" w:hAnsi="Arial" w:cs="Arial"/>
        </w:rPr>
        <w:t>nửa</w:t>
      </w:r>
      <w:r w:rsidRPr="00C66A75">
        <w:rPr>
          <w:rFonts w:ascii="Arial" w:hAnsi="Arial" w:cs="Arial"/>
        </w:rPr>
        <w:t xml:space="preserve"> thời gian sau đó của tháng thị tr</w:t>
      </w:r>
      <w:r w:rsidRPr="00C66A75">
        <w:rPr>
          <w:rFonts w:ascii="Arial" w:hAnsi="Arial" w:cs="Arial" w:hint="eastAsia"/>
        </w:rPr>
        <w:t>ư</w:t>
      </w:r>
      <w:r w:rsidRPr="00C66A75">
        <w:rPr>
          <w:rFonts w:ascii="Arial" w:hAnsi="Arial" w:cs="Arial"/>
        </w:rPr>
        <w:t>ờng chủ yếu dao động theo chi</w:t>
      </w:r>
      <w:r w:rsidR="00BC0D80" w:rsidRPr="00C66A75">
        <w:rPr>
          <w:rFonts w:ascii="Arial" w:hAnsi="Arial" w:cs="Arial"/>
        </w:rPr>
        <w:t>ề</w:t>
      </w:r>
      <w:r w:rsidRPr="00C66A75">
        <w:rPr>
          <w:rFonts w:ascii="Arial" w:hAnsi="Arial" w:cs="Arial"/>
        </w:rPr>
        <w:t>u h</w:t>
      </w:r>
      <w:r w:rsidRPr="00C66A75">
        <w:rPr>
          <w:rFonts w:ascii="Arial" w:hAnsi="Arial" w:cs="Arial" w:hint="eastAsia"/>
        </w:rPr>
        <w:t>ư</w:t>
      </w:r>
      <w:r w:rsidRPr="00C66A75">
        <w:rPr>
          <w:rFonts w:ascii="Arial" w:hAnsi="Arial" w:cs="Arial"/>
        </w:rPr>
        <w:t>ớng đi ngang trong vùng 840 đến 870 điểm.</w:t>
      </w:r>
    </w:p>
    <w:p w14:paraId="00719AA0" w14:textId="06F44364" w:rsidR="004A714D" w:rsidRPr="00C66A75" w:rsidRDefault="004A714D" w:rsidP="004A714D">
      <w:pPr>
        <w:rPr>
          <w:rFonts w:ascii="Arial" w:hAnsi="Arial" w:cs="Arial"/>
        </w:rPr>
      </w:pPr>
      <w:r w:rsidRPr="00C66A75">
        <w:rPr>
          <w:rFonts w:ascii="Arial" w:hAnsi="Arial" w:cs="Arial"/>
        </w:rPr>
        <w:t>Kết thúc tháng 6, V</w:t>
      </w:r>
      <w:r w:rsidR="00BC0D80" w:rsidRPr="00C66A75">
        <w:rPr>
          <w:rFonts w:ascii="Arial" w:hAnsi="Arial" w:cs="Arial"/>
        </w:rPr>
        <w:t>N-I</w:t>
      </w:r>
      <w:r w:rsidRPr="00C66A75">
        <w:rPr>
          <w:rFonts w:ascii="Arial" w:hAnsi="Arial" w:cs="Arial"/>
        </w:rPr>
        <w:t>ndex đóng cửa tại 825,11 điểm, giảm 39,63 điếm t</w:t>
      </w:r>
      <w:r w:rsidRPr="00C66A75">
        <w:rPr>
          <w:rFonts w:ascii="Arial" w:hAnsi="Arial" w:cs="Arial" w:hint="eastAsia"/>
        </w:rPr>
        <w:t>ươ</w:t>
      </w:r>
      <w:r w:rsidRPr="00C66A75">
        <w:rPr>
          <w:rFonts w:ascii="Arial" w:hAnsi="Arial" w:cs="Arial"/>
        </w:rPr>
        <w:t>ng đ</w:t>
      </w:r>
      <w:r w:rsidRPr="00C66A75">
        <w:rPr>
          <w:rFonts w:ascii="Arial" w:hAnsi="Arial" w:cs="Arial" w:hint="eastAsia"/>
        </w:rPr>
        <w:t>ươ</w:t>
      </w:r>
      <w:r w:rsidRPr="00C66A75">
        <w:rPr>
          <w:rFonts w:ascii="Arial" w:hAnsi="Arial" w:cs="Arial"/>
        </w:rPr>
        <w:t>ng giảm 4,55% so với tháng tr</w:t>
      </w:r>
      <w:r w:rsidRPr="00C66A75">
        <w:rPr>
          <w:rFonts w:ascii="Arial" w:hAnsi="Arial" w:cs="Arial" w:hint="eastAsia"/>
        </w:rPr>
        <w:t>ư</w:t>
      </w:r>
      <w:r w:rsidRPr="00C66A75">
        <w:rPr>
          <w:rFonts w:ascii="Arial" w:hAnsi="Arial" w:cs="Arial"/>
        </w:rPr>
        <w:t>ớc đó. Khối l</w:t>
      </w:r>
      <w:r w:rsidRPr="00C66A75">
        <w:rPr>
          <w:rFonts w:ascii="Arial" w:hAnsi="Arial" w:cs="Arial" w:hint="eastAsia"/>
        </w:rPr>
        <w:t>ư</w:t>
      </w:r>
      <w:r w:rsidRPr="00C66A75">
        <w:rPr>
          <w:rFonts w:ascii="Arial" w:hAnsi="Arial" w:cs="Arial"/>
        </w:rPr>
        <w:t>ợng giao dịch đạt 9,55 tỷ cồ phiếu tăng 59,43% và giá trị giao dịch đạt 146,66 ngàn tỷ đồng tăng 31,32% so với tháng 5.</w:t>
      </w:r>
    </w:p>
    <w:p w14:paraId="21459124" w14:textId="77777777" w:rsidR="004A714D" w:rsidRPr="00C66A75" w:rsidRDefault="004A714D" w:rsidP="004A714D">
      <w:pPr>
        <w:rPr>
          <w:rFonts w:ascii="Arial" w:hAnsi="Arial" w:cs="Arial"/>
        </w:rPr>
      </w:pPr>
      <w:r w:rsidRPr="00C66A75">
        <w:rPr>
          <w:rFonts w:ascii="Arial" w:hAnsi="Arial" w:cs="Arial"/>
        </w:rPr>
        <w:t>Những điểm chinh của thị tr</w:t>
      </w:r>
      <w:r w:rsidRPr="00C66A75">
        <w:rPr>
          <w:rFonts w:ascii="Arial" w:hAnsi="Arial" w:cs="Arial" w:hint="eastAsia"/>
        </w:rPr>
        <w:t>ư</w:t>
      </w:r>
      <w:r w:rsidRPr="00C66A75">
        <w:rPr>
          <w:rFonts w:ascii="Arial" w:hAnsi="Arial" w:cs="Arial"/>
        </w:rPr>
        <w:t>ờng trong tháng 6:</w:t>
      </w:r>
    </w:p>
    <w:p w14:paraId="04DDE195" w14:textId="1934B5EC" w:rsidR="004A714D" w:rsidRPr="00C66A75" w:rsidRDefault="004A714D" w:rsidP="004A714D">
      <w:pPr>
        <w:rPr>
          <w:rFonts w:ascii="Arial" w:hAnsi="Arial" w:cs="Arial"/>
        </w:rPr>
      </w:pPr>
      <w:r w:rsidRPr="00C66A75">
        <w:rPr>
          <w:rFonts w:ascii="Arial" w:hAnsi="Arial" w:cs="Arial"/>
        </w:rPr>
        <w:t>i)</w:t>
      </w:r>
      <w:r w:rsidRPr="00C66A75">
        <w:rPr>
          <w:rFonts w:ascii="Arial" w:hAnsi="Arial" w:cs="Arial"/>
        </w:rPr>
        <w:tab/>
        <w:t>Thanh khoản thị tr</w:t>
      </w:r>
      <w:r w:rsidRPr="00C66A75">
        <w:rPr>
          <w:rFonts w:ascii="Arial" w:hAnsi="Arial" w:cs="Arial" w:hint="eastAsia"/>
        </w:rPr>
        <w:t>ư</w:t>
      </w:r>
      <w:r w:rsidRPr="00C66A75">
        <w:rPr>
          <w:rFonts w:ascii="Arial" w:hAnsi="Arial" w:cs="Arial"/>
        </w:rPr>
        <w:t>ờng tiếp tục tăng, tạo nền tảng vững chắc cho thị tr</w:t>
      </w:r>
      <w:r w:rsidRPr="00C66A75">
        <w:rPr>
          <w:rFonts w:ascii="Arial" w:hAnsi="Arial" w:cs="Arial" w:hint="eastAsia"/>
        </w:rPr>
        <w:t>ư</w:t>
      </w:r>
      <w:r w:rsidRPr="00C66A75">
        <w:rPr>
          <w:rFonts w:ascii="Arial" w:hAnsi="Arial" w:cs="Arial"/>
        </w:rPr>
        <w:t>ờng trong giai đoạn tích lũy đế h</w:t>
      </w:r>
      <w:r w:rsidRPr="00C66A75">
        <w:rPr>
          <w:rFonts w:ascii="Arial" w:hAnsi="Arial" w:cs="Arial" w:hint="eastAsia"/>
        </w:rPr>
        <w:t>ư</w:t>
      </w:r>
      <w:r w:rsidRPr="00C66A75">
        <w:rPr>
          <w:rFonts w:ascii="Arial" w:hAnsi="Arial" w:cs="Arial"/>
        </w:rPr>
        <w:t>ớng VN</w:t>
      </w:r>
      <w:r w:rsidR="00BC0D80" w:rsidRPr="00C66A75">
        <w:rPr>
          <w:rFonts w:ascii="Arial" w:hAnsi="Arial" w:cs="Arial"/>
        </w:rPr>
        <w:t>-I</w:t>
      </w:r>
      <w:r w:rsidRPr="00C66A75">
        <w:rPr>
          <w:rFonts w:ascii="Arial" w:hAnsi="Arial" w:cs="Arial"/>
        </w:rPr>
        <w:t>ndex đến vùng điểm cao h</w:t>
      </w:r>
      <w:r w:rsidRPr="00C66A75">
        <w:rPr>
          <w:rFonts w:ascii="Arial" w:hAnsi="Arial" w:cs="Arial" w:hint="eastAsia"/>
        </w:rPr>
        <w:t>ơ</w:t>
      </w:r>
      <w:r w:rsidRPr="00C66A75">
        <w:rPr>
          <w:rFonts w:ascii="Arial" w:hAnsi="Arial" w:cs="Arial"/>
        </w:rPr>
        <w:t>n trong 6 tháng cuối năm.</w:t>
      </w:r>
    </w:p>
    <w:p w14:paraId="4F23C564" w14:textId="77777777" w:rsidR="004A714D" w:rsidRPr="00C66A75" w:rsidRDefault="004A714D" w:rsidP="004A714D">
      <w:pPr>
        <w:rPr>
          <w:rFonts w:ascii="Arial" w:hAnsi="Arial" w:cs="Arial"/>
        </w:rPr>
      </w:pPr>
      <w:r w:rsidRPr="00C66A75">
        <w:rPr>
          <w:rFonts w:ascii="Arial" w:hAnsi="Arial" w:cs="Arial"/>
        </w:rPr>
        <w:t>ii)</w:t>
      </w:r>
      <w:r w:rsidRPr="00C66A75">
        <w:rPr>
          <w:rFonts w:ascii="Arial" w:hAnsi="Arial" w:cs="Arial"/>
        </w:rPr>
        <w:tab/>
        <w:t>N</w:t>
      </w:r>
      <w:r w:rsidRPr="00C66A75">
        <w:rPr>
          <w:rFonts w:ascii="Arial" w:hAnsi="Arial" w:cs="Arial" w:hint="eastAsia"/>
        </w:rPr>
        <w:t>ư</w:t>
      </w:r>
      <w:r w:rsidRPr="00C66A75">
        <w:rPr>
          <w:rFonts w:ascii="Arial" w:hAnsi="Arial" w:cs="Arial"/>
        </w:rPr>
        <w:t>ớc ngoải quay lại mua ròng, nh</w:t>
      </w:r>
      <w:r w:rsidRPr="00C66A75">
        <w:rPr>
          <w:rFonts w:ascii="Arial" w:hAnsi="Arial" w:cs="Arial" w:hint="eastAsia"/>
        </w:rPr>
        <w:t>ư</w:t>
      </w:r>
      <w:r w:rsidRPr="00C66A75">
        <w:rPr>
          <w:rFonts w:ascii="Arial" w:hAnsi="Arial" w:cs="Arial"/>
        </w:rPr>
        <w:t>ng chủ yếu đền từ giao dịch mua bán thỏa thuận của VHM. Nếu loại giao dịch này thì khối nhà đầu t</w:t>
      </w:r>
      <w:r w:rsidRPr="00C66A75">
        <w:rPr>
          <w:rFonts w:ascii="Arial" w:hAnsi="Arial" w:cs="Arial" w:hint="eastAsia"/>
        </w:rPr>
        <w:t>ư</w:t>
      </w:r>
      <w:r w:rsidRPr="00C66A75">
        <w:rPr>
          <w:rFonts w:ascii="Arial" w:hAnsi="Arial" w:cs="Arial"/>
        </w:rPr>
        <w:t xml:space="preserve"> N</w:t>
      </w:r>
      <w:r w:rsidRPr="00C66A75">
        <w:rPr>
          <w:rFonts w:ascii="Arial" w:hAnsi="Arial" w:cs="Arial" w:hint="eastAsia"/>
        </w:rPr>
        <w:t>ư</w:t>
      </w:r>
      <w:r w:rsidRPr="00C66A75">
        <w:rPr>
          <w:rFonts w:ascii="Arial" w:hAnsi="Arial" w:cs="Arial"/>
        </w:rPr>
        <w:t>ớc ngoài bán ròng trong tháng 6.</w:t>
      </w:r>
    </w:p>
    <w:p w14:paraId="43E6009D" w14:textId="05DCE4B2" w:rsidR="00EB095D" w:rsidRPr="00C66A75" w:rsidRDefault="004A714D" w:rsidP="004A714D">
      <w:pPr>
        <w:rPr>
          <w:rFonts w:ascii="Arial" w:hAnsi="Arial" w:cs="Arial"/>
        </w:rPr>
      </w:pPr>
      <w:r w:rsidRPr="00C66A75">
        <w:rPr>
          <w:rFonts w:ascii="Arial" w:hAnsi="Arial" w:cs="Arial"/>
        </w:rPr>
        <w:t>iii)</w:t>
      </w:r>
      <w:r w:rsidRPr="00C66A75">
        <w:rPr>
          <w:rFonts w:ascii="Arial" w:hAnsi="Arial" w:cs="Arial"/>
        </w:rPr>
        <w:tab/>
        <w:t>Thị tr</w:t>
      </w:r>
      <w:r w:rsidRPr="00C66A75">
        <w:rPr>
          <w:rFonts w:ascii="Arial" w:hAnsi="Arial" w:cs="Arial" w:hint="eastAsia"/>
        </w:rPr>
        <w:t>ư</w:t>
      </w:r>
      <w:r w:rsidRPr="00C66A75">
        <w:rPr>
          <w:rFonts w:ascii="Arial" w:hAnsi="Arial" w:cs="Arial"/>
        </w:rPr>
        <w:t>ờng sau khi tiếp cận không thành công vùng kháng cự 900 đã quay trở lại vận động đi ngang tích lũy trong vùng điếm 850-870. Đây là giai đoạn tích lũy tạo cần thiết xây chắc nền giá để h</w:t>
      </w:r>
      <w:r w:rsidRPr="00C66A75">
        <w:rPr>
          <w:rFonts w:ascii="Arial" w:hAnsi="Arial" w:cs="Arial" w:hint="eastAsia"/>
        </w:rPr>
        <w:t>ư</w:t>
      </w:r>
      <w:r w:rsidRPr="00C66A75">
        <w:rPr>
          <w:rFonts w:ascii="Arial" w:hAnsi="Arial" w:cs="Arial"/>
        </w:rPr>
        <w:t>ớng đến vúng điểm cao h</w:t>
      </w:r>
      <w:r w:rsidRPr="00C66A75">
        <w:rPr>
          <w:rFonts w:ascii="Arial" w:hAnsi="Arial" w:cs="Arial" w:hint="eastAsia"/>
        </w:rPr>
        <w:t>ơ</w:t>
      </w:r>
      <w:r w:rsidRPr="00C66A75">
        <w:rPr>
          <w:rFonts w:ascii="Arial" w:hAnsi="Arial" w:cs="Arial"/>
        </w:rPr>
        <w:t>n trong 6 tháng cuối năm.</w:t>
      </w:r>
    </w:p>
    <w:p w14:paraId="69B27182" w14:textId="77777777" w:rsidR="00EB095D" w:rsidRPr="00C66A75" w:rsidRDefault="00EB095D" w:rsidP="00EB095D">
      <w:pPr>
        <w:jc w:val="left"/>
        <w:rPr>
          <w:rFonts w:ascii="Arial" w:hAnsi="Arial" w:cs="Arial"/>
          <w:b/>
          <w:lang w:val="nl-NL"/>
        </w:rPr>
      </w:pPr>
      <w:r w:rsidRPr="00C66A75">
        <w:rPr>
          <w:rFonts w:ascii="Arial" w:hAnsi="Arial" w:cs="Arial"/>
          <w:b/>
          <w:lang w:val="nl-NL"/>
        </w:rPr>
        <w:lastRenderedPageBreak/>
        <w:t>BÁO CÁO CỦA CÔNG TY QUẢN LÝ QUỸ (tiếp theo)</w:t>
      </w:r>
    </w:p>
    <w:p w14:paraId="59352023" w14:textId="683A3AD4" w:rsidR="008477D9" w:rsidRPr="00C66A75" w:rsidRDefault="008477D9" w:rsidP="00E42142">
      <w:pPr>
        <w:pStyle w:val="ListParagraph"/>
        <w:numPr>
          <w:ilvl w:val="0"/>
          <w:numId w:val="1"/>
        </w:numPr>
        <w:shd w:val="clear" w:color="auto" w:fill="FFFFFF"/>
        <w:tabs>
          <w:tab w:val="left" w:pos="540"/>
        </w:tabs>
        <w:spacing w:before="120"/>
        <w:rPr>
          <w:rFonts w:ascii="Arial" w:hAnsi="Arial" w:cs="Arial"/>
          <w:sz w:val="20"/>
          <w:szCs w:val="20"/>
          <w:lang w:val="nl-NL"/>
        </w:rPr>
      </w:pPr>
      <w:r w:rsidRPr="00C66A75">
        <w:rPr>
          <w:rFonts w:ascii="Arial" w:hAnsi="Arial" w:cs="Arial"/>
          <w:b/>
          <w:sz w:val="20"/>
          <w:szCs w:val="20"/>
          <w:lang w:val="nl-NL"/>
        </w:rPr>
        <w:t>CHI TIẾT CÁC CHỈ TIÊU HOẠT ĐỘNG CỦA QUỸ</w:t>
      </w:r>
      <w:r w:rsidRPr="00C66A75">
        <w:rPr>
          <w:rFonts w:ascii="Arial" w:hAnsi="Arial" w:cs="Arial"/>
          <w:sz w:val="20"/>
          <w:szCs w:val="20"/>
          <w:lang w:val="nl-NL"/>
        </w:rPr>
        <w:t>:</w:t>
      </w:r>
    </w:p>
    <w:p w14:paraId="661ECA9C" w14:textId="77777777" w:rsidR="00E42142" w:rsidRPr="00C66A75" w:rsidRDefault="00E42142" w:rsidP="00E42142">
      <w:pPr>
        <w:pStyle w:val="ListParagraph"/>
        <w:shd w:val="clear" w:color="auto" w:fill="FFFFFF"/>
        <w:tabs>
          <w:tab w:val="left" w:pos="540"/>
        </w:tabs>
        <w:spacing w:before="120"/>
        <w:ind w:left="369"/>
        <w:rPr>
          <w:rFonts w:ascii="Arial" w:hAnsi="Arial" w:cs="Arial"/>
          <w:sz w:val="20"/>
          <w:szCs w:val="20"/>
          <w:lang w:val="nl-NL"/>
        </w:rPr>
      </w:pPr>
    </w:p>
    <w:p w14:paraId="464FB217" w14:textId="77777777" w:rsidR="008477D9" w:rsidRPr="00C66A75" w:rsidRDefault="008477D9" w:rsidP="008477D9">
      <w:pPr>
        <w:shd w:val="clear" w:color="auto" w:fill="FFFFFF"/>
        <w:tabs>
          <w:tab w:val="left" w:pos="540"/>
        </w:tabs>
        <w:spacing w:before="120"/>
        <w:rPr>
          <w:rFonts w:ascii="Arial" w:hAnsi="Arial" w:cs="Arial"/>
          <w:b/>
          <w:lang w:val="nl-NL"/>
        </w:rPr>
      </w:pPr>
      <w:r w:rsidRPr="00C66A75">
        <w:rPr>
          <w:rFonts w:ascii="Arial" w:hAnsi="Arial" w:cs="Arial"/>
          <w:b/>
          <w:lang w:val="nl-NL"/>
        </w:rPr>
        <w:t>4.1.</w:t>
      </w:r>
      <w:r w:rsidRPr="00C66A75">
        <w:rPr>
          <w:rFonts w:ascii="Arial" w:hAnsi="Arial" w:cs="Arial"/>
          <w:b/>
          <w:lang w:val="nl-NL"/>
        </w:rPr>
        <w:tab/>
        <w:t>Số liệu chi tiết hoạt động của Quỹ</w:t>
      </w:r>
    </w:p>
    <w:tbl>
      <w:tblPr>
        <w:tblW w:w="10000" w:type="dxa"/>
        <w:tblLook w:val="04A0" w:firstRow="1" w:lastRow="0" w:firstColumn="1" w:lastColumn="0" w:noHBand="0" w:noVBand="1"/>
      </w:tblPr>
      <w:tblGrid>
        <w:gridCol w:w="1959"/>
        <w:gridCol w:w="3272"/>
        <w:gridCol w:w="2932"/>
        <w:gridCol w:w="1837"/>
      </w:tblGrid>
      <w:tr w:rsidR="00C66A75" w:rsidRPr="00C66A75" w14:paraId="715BBD3A" w14:textId="77777777" w:rsidTr="00CE41BB">
        <w:trPr>
          <w:trHeight w:val="855"/>
        </w:trPr>
        <w:tc>
          <w:tcPr>
            <w:tcW w:w="1959" w:type="dxa"/>
            <w:tcBorders>
              <w:top w:val="nil"/>
              <w:left w:val="nil"/>
              <w:bottom w:val="nil"/>
              <w:right w:val="nil"/>
            </w:tcBorders>
            <w:shd w:val="clear" w:color="auto" w:fill="auto"/>
            <w:vAlign w:val="center"/>
            <w:hideMark/>
          </w:tcPr>
          <w:p w14:paraId="7A6FFA03" w14:textId="77777777" w:rsidR="00434086" w:rsidRPr="00C66A75" w:rsidRDefault="00434086" w:rsidP="00434086">
            <w:pPr>
              <w:overflowPunct/>
              <w:autoSpaceDE/>
              <w:autoSpaceDN/>
              <w:adjustRightInd/>
              <w:jc w:val="center"/>
              <w:textAlignment w:val="auto"/>
              <w:rPr>
                <w:rFonts w:ascii="Arial" w:hAnsi="Arial" w:cs="Arial"/>
                <w:b/>
                <w:bCs/>
                <w:lang w:val="en-US"/>
              </w:rPr>
            </w:pPr>
            <w:r w:rsidRPr="00C66A75">
              <w:rPr>
                <w:rFonts w:ascii="Arial" w:hAnsi="Arial" w:cs="Arial"/>
                <w:b/>
                <w:bCs/>
                <w:lang w:val="en-US"/>
              </w:rPr>
              <w:t>Chỉ tiêu</w:t>
            </w:r>
          </w:p>
        </w:tc>
        <w:tc>
          <w:tcPr>
            <w:tcW w:w="3272" w:type="dxa"/>
            <w:tcBorders>
              <w:top w:val="nil"/>
              <w:left w:val="nil"/>
              <w:bottom w:val="nil"/>
              <w:right w:val="nil"/>
            </w:tcBorders>
            <w:shd w:val="clear" w:color="auto" w:fill="auto"/>
            <w:vAlign w:val="center"/>
            <w:hideMark/>
          </w:tcPr>
          <w:p w14:paraId="34D7473E" w14:textId="77777777" w:rsidR="00434086" w:rsidRPr="00C66A75" w:rsidRDefault="00434086" w:rsidP="00434086">
            <w:pPr>
              <w:overflowPunct/>
              <w:autoSpaceDE/>
              <w:autoSpaceDN/>
              <w:adjustRightInd/>
              <w:jc w:val="center"/>
              <w:textAlignment w:val="auto"/>
              <w:rPr>
                <w:rFonts w:ascii="Arial" w:hAnsi="Arial" w:cs="Arial"/>
                <w:b/>
                <w:bCs/>
                <w:lang w:val="en-US"/>
              </w:rPr>
            </w:pPr>
            <w:r w:rsidRPr="00C66A75">
              <w:rPr>
                <w:rFonts w:ascii="Arial" w:hAnsi="Arial" w:cs="Arial"/>
                <w:b/>
                <w:bCs/>
                <w:lang w:val="en-US"/>
              </w:rPr>
              <w:t>1 năm đến thời điểm báo cáo (%)</w:t>
            </w:r>
          </w:p>
        </w:tc>
        <w:tc>
          <w:tcPr>
            <w:tcW w:w="2932" w:type="dxa"/>
            <w:tcBorders>
              <w:top w:val="nil"/>
              <w:left w:val="nil"/>
              <w:bottom w:val="nil"/>
              <w:right w:val="nil"/>
            </w:tcBorders>
            <w:shd w:val="clear" w:color="auto" w:fill="auto"/>
            <w:vAlign w:val="center"/>
            <w:hideMark/>
          </w:tcPr>
          <w:p w14:paraId="41D4DCA1" w14:textId="77777777" w:rsidR="00434086" w:rsidRPr="00C66A75" w:rsidRDefault="00434086" w:rsidP="00434086">
            <w:pPr>
              <w:overflowPunct/>
              <w:autoSpaceDE/>
              <w:autoSpaceDN/>
              <w:adjustRightInd/>
              <w:jc w:val="center"/>
              <w:textAlignment w:val="auto"/>
              <w:rPr>
                <w:rFonts w:ascii="Arial" w:hAnsi="Arial" w:cs="Arial"/>
                <w:b/>
                <w:bCs/>
                <w:lang w:val="en-US"/>
              </w:rPr>
            </w:pPr>
            <w:r w:rsidRPr="00C66A75">
              <w:rPr>
                <w:rFonts w:ascii="Arial" w:hAnsi="Arial" w:cs="Arial"/>
                <w:b/>
                <w:bCs/>
                <w:lang w:val="en-US"/>
              </w:rPr>
              <w:t>3 năm gần nhất tính đến thời điểm báo cáo (%)</w:t>
            </w:r>
          </w:p>
        </w:tc>
        <w:tc>
          <w:tcPr>
            <w:tcW w:w="1837" w:type="dxa"/>
            <w:tcBorders>
              <w:top w:val="nil"/>
              <w:left w:val="nil"/>
              <w:bottom w:val="nil"/>
              <w:right w:val="nil"/>
            </w:tcBorders>
            <w:shd w:val="clear" w:color="auto" w:fill="auto"/>
            <w:vAlign w:val="center"/>
            <w:hideMark/>
          </w:tcPr>
          <w:p w14:paraId="1E20F4CA" w14:textId="77777777" w:rsidR="00434086" w:rsidRPr="00C66A75" w:rsidRDefault="00434086" w:rsidP="00434086">
            <w:pPr>
              <w:overflowPunct/>
              <w:autoSpaceDE/>
              <w:autoSpaceDN/>
              <w:adjustRightInd/>
              <w:jc w:val="center"/>
              <w:textAlignment w:val="auto"/>
              <w:rPr>
                <w:rFonts w:ascii="Arial" w:hAnsi="Arial" w:cs="Arial"/>
                <w:b/>
                <w:bCs/>
                <w:lang w:val="en-US"/>
              </w:rPr>
            </w:pPr>
            <w:r w:rsidRPr="00C66A75">
              <w:rPr>
                <w:rFonts w:ascii="Arial" w:hAnsi="Arial" w:cs="Arial"/>
                <w:b/>
                <w:bCs/>
                <w:lang w:val="en-US"/>
              </w:rPr>
              <w:t>Từ khi thành lập đến thời điểm báo cáo (%)</w:t>
            </w:r>
          </w:p>
        </w:tc>
      </w:tr>
      <w:tr w:rsidR="00C66A75" w:rsidRPr="00C66A75" w14:paraId="430F44AA" w14:textId="77777777" w:rsidTr="00CE41BB">
        <w:trPr>
          <w:trHeight w:val="300"/>
        </w:trPr>
        <w:tc>
          <w:tcPr>
            <w:tcW w:w="1959" w:type="dxa"/>
            <w:tcBorders>
              <w:top w:val="nil"/>
              <w:left w:val="nil"/>
              <w:bottom w:val="nil"/>
              <w:right w:val="nil"/>
            </w:tcBorders>
            <w:shd w:val="clear" w:color="auto" w:fill="auto"/>
            <w:vAlign w:val="center"/>
            <w:hideMark/>
          </w:tcPr>
          <w:p w14:paraId="67773DB9" w14:textId="77777777" w:rsidR="00434086" w:rsidRPr="00C66A75" w:rsidRDefault="00434086" w:rsidP="00434086">
            <w:pPr>
              <w:overflowPunct/>
              <w:autoSpaceDE/>
              <w:autoSpaceDN/>
              <w:adjustRightInd/>
              <w:jc w:val="center"/>
              <w:textAlignment w:val="auto"/>
              <w:rPr>
                <w:rFonts w:ascii="Arial" w:hAnsi="Arial" w:cs="Arial"/>
                <w:b/>
                <w:bCs/>
                <w:lang w:val="en-US"/>
              </w:rPr>
            </w:pPr>
          </w:p>
        </w:tc>
        <w:tc>
          <w:tcPr>
            <w:tcW w:w="3272" w:type="dxa"/>
            <w:tcBorders>
              <w:top w:val="nil"/>
              <w:left w:val="nil"/>
              <w:bottom w:val="nil"/>
              <w:right w:val="nil"/>
            </w:tcBorders>
            <w:shd w:val="clear" w:color="auto" w:fill="auto"/>
            <w:vAlign w:val="center"/>
            <w:hideMark/>
          </w:tcPr>
          <w:p w14:paraId="6487D286" w14:textId="77777777" w:rsidR="00434086" w:rsidRPr="00C66A75" w:rsidRDefault="00434086" w:rsidP="00434086">
            <w:pPr>
              <w:overflowPunct/>
              <w:autoSpaceDE/>
              <w:autoSpaceDN/>
              <w:adjustRightInd/>
              <w:jc w:val="center"/>
              <w:textAlignment w:val="auto"/>
              <w:rPr>
                <w:rFonts w:ascii="Arial" w:hAnsi="Arial" w:cs="Arial"/>
                <w:lang w:val="en-US"/>
              </w:rPr>
            </w:pPr>
          </w:p>
        </w:tc>
        <w:tc>
          <w:tcPr>
            <w:tcW w:w="2932" w:type="dxa"/>
            <w:tcBorders>
              <w:top w:val="nil"/>
              <w:left w:val="nil"/>
              <w:bottom w:val="nil"/>
              <w:right w:val="nil"/>
            </w:tcBorders>
            <w:shd w:val="clear" w:color="auto" w:fill="auto"/>
            <w:vAlign w:val="center"/>
            <w:hideMark/>
          </w:tcPr>
          <w:p w14:paraId="49A4433C" w14:textId="77777777" w:rsidR="00434086" w:rsidRPr="00C66A75" w:rsidRDefault="00434086" w:rsidP="00434086">
            <w:pPr>
              <w:overflowPunct/>
              <w:autoSpaceDE/>
              <w:autoSpaceDN/>
              <w:adjustRightInd/>
              <w:jc w:val="center"/>
              <w:textAlignment w:val="auto"/>
              <w:rPr>
                <w:rFonts w:ascii="Arial" w:hAnsi="Arial" w:cs="Arial"/>
                <w:lang w:val="en-US"/>
              </w:rPr>
            </w:pPr>
          </w:p>
        </w:tc>
        <w:tc>
          <w:tcPr>
            <w:tcW w:w="1837" w:type="dxa"/>
            <w:tcBorders>
              <w:top w:val="nil"/>
              <w:left w:val="nil"/>
              <w:bottom w:val="nil"/>
              <w:right w:val="nil"/>
            </w:tcBorders>
            <w:shd w:val="clear" w:color="auto" w:fill="auto"/>
            <w:vAlign w:val="center"/>
            <w:hideMark/>
          </w:tcPr>
          <w:p w14:paraId="3DB4257F" w14:textId="77777777" w:rsidR="00434086" w:rsidRPr="00C66A75" w:rsidRDefault="00434086" w:rsidP="00434086">
            <w:pPr>
              <w:overflowPunct/>
              <w:autoSpaceDE/>
              <w:autoSpaceDN/>
              <w:adjustRightInd/>
              <w:jc w:val="center"/>
              <w:textAlignment w:val="auto"/>
              <w:rPr>
                <w:rFonts w:ascii="Arial" w:hAnsi="Arial" w:cs="Arial"/>
                <w:lang w:val="en-US"/>
              </w:rPr>
            </w:pPr>
          </w:p>
        </w:tc>
      </w:tr>
      <w:tr w:rsidR="00C66A75" w:rsidRPr="00C66A75" w14:paraId="0F1B7353" w14:textId="77777777" w:rsidTr="00CE41BB">
        <w:trPr>
          <w:trHeight w:val="600"/>
        </w:trPr>
        <w:tc>
          <w:tcPr>
            <w:tcW w:w="1959" w:type="dxa"/>
            <w:tcBorders>
              <w:top w:val="nil"/>
              <w:left w:val="nil"/>
              <w:bottom w:val="nil"/>
              <w:right w:val="nil"/>
            </w:tcBorders>
            <w:shd w:val="clear" w:color="auto" w:fill="auto"/>
            <w:vAlign w:val="center"/>
            <w:hideMark/>
          </w:tcPr>
          <w:p w14:paraId="3BCA0B32" w14:textId="77777777" w:rsidR="00585FEF" w:rsidRPr="00C66A75" w:rsidRDefault="00585FEF" w:rsidP="00585FEF">
            <w:pPr>
              <w:overflowPunct/>
              <w:autoSpaceDE/>
              <w:autoSpaceDN/>
              <w:adjustRightInd/>
              <w:jc w:val="left"/>
              <w:textAlignment w:val="auto"/>
              <w:rPr>
                <w:rFonts w:ascii="Arial" w:hAnsi="Arial" w:cs="Arial"/>
                <w:lang w:val="en-US"/>
              </w:rPr>
            </w:pPr>
            <w:r w:rsidRPr="00C66A75">
              <w:rPr>
                <w:rFonts w:ascii="Arial" w:hAnsi="Arial" w:cs="Arial"/>
                <w:lang w:val="en-US"/>
              </w:rPr>
              <w:t>Tăng trưởng thu nhập/1 đơn vị CCQ</w:t>
            </w:r>
          </w:p>
        </w:tc>
        <w:tc>
          <w:tcPr>
            <w:tcW w:w="3272" w:type="dxa"/>
            <w:tcBorders>
              <w:top w:val="nil"/>
              <w:left w:val="nil"/>
              <w:bottom w:val="nil"/>
              <w:right w:val="nil"/>
            </w:tcBorders>
            <w:shd w:val="clear" w:color="auto" w:fill="auto"/>
            <w:vAlign w:val="center"/>
          </w:tcPr>
          <w:p w14:paraId="511C440C" w14:textId="20C1D6A6" w:rsidR="00585FEF" w:rsidRPr="00C66A75" w:rsidRDefault="00585FEF" w:rsidP="00585FEF">
            <w:pPr>
              <w:overflowPunct/>
              <w:autoSpaceDE/>
              <w:autoSpaceDN/>
              <w:adjustRightInd/>
              <w:ind w:right="180"/>
              <w:jc w:val="right"/>
              <w:textAlignment w:val="auto"/>
              <w:rPr>
                <w:rFonts w:ascii="Arial" w:hAnsi="Arial" w:cs="Arial"/>
                <w:lang w:val="en-US"/>
              </w:rPr>
            </w:pPr>
            <w:r w:rsidRPr="00C66A75">
              <w:rPr>
                <w:rFonts w:ascii="Arial" w:hAnsi="Arial" w:cs="Arial"/>
              </w:rPr>
              <w:t>840.10%</w:t>
            </w:r>
          </w:p>
        </w:tc>
        <w:tc>
          <w:tcPr>
            <w:tcW w:w="2932" w:type="dxa"/>
            <w:tcBorders>
              <w:top w:val="nil"/>
              <w:left w:val="nil"/>
              <w:bottom w:val="nil"/>
              <w:right w:val="nil"/>
            </w:tcBorders>
            <w:shd w:val="clear" w:color="auto" w:fill="auto"/>
            <w:vAlign w:val="center"/>
          </w:tcPr>
          <w:p w14:paraId="446B53C1" w14:textId="0B86F82A" w:rsidR="00585FEF" w:rsidRPr="00C66A75" w:rsidRDefault="00585FEF" w:rsidP="00585FEF">
            <w:pPr>
              <w:overflowPunct/>
              <w:autoSpaceDE/>
              <w:autoSpaceDN/>
              <w:adjustRightInd/>
              <w:ind w:right="180"/>
              <w:jc w:val="right"/>
              <w:textAlignment w:val="auto"/>
              <w:rPr>
                <w:rFonts w:ascii="Arial" w:hAnsi="Arial" w:cs="Arial"/>
                <w:lang w:val="en-US"/>
              </w:rPr>
            </w:pPr>
            <w:r w:rsidRPr="00C66A75">
              <w:rPr>
                <w:rFonts w:ascii="Arial" w:hAnsi="Arial" w:cs="Arial"/>
              </w:rPr>
              <w:t>-165.71%</w:t>
            </w:r>
          </w:p>
        </w:tc>
        <w:tc>
          <w:tcPr>
            <w:tcW w:w="1837" w:type="dxa"/>
            <w:tcBorders>
              <w:top w:val="nil"/>
              <w:left w:val="nil"/>
              <w:bottom w:val="nil"/>
              <w:right w:val="nil"/>
            </w:tcBorders>
            <w:shd w:val="clear" w:color="auto" w:fill="auto"/>
            <w:vAlign w:val="center"/>
            <w:hideMark/>
          </w:tcPr>
          <w:p w14:paraId="6478F352" w14:textId="7D66955F" w:rsidR="00585FEF" w:rsidRPr="00C66A75" w:rsidRDefault="00585FEF" w:rsidP="00585FEF">
            <w:pPr>
              <w:overflowPunct/>
              <w:autoSpaceDE/>
              <w:autoSpaceDN/>
              <w:adjustRightInd/>
              <w:ind w:right="180"/>
              <w:jc w:val="right"/>
              <w:textAlignment w:val="auto"/>
              <w:rPr>
                <w:rFonts w:ascii="Arial" w:hAnsi="Arial" w:cs="Arial"/>
                <w:lang w:val="en-US"/>
              </w:rPr>
            </w:pPr>
            <w:r w:rsidRPr="00C66A75">
              <w:rPr>
                <w:rFonts w:ascii="Arial" w:hAnsi="Arial" w:cs="Arial"/>
              </w:rPr>
              <w:t>NA</w:t>
            </w:r>
          </w:p>
        </w:tc>
      </w:tr>
      <w:tr w:rsidR="00C66A75" w:rsidRPr="00C66A75" w14:paraId="24D03948" w14:textId="77777777" w:rsidTr="00CE41BB">
        <w:trPr>
          <w:trHeight w:val="600"/>
        </w:trPr>
        <w:tc>
          <w:tcPr>
            <w:tcW w:w="1959" w:type="dxa"/>
            <w:tcBorders>
              <w:top w:val="nil"/>
              <w:left w:val="nil"/>
              <w:bottom w:val="nil"/>
              <w:right w:val="nil"/>
            </w:tcBorders>
            <w:shd w:val="clear" w:color="auto" w:fill="auto"/>
            <w:vAlign w:val="center"/>
            <w:hideMark/>
          </w:tcPr>
          <w:p w14:paraId="2B23E529" w14:textId="77777777" w:rsidR="00585FEF" w:rsidRPr="00C66A75" w:rsidRDefault="00585FEF" w:rsidP="00585FEF">
            <w:pPr>
              <w:overflowPunct/>
              <w:autoSpaceDE/>
              <w:autoSpaceDN/>
              <w:adjustRightInd/>
              <w:jc w:val="left"/>
              <w:textAlignment w:val="auto"/>
              <w:rPr>
                <w:rFonts w:ascii="Arial" w:hAnsi="Arial" w:cs="Arial"/>
                <w:lang w:val="en-US"/>
              </w:rPr>
            </w:pPr>
            <w:r w:rsidRPr="00C66A75">
              <w:rPr>
                <w:rFonts w:ascii="Arial" w:hAnsi="Arial" w:cs="Arial"/>
                <w:lang w:val="en-US"/>
              </w:rPr>
              <w:t>Tăng trưởng Vốn/1 đơn vị CCQ</w:t>
            </w:r>
          </w:p>
        </w:tc>
        <w:tc>
          <w:tcPr>
            <w:tcW w:w="3272" w:type="dxa"/>
            <w:tcBorders>
              <w:top w:val="nil"/>
              <w:left w:val="nil"/>
              <w:bottom w:val="nil"/>
              <w:right w:val="nil"/>
            </w:tcBorders>
            <w:shd w:val="clear" w:color="auto" w:fill="auto"/>
            <w:vAlign w:val="center"/>
          </w:tcPr>
          <w:p w14:paraId="1B1B1D9A" w14:textId="58AF879D" w:rsidR="00585FEF" w:rsidRPr="00C66A75" w:rsidRDefault="00585FEF" w:rsidP="00585FEF">
            <w:pPr>
              <w:ind w:right="180"/>
              <w:jc w:val="right"/>
              <w:rPr>
                <w:rFonts w:ascii="Arial" w:hAnsi="Arial" w:cs="Arial"/>
              </w:rPr>
            </w:pPr>
            <w:r w:rsidRPr="00C66A75">
              <w:rPr>
                <w:rFonts w:ascii="Arial" w:hAnsi="Arial" w:cs="Arial"/>
              </w:rPr>
              <w:t>-2189.29%</w:t>
            </w:r>
          </w:p>
        </w:tc>
        <w:tc>
          <w:tcPr>
            <w:tcW w:w="2932" w:type="dxa"/>
            <w:tcBorders>
              <w:top w:val="nil"/>
              <w:left w:val="nil"/>
              <w:bottom w:val="nil"/>
              <w:right w:val="nil"/>
            </w:tcBorders>
            <w:shd w:val="clear" w:color="auto" w:fill="auto"/>
            <w:vAlign w:val="center"/>
          </w:tcPr>
          <w:p w14:paraId="7A4B7043" w14:textId="4ED96548" w:rsidR="00585FEF" w:rsidRPr="00C66A75" w:rsidRDefault="00585FEF" w:rsidP="00585FEF">
            <w:pPr>
              <w:overflowPunct/>
              <w:autoSpaceDE/>
              <w:autoSpaceDN/>
              <w:adjustRightInd/>
              <w:ind w:right="180"/>
              <w:jc w:val="right"/>
              <w:textAlignment w:val="auto"/>
              <w:rPr>
                <w:rFonts w:ascii="Arial" w:hAnsi="Arial" w:cs="Arial"/>
                <w:lang w:val="en-US"/>
              </w:rPr>
            </w:pPr>
            <w:r w:rsidRPr="00C66A75">
              <w:rPr>
                <w:rFonts w:ascii="Arial" w:hAnsi="Arial" w:cs="Arial"/>
              </w:rPr>
              <w:t>921.09%</w:t>
            </w:r>
          </w:p>
        </w:tc>
        <w:tc>
          <w:tcPr>
            <w:tcW w:w="1837" w:type="dxa"/>
            <w:tcBorders>
              <w:top w:val="nil"/>
              <w:left w:val="nil"/>
              <w:bottom w:val="nil"/>
              <w:right w:val="nil"/>
            </w:tcBorders>
            <w:shd w:val="clear" w:color="auto" w:fill="auto"/>
            <w:vAlign w:val="center"/>
            <w:hideMark/>
          </w:tcPr>
          <w:p w14:paraId="3B1EB9F1" w14:textId="365C81E8" w:rsidR="00585FEF" w:rsidRPr="00C66A75" w:rsidRDefault="00585FEF" w:rsidP="00585FEF">
            <w:pPr>
              <w:overflowPunct/>
              <w:autoSpaceDE/>
              <w:autoSpaceDN/>
              <w:adjustRightInd/>
              <w:ind w:right="180"/>
              <w:jc w:val="right"/>
              <w:textAlignment w:val="auto"/>
              <w:rPr>
                <w:rFonts w:ascii="Arial" w:hAnsi="Arial" w:cs="Arial"/>
                <w:lang w:val="en-US"/>
              </w:rPr>
            </w:pPr>
            <w:r w:rsidRPr="00C66A75">
              <w:rPr>
                <w:rFonts w:ascii="Arial" w:hAnsi="Arial" w:cs="Arial"/>
              </w:rPr>
              <w:t>NA</w:t>
            </w:r>
          </w:p>
        </w:tc>
      </w:tr>
      <w:tr w:rsidR="00C66A75" w:rsidRPr="00C66A75" w14:paraId="075B717F" w14:textId="77777777" w:rsidTr="00CE41BB">
        <w:trPr>
          <w:trHeight w:val="600"/>
        </w:trPr>
        <w:tc>
          <w:tcPr>
            <w:tcW w:w="1959" w:type="dxa"/>
            <w:tcBorders>
              <w:top w:val="nil"/>
              <w:left w:val="nil"/>
              <w:bottom w:val="nil"/>
              <w:right w:val="nil"/>
            </w:tcBorders>
            <w:shd w:val="clear" w:color="auto" w:fill="auto"/>
            <w:vAlign w:val="center"/>
            <w:hideMark/>
          </w:tcPr>
          <w:p w14:paraId="633233C1" w14:textId="77777777" w:rsidR="00585FEF" w:rsidRPr="00C66A75" w:rsidRDefault="00585FEF" w:rsidP="00585FEF">
            <w:pPr>
              <w:overflowPunct/>
              <w:autoSpaceDE/>
              <w:autoSpaceDN/>
              <w:adjustRightInd/>
              <w:jc w:val="left"/>
              <w:textAlignment w:val="auto"/>
              <w:rPr>
                <w:rFonts w:ascii="Arial" w:hAnsi="Arial" w:cs="Arial"/>
                <w:lang w:val="en-US"/>
              </w:rPr>
            </w:pPr>
            <w:r w:rsidRPr="00C66A75">
              <w:rPr>
                <w:rFonts w:ascii="Arial" w:hAnsi="Arial" w:cs="Arial"/>
                <w:lang w:val="en-US"/>
              </w:rPr>
              <w:t>Tổng tăng trưởng/1 đơn vị CCQ</w:t>
            </w:r>
          </w:p>
        </w:tc>
        <w:tc>
          <w:tcPr>
            <w:tcW w:w="3272" w:type="dxa"/>
            <w:tcBorders>
              <w:top w:val="nil"/>
              <w:left w:val="nil"/>
              <w:bottom w:val="nil"/>
              <w:right w:val="nil"/>
            </w:tcBorders>
            <w:shd w:val="clear" w:color="auto" w:fill="auto"/>
            <w:vAlign w:val="center"/>
          </w:tcPr>
          <w:p w14:paraId="17F86096" w14:textId="4545CAB8" w:rsidR="00585FEF" w:rsidRPr="00C66A75" w:rsidRDefault="00585FEF" w:rsidP="00585FEF">
            <w:pPr>
              <w:ind w:right="180"/>
              <w:jc w:val="right"/>
              <w:rPr>
                <w:rFonts w:ascii="Arial" w:hAnsi="Arial" w:cs="Arial"/>
              </w:rPr>
            </w:pPr>
            <w:r w:rsidRPr="00C66A75">
              <w:rPr>
                <w:rFonts w:ascii="Arial" w:hAnsi="Arial" w:cs="Arial"/>
              </w:rPr>
              <w:t>-1349.20%</w:t>
            </w:r>
          </w:p>
        </w:tc>
        <w:tc>
          <w:tcPr>
            <w:tcW w:w="2932" w:type="dxa"/>
            <w:tcBorders>
              <w:top w:val="nil"/>
              <w:left w:val="nil"/>
              <w:bottom w:val="nil"/>
              <w:right w:val="nil"/>
            </w:tcBorders>
            <w:shd w:val="clear" w:color="auto" w:fill="auto"/>
            <w:vAlign w:val="center"/>
          </w:tcPr>
          <w:p w14:paraId="2E9E1C6E" w14:textId="189543B5" w:rsidR="00585FEF" w:rsidRPr="00C66A75" w:rsidRDefault="00585FEF" w:rsidP="00585FEF">
            <w:pPr>
              <w:overflowPunct/>
              <w:autoSpaceDE/>
              <w:autoSpaceDN/>
              <w:adjustRightInd/>
              <w:ind w:right="180"/>
              <w:jc w:val="right"/>
              <w:textAlignment w:val="auto"/>
              <w:rPr>
                <w:rFonts w:ascii="Arial" w:hAnsi="Arial" w:cs="Arial"/>
                <w:lang w:val="en-US"/>
              </w:rPr>
            </w:pPr>
            <w:r w:rsidRPr="00C66A75">
              <w:rPr>
                <w:rFonts w:ascii="Arial" w:hAnsi="Arial" w:cs="Arial"/>
              </w:rPr>
              <w:t>755.37%</w:t>
            </w:r>
          </w:p>
        </w:tc>
        <w:tc>
          <w:tcPr>
            <w:tcW w:w="1837" w:type="dxa"/>
            <w:tcBorders>
              <w:top w:val="nil"/>
              <w:left w:val="nil"/>
              <w:bottom w:val="nil"/>
              <w:right w:val="nil"/>
            </w:tcBorders>
            <w:shd w:val="clear" w:color="auto" w:fill="auto"/>
            <w:vAlign w:val="center"/>
            <w:hideMark/>
          </w:tcPr>
          <w:p w14:paraId="02B57BCF" w14:textId="5EB3092A" w:rsidR="00585FEF" w:rsidRPr="00C66A75" w:rsidRDefault="00585FEF" w:rsidP="00585FEF">
            <w:pPr>
              <w:overflowPunct/>
              <w:autoSpaceDE/>
              <w:autoSpaceDN/>
              <w:adjustRightInd/>
              <w:ind w:right="180"/>
              <w:jc w:val="right"/>
              <w:textAlignment w:val="auto"/>
              <w:rPr>
                <w:rFonts w:ascii="Arial" w:hAnsi="Arial" w:cs="Arial"/>
                <w:lang w:val="en-US"/>
              </w:rPr>
            </w:pPr>
            <w:r w:rsidRPr="00C66A75">
              <w:rPr>
                <w:rFonts w:ascii="Arial" w:hAnsi="Arial" w:cs="Arial"/>
              </w:rPr>
              <w:t>NA</w:t>
            </w:r>
          </w:p>
        </w:tc>
      </w:tr>
      <w:tr w:rsidR="00C66A75" w:rsidRPr="00C66A75" w14:paraId="38C8756D" w14:textId="77777777" w:rsidTr="002E6045">
        <w:trPr>
          <w:trHeight w:val="600"/>
        </w:trPr>
        <w:tc>
          <w:tcPr>
            <w:tcW w:w="1959" w:type="dxa"/>
            <w:tcBorders>
              <w:top w:val="nil"/>
              <w:left w:val="nil"/>
              <w:bottom w:val="nil"/>
              <w:right w:val="nil"/>
            </w:tcBorders>
            <w:shd w:val="clear" w:color="auto" w:fill="auto"/>
            <w:vAlign w:val="center"/>
            <w:hideMark/>
          </w:tcPr>
          <w:p w14:paraId="5A1DB894" w14:textId="77777777" w:rsidR="00000BCF" w:rsidRPr="00C66A75" w:rsidRDefault="00000BCF" w:rsidP="00000BCF">
            <w:pPr>
              <w:overflowPunct/>
              <w:autoSpaceDE/>
              <w:autoSpaceDN/>
              <w:adjustRightInd/>
              <w:jc w:val="left"/>
              <w:textAlignment w:val="auto"/>
              <w:rPr>
                <w:rFonts w:ascii="Arial" w:hAnsi="Arial" w:cs="Arial"/>
                <w:lang w:val="en-US"/>
              </w:rPr>
            </w:pPr>
            <w:r w:rsidRPr="00C66A75">
              <w:rPr>
                <w:rFonts w:ascii="Arial" w:hAnsi="Arial" w:cs="Arial"/>
                <w:lang w:val="en-US"/>
              </w:rPr>
              <w:t>Tăng trưởng hàng năm(%)/1 đơn vị CCQ</w:t>
            </w:r>
          </w:p>
        </w:tc>
        <w:tc>
          <w:tcPr>
            <w:tcW w:w="3272" w:type="dxa"/>
            <w:tcBorders>
              <w:top w:val="nil"/>
              <w:left w:val="nil"/>
              <w:bottom w:val="nil"/>
              <w:right w:val="nil"/>
            </w:tcBorders>
            <w:shd w:val="clear" w:color="auto" w:fill="auto"/>
            <w:vAlign w:val="bottom"/>
            <w:hideMark/>
          </w:tcPr>
          <w:p w14:paraId="413EF360" w14:textId="72EE2A33" w:rsidR="00000BCF" w:rsidRPr="00C66A75" w:rsidRDefault="00F43F9A" w:rsidP="00A01ADE">
            <w:pPr>
              <w:overflowPunct/>
              <w:autoSpaceDE/>
              <w:autoSpaceDN/>
              <w:adjustRightInd/>
              <w:ind w:right="180"/>
              <w:jc w:val="right"/>
              <w:textAlignment w:val="auto"/>
              <w:rPr>
                <w:rFonts w:ascii="Arial" w:hAnsi="Arial" w:cs="Arial"/>
                <w:lang w:val="en-US"/>
              </w:rPr>
            </w:pPr>
            <w:r w:rsidRPr="00C66A75">
              <w:rPr>
                <w:rFonts w:ascii="Arial" w:hAnsi="Arial" w:cs="Arial"/>
              </w:rPr>
              <w:t>-4.21</w:t>
            </w:r>
            <w:r w:rsidR="00000BCF" w:rsidRPr="00C66A75">
              <w:rPr>
                <w:rFonts w:ascii="Arial" w:hAnsi="Arial" w:cs="Arial"/>
              </w:rPr>
              <w:t>%</w:t>
            </w:r>
          </w:p>
        </w:tc>
        <w:tc>
          <w:tcPr>
            <w:tcW w:w="2932" w:type="dxa"/>
            <w:tcBorders>
              <w:top w:val="nil"/>
              <w:left w:val="nil"/>
              <w:bottom w:val="nil"/>
              <w:right w:val="nil"/>
            </w:tcBorders>
            <w:shd w:val="clear" w:color="auto" w:fill="auto"/>
            <w:vAlign w:val="bottom"/>
            <w:hideMark/>
          </w:tcPr>
          <w:p w14:paraId="270B90D4" w14:textId="039155C6" w:rsidR="00000BCF" w:rsidRPr="00C66A75" w:rsidRDefault="00F43F9A" w:rsidP="00A01ADE">
            <w:pPr>
              <w:overflowPunct/>
              <w:autoSpaceDE/>
              <w:autoSpaceDN/>
              <w:adjustRightInd/>
              <w:ind w:right="180"/>
              <w:jc w:val="right"/>
              <w:textAlignment w:val="auto"/>
              <w:rPr>
                <w:rFonts w:ascii="Arial" w:hAnsi="Arial" w:cs="Arial"/>
                <w:lang w:val="en-US"/>
              </w:rPr>
            </w:pPr>
            <w:r w:rsidRPr="00C66A75">
              <w:rPr>
                <w:rFonts w:ascii="Arial" w:hAnsi="Arial" w:cs="Arial"/>
              </w:rPr>
              <w:t>3.56%</w:t>
            </w:r>
          </w:p>
        </w:tc>
        <w:tc>
          <w:tcPr>
            <w:tcW w:w="1837" w:type="dxa"/>
            <w:tcBorders>
              <w:top w:val="nil"/>
              <w:left w:val="nil"/>
              <w:bottom w:val="nil"/>
              <w:right w:val="nil"/>
            </w:tcBorders>
            <w:shd w:val="clear" w:color="auto" w:fill="auto"/>
            <w:vAlign w:val="bottom"/>
            <w:hideMark/>
          </w:tcPr>
          <w:p w14:paraId="01BFDE86" w14:textId="7AF8600D" w:rsidR="00000BCF" w:rsidRPr="00C66A75" w:rsidRDefault="00F43F9A" w:rsidP="00A01ADE">
            <w:pPr>
              <w:overflowPunct/>
              <w:autoSpaceDE/>
              <w:autoSpaceDN/>
              <w:adjustRightInd/>
              <w:ind w:right="180"/>
              <w:jc w:val="right"/>
              <w:textAlignment w:val="auto"/>
              <w:rPr>
                <w:rFonts w:ascii="Arial" w:hAnsi="Arial" w:cs="Arial"/>
                <w:lang w:val="en-US"/>
              </w:rPr>
            </w:pPr>
            <w:r w:rsidRPr="00C66A75">
              <w:rPr>
                <w:rFonts w:ascii="Arial" w:hAnsi="Arial" w:cs="Arial"/>
              </w:rPr>
              <w:t>8.35%</w:t>
            </w:r>
          </w:p>
        </w:tc>
      </w:tr>
      <w:tr w:rsidR="00C66A75" w:rsidRPr="00C66A75" w14:paraId="78894219" w14:textId="77777777" w:rsidTr="00CE41BB">
        <w:trPr>
          <w:trHeight w:val="600"/>
        </w:trPr>
        <w:tc>
          <w:tcPr>
            <w:tcW w:w="1959" w:type="dxa"/>
            <w:tcBorders>
              <w:top w:val="nil"/>
              <w:left w:val="nil"/>
              <w:bottom w:val="nil"/>
              <w:right w:val="nil"/>
            </w:tcBorders>
            <w:shd w:val="clear" w:color="auto" w:fill="auto"/>
            <w:vAlign w:val="center"/>
            <w:hideMark/>
          </w:tcPr>
          <w:p w14:paraId="7D4D99A8" w14:textId="77777777" w:rsidR="00434086" w:rsidRPr="00C66A75" w:rsidRDefault="00434086" w:rsidP="00434086">
            <w:pPr>
              <w:overflowPunct/>
              <w:autoSpaceDE/>
              <w:autoSpaceDN/>
              <w:adjustRightInd/>
              <w:jc w:val="left"/>
              <w:textAlignment w:val="auto"/>
              <w:rPr>
                <w:rFonts w:ascii="Arial" w:hAnsi="Arial" w:cs="Arial"/>
                <w:lang w:val="en-US"/>
              </w:rPr>
            </w:pPr>
            <w:r w:rsidRPr="00C66A75">
              <w:rPr>
                <w:rFonts w:ascii="Arial" w:hAnsi="Arial" w:cs="Arial"/>
                <w:lang w:val="en-US"/>
              </w:rPr>
              <w:t>Tăng trưởng của danh mục cơ cấu</w:t>
            </w:r>
          </w:p>
        </w:tc>
        <w:tc>
          <w:tcPr>
            <w:tcW w:w="3272" w:type="dxa"/>
            <w:tcBorders>
              <w:top w:val="nil"/>
              <w:left w:val="nil"/>
              <w:bottom w:val="nil"/>
              <w:right w:val="nil"/>
            </w:tcBorders>
            <w:shd w:val="clear" w:color="auto" w:fill="auto"/>
            <w:vAlign w:val="center"/>
            <w:hideMark/>
          </w:tcPr>
          <w:p w14:paraId="250CC8AE" w14:textId="77777777" w:rsidR="00434086" w:rsidRPr="00C66A75" w:rsidRDefault="00434086" w:rsidP="00A01ADE">
            <w:pPr>
              <w:overflowPunct/>
              <w:autoSpaceDE/>
              <w:autoSpaceDN/>
              <w:adjustRightInd/>
              <w:ind w:right="180"/>
              <w:jc w:val="right"/>
              <w:textAlignment w:val="auto"/>
              <w:rPr>
                <w:rFonts w:ascii="Arial" w:hAnsi="Arial" w:cs="Arial"/>
                <w:lang w:val="en-US"/>
              </w:rPr>
            </w:pPr>
            <w:r w:rsidRPr="00C66A75">
              <w:rPr>
                <w:rFonts w:ascii="Arial" w:hAnsi="Arial" w:cs="Arial"/>
                <w:lang w:val="en-US"/>
              </w:rPr>
              <w:t>N/A</w:t>
            </w:r>
          </w:p>
        </w:tc>
        <w:tc>
          <w:tcPr>
            <w:tcW w:w="2932" w:type="dxa"/>
            <w:tcBorders>
              <w:top w:val="nil"/>
              <w:left w:val="nil"/>
              <w:bottom w:val="nil"/>
              <w:right w:val="nil"/>
            </w:tcBorders>
            <w:shd w:val="clear" w:color="auto" w:fill="auto"/>
            <w:vAlign w:val="center"/>
            <w:hideMark/>
          </w:tcPr>
          <w:p w14:paraId="767B7E6B" w14:textId="77777777" w:rsidR="00434086" w:rsidRPr="00C66A75" w:rsidRDefault="00434086" w:rsidP="00A01ADE">
            <w:pPr>
              <w:overflowPunct/>
              <w:autoSpaceDE/>
              <w:autoSpaceDN/>
              <w:adjustRightInd/>
              <w:ind w:right="180"/>
              <w:jc w:val="right"/>
              <w:textAlignment w:val="auto"/>
              <w:rPr>
                <w:rFonts w:ascii="Arial" w:hAnsi="Arial" w:cs="Arial"/>
                <w:lang w:val="en-US"/>
              </w:rPr>
            </w:pPr>
            <w:r w:rsidRPr="00C66A75">
              <w:rPr>
                <w:rFonts w:ascii="Arial" w:hAnsi="Arial" w:cs="Arial"/>
                <w:lang w:val="en-US"/>
              </w:rPr>
              <w:t>N/A</w:t>
            </w:r>
          </w:p>
        </w:tc>
        <w:tc>
          <w:tcPr>
            <w:tcW w:w="1837" w:type="dxa"/>
            <w:tcBorders>
              <w:top w:val="nil"/>
              <w:left w:val="nil"/>
              <w:bottom w:val="nil"/>
              <w:right w:val="nil"/>
            </w:tcBorders>
            <w:shd w:val="clear" w:color="auto" w:fill="auto"/>
            <w:vAlign w:val="center"/>
            <w:hideMark/>
          </w:tcPr>
          <w:p w14:paraId="7AADCC73" w14:textId="77777777" w:rsidR="00434086" w:rsidRPr="00C66A75" w:rsidRDefault="00434086" w:rsidP="00A01ADE">
            <w:pPr>
              <w:overflowPunct/>
              <w:autoSpaceDE/>
              <w:autoSpaceDN/>
              <w:adjustRightInd/>
              <w:ind w:right="180"/>
              <w:jc w:val="right"/>
              <w:textAlignment w:val="auto"/>
              <w:rPr>
                <w:rFonts w:ascii="Arial" w:hAnsi="Arial" w:cs="Arial"/>
                <w:lang w:val="en-US"/>
              </w:rPr>
            </w:pPr>
            <w:r w:rsidRPr="00C66A75">
              <w:rPr>
                <w:rFonts w:ascii="Arial" w:hAnsi="Arial" w:cs="Arial"/>
                <w:lang w:val="en-US"/>
              </w:rPr>
              <w:t>N/A</w:t>
            </w:r>
          </w:p>
        </w:tc>
      </w:tr>
      <w:tr w:rsidR="00C66A75" w:rsidRPr="00C66A75" w14:paraId="4E019357" w14:textId="77777777" w:rsidTr="002E6045">
        <w:trPr>
          <w:trHeight w:val="600"/>
        </w:trPr>
        <w:tc>
          <w:tcPr>
            <w:tcW w:w="1959" w:type="dxa"/>
            <w:tcBorders>
              <w:top w:val="nil"/>
              <w:left w:val="nil"/>
              <w:bottom w:val="nil"/>
              <w:right w:val="nil"/>
            </w:tcBorders>
            <w:shd w:val="clear" w:color="auto" w:fill="auto"/>
            <w:vAlign w:val="center"/>
            <w:hideMark/>
          </w:tcPr>
          <w:p w14:paraId="44B9AFB2" w14:textId="77777777" w:rsidR="00D23597" w:rsidRPr="00C66A75" w:rsidRDefault="00D23597" w:rsidP="00D23597">
            <w:pPr>
              <w:overflowPunct/>
              <w:autoSpaceDE/>
              <w:autoSpaceDN/>
              <w:adjustRightInd/>
              <w:jc w:val="left"/>
              <w:textAlignment w:val="auto"/>
              <w:rPr>
                <w:rFonts w:ascii="Arial" w:hAnsi="Arial" w:cs="Arial"/>
                <w:lang w:val="en-US"/>
              </w:rPr>
            </w:pPr>
            <w:r w:rsidRPr="00C66A75">
              <w:rPr>
                <w:rFonts w:ascii="Arial" w:hAnsi="Arial" w:cs="Arial"/>
                <w:lang w:val="en-US"/>
              </w:rPr>
              <w:t>Thay đổi giá trị thị trường của 1 đơn vị CCQ</w:t>
            </w:r>
          </w:p>
        </w:tc>
        <w:tc>
          <w:tcPr>
            <w:tcW w:w="3272" w:type="dxa"/>
            <w:tcBorders>
              <w:top w:val="nil"/>
              <w:left w:val="nil"/>
              <w:bottom w:val="nil"/>
              <w:right w:val="nil"/>
            </w:tcBorders>
            <w:shd w:val="clear" w:color="auto" w:fill="auto"/>
            <w:vAlign w:val="bottom"/>
            <w:hideMark/>
          </w:tcPr>
          <w:p w14:paraId="229607D2" w14:textId="2698DD14" w:rsidR="00D23597" w:rsidRPr="00C66A75" w:rsidRDefault="00F43F9A" w:rsidP="00A01ADE">
            <w:pPr>
              <w:overflowPunct/>
              <w:autoSpaceDE/>
              <w:autoSpaceDN/>
              <w:adjustRightInd/>
              <w:ind w:right="180"/>
              <w:jc w:val="right"/>
              <w:textAlignment w:val="auto"/>
              <w:rPr>
                <w:rFonts w:ascii="Arial" w:hAnsi="Arial" w:cs="Arial"/>
                <w:lang w:val="en-US"/>
              </w:rPr>
            </w:pPr>
            <w:r w:rsidRPr="00C66A75">
              <w:rPr>
                <w:rFonts w:ascii="Arial" w:hAnsi="Arial" w:cs="Arial"/>
              </w:rPr>
              <w:t>-1599.62</w:t>
            </w:r>
          </w:p>
        </w:tc>
        <w:tc>
          <w:tcPr>
            <w:tcW w:w="2932" w:type="dxa"/>
            <w:tcBorders>
              <w:top w:val="nil"/>
              <w:left w:val="nil"/>
              <w:bottom w:val="nil"/>
              <w:right w:val="nil"/>
            </w:tcBorders>
            <w:shd w:val="clear" w:color="auto" w:fill="auto"/>
            <w:vAlign w:val="bottom"/>
            <w:hideMark/>
          </w:tcPr>
          <w:p w14:paraId="70B6DA0E" w14:textId="7EAA4912" w:rsidR="00D23597" w:rsidRPr="00C66A75" w:rsidRDefault="00F43F9A" w:rsidP="00A01ADE">
            <w:pPr>
              <w:overflowPunct/>
              <w:autoSpaceDE/>
              <w:autoSpaceDN/>
              <w:adjustRightInd/>
              <w:ind w:right="180"/>
              <w:jc w:val="right"/>
              <w:textAlignment w:val="auto"/>
              <w:rPr>
                <w:rFonts w:ascii="Arial" w:hAnsi="Arial" w:cs="Arial"/>
                <w:lang w:val="en-US"/>
              </w:rPr>
            </w:pPr>
            <w:r w:rsidRPr="00C66A75">
              <w:rPr>
                <w:rFonts w:ascii="Arial" w:hAnsi="Arial" w:cs="Arial"/>
              </w:rPr>
              <w:t>3625.73</w:t>
            </w:r>
          </w:p>
        </w:tc>
        <w:tc>
          <w:tcPr>
            <w:tcW w:w="1837" w:type="dxa"/>
            <w:tcBorders>
              <w:top w:val="nil"/>
              <w:left w:val="nil"/>
              <w:bottom w:val="nil"/>
              <w:right w:val="nil"/>
            </w:tcBorders>
            <w:shd w:val="clear" w:color="auto" w:fill="auto"/>
            <w:vAlign w:val="bottom"/>
            <w:hideMark/>
          </w:tcPr>
          <w:p w14:paraId="31D831F7" w14:textId="4AF8BD54" w:rsidR="00D23597" w:rsidRPr="00C66A75" w:rsidRDefault="00F43F9A" w:rsidP="00A01ADE">
            <w:pPr>
              <w:overflowPunct/>
              <w:autoSpaceDE/>
              <w:autoSpaceDN/>
              <w:adjustRightInd/>
              <w:ind w:right="180"/>
              <w:jc w:val="right"/>
              <w:textAlignment w:val="auto"/>
              <w:rPr>
                <w:rFonts w:ascii="Arial" w:hAnsi="Arial" w:cs="Arial"/>
                <w:lang w:val="en-US"/>
              </w:rPr>
            </w:pPr>
            <w:r w:rsidRPr="00C66A75">
              <w:rPr>
                <w:rFonts w:ascii="Arial" w:hAnsi="Arial" w:cs="Arial"/>
              </w:rPr>
              <w:t>26401.9</w:t>
            </w:r>
          </w:p>
        </w:tc>
      </w:tr>
      <w:tr w:rsidR="00C66A75" w:rsidRPr="00C66A75" w14:paraId="2391112D" w14:textId="77777777" w:rsidTr="00CE41BB">
        <w:trPr>
          <w:trHeight w:val="315"/>
        </w:trPr>
        <w:tc>
          <w:tcPr>
            <w:tcW w:w="1959" w:type="dxa"/>
            <w:tcBorders>
              <w:top w:val="nil"/>
              <w:left w:val="nil"/>
              <w:bottom w:val="nil"/>
              <w:right w:val="nil"/>
            </w:tcBorders>
            <w:shd w:val="clear" w:color="auto" w:fill="auto"/>
            <w:vAlign w:val="center"/>
            <w:hideMark/>
          </w:tcPr>
          <w:p w14:paraId="2D7E5CCE" w14:textId="77777777" w:rsidR="00434086" w:rsidRPr="00C66A75" w:rsidRDefault="00434086" w:rsidP="00434086">
            <w:pPr>
              <w:overflowPunct/>
              <w:autoSpaceDE/>
              <w:autoSpaceDN/>
              <w:adjustRightInd/>
              <w:jc w:val="center"/>
              <w:textAlignment w:val="auto"/>
              <w:rPr>
                <w:rFonts w:ascii="Arial" w:hAnsi="Arial" w:cs="Arial"/>
                <w:lang w:val="en-US"/>
              </w:rPr>
            </w:pPr>
          </w:p>
        </w:tc>
        <w:tc>
          <w:tcPr>
            <w:tcW w:w="3272" w:type="dxa"/>
            <w:tcBorders>
              <w:top w:val="nil"/>
              <w:left w:val="nil"/>
              <w:bottom w:val="double" w:sz="6" w:space="0" w:color="auto"/>
              <w:right w:val="nil"/>
            </w:tcBorders>
            <w:shd w:val="clear" w:color="auto" w:fill="auto"/>
            <w:vAlign w:val="center"/>
            <w:hideMark/>
          </w:tcPr>
          <w:p w14:paraId="63BB0966" w14:textId="77777777" w:rsidR="00434086" w:rsidRPr="00C66A75" w:rsidRDefault="00434086" w:rsidP="00434086">
            <w:pPr>
              <w:overflowPunct/>
              <w:autoSpaceDE/>
              <w:autoSpaceDN/>
              <w:adjustRightInd/>
              <w:jc w:val="center"/>
              <w:textAlignment w:val="auto"/>
              <w:rPr>
                <w:rFonts w:ascii="Arial" w:hAnsi="Arial" w:cs="Arial"/>
                <w:lang w:val="en-US"/>
              </w:rPr>
            </w:pPr>
            <w:r w:rsidRPr="00C66A75">
              <w:rPr>
                <w:rFonts w:ascii="Arial" w:hAnsi="Arial" w:cs="Arial"/>
                <w:lang w:val="en-US"/>
              </w:rPr>
              <w:t> </w:t>
            </w:r>
          </w:p>
        </w:tc>
        <w:tc>
          <w:tcPr>
            <w:tcW w:w="2932" w:type="dxa"/>
            <w:tcBorders>
              <w:top w:val="nil"/>
              <w:left w:val="nil"/>
              <w:bottom w:val="double" w:sz="6" w:space="0" w:color="auto"/>
              <w:right w:val="nil"/>
            </w:tcBorders>
            <w:shd w:val="clear" w:color="auto" w:fill="auto"/>
            <w:vAlign w:val="center"/>
            <w:hideMark/>
          </w:tcPr>
          <w:p w14:paraId="19648199" w14:textId="77777777" w:rsidR="00434086" w:rsidRPr="00C66A75" w:rsidRDefault="00434086" w:rsidP="00434086">
            <w:pPr>
              <w:overflowPunct/>
              <w:autoSpaceDE/>
              <w:autoSpaceDN/>
              <w:adjustRightInd/>
              <w:jc w:val="center"/>
              <w:textAlignment w:val="auto"/>
              <w:rPr>
                <w:rFonts w:ascii="Arial" w:hAnsi="Arial" w:cs="Arial"/>
                <w:lang w:val="en-US"/>
              </w:rPr>
            </w:pPr>
            <w:r w:rsidRPr="00C66A75">
              <w:rPr>
                <w:rFonts w:ascii="Arial" w:hAnsi="Arial" w:cs="Arial"/>
                <w:lang w:val="en-US"/>
              </w:rPr>
              <w:t> </w:t>
            </w:r>
          </w:p>
        </w:tc>
        <w:tc>
          <w:tcPr>
            <w:tcW w:w="1837" w:type="dxa"/>
            <w:tcBorders>
              <w:top w:val="nil"/>
              <w:left w:val="nil"/>
              <w:bottom w:val="double" w:sz="6" w:space="0" w:color="auto"/>
              <w:right w:val="nil"/>
            </w:tcBorders>
            <w:shd w:val="clear" w:color="auto" w:fill="auto"/>
            <w:vAlign w:val="center"/>
            <w:hideMark/>
          </w:tcPr>
          <w:p w14:paraId="3FCC8181" w14:textId="77777777" w:rsidR="00434086" w:rsidRPr="00C66A75" w:rsidRDefault="00434086" w:rsidP="00434086">
            <w:pPr>
              <w:overflowPunct/>
              <w:autoSpaceDE/>
              <w:autoSpaceDN/>
              <w:adjustRightInd/>
              <w:jc w:val="center"/>
              <w:textAlignment w:val="auto"/>
              <w:rPr>
                <w:rFonts w:ascii="Arial" w:hAnsi="Arial" w:cs="Arial"/>
                <w:lang w:val="en-US"/>
              </w:rPr>
            </w:pPr>
            <w:r w:rsidRPr="00C66A75">
              <w:rPr>
                <w:rFonts w:ascii="Arial" w:hAnsi="Arial" w:cs="Arial"/>
                <w:lang w:val="en-US"/>
              </w:rPr>
              <w:t> </w:t>
            </w:r>
          </w:p>
        </w:tc>
      </w:tr>
    </w:tbl>
    <w:p w14:paraId="0F4CA0A0" w14:textId="4384190E" w:rsidR="00E42142" w:rsidRPr="00C66A75" w:rsidRDefault="008477D9" w:rsidP="008477D9">
      <w:pPr>
        <w:shd w:val="clear" w:color="auto" w:fill="FFFFFF"/>
        <w:tabs>
          <w:tab w:val="left" w:pos="540"/>
        </w:tabs>
        <w:spacing w:before="120"/>
        <w:rPr>
          <w:rFonts w:ascii="Arial" w:hAnsi="Arial" w:cs="Arial"/>
          <w:lang w:val="nl-NL"/>
        </w:rPr>
      </w:pPr>
      <w:r w:rsidRPr="00C66A75">
        <w:rPr>
          <w:rFonts w:ascii="Arial" w:hAnsi="Arial" w:cs="Arial"/>
          <w:lang w:val="nl-NL"/>
        </w:rPr>
        <w:tab/>
      </w:r>
      <w:r w:rsidRPr="00C66A75">
        <w:rPr>
          <w:rFonts w:ascii="Arial" w:hAnsi="Arial" w:cs="Arial"/>
          <w:lang w:val="nl-NL"/>
        </w:rPr>
        <w:tab/>
      </w:r>
    </w:p>
    <w:p w14:paraId="09BAD339" w14:textId="4D10E81F" w:rsidR="00355583" w:rsidRPr="00C66A75" w:rsidRDefault="008477D9" w:rsidP="008477D9">
      <w:pPr>
        <w:shd w:val="clear" w:color="auto" w:fill="FFFFFF"/>
        <w:tabs>
          <w:tab w:val="left" w:pos="540"/>
        </w:tabs>
        <w:spacing w:before="120"/>
        <w:rPr>
          <w:rFonts w:ascii="Arial" w:hAnsi="Arial" w:cs="Arial"/>
          <w:lang w:val="nl-NL"/>
        </w:rPr>
      </w:pPr>
      <w:r w:rsidRPr="00C66A75">
        <w:rPr>
          <w:rFonts w:ascii="Arial" w:hAnsi="Arial" w:cs="Arial"/>
          <w:lang w:val="nl-NL"/>
        </w:rPr>
        <w:tab/>
      </w:r>
      <w:r w:rsidR="00F43F9A" w:rsidRPr="00C66A75">
        <w:rPr>
          <w:rFonts w:ascii="Arial" w:hAnsi="Arial" w:cs="Arial"/>
          <w:noProof/>
          <w:lang w:val="nl-NL"/>
        </w:rPr>
        <w:drawing>
          <wp:inline distT="0" distB="0" distL="0" distR="0" wp14:anchorId="366D909F" wp14:editId="3A632434">
            <wp:extent cx="5589369" cy="258649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96589" cy="2589834"/>
                    </a:xfrm>
                    <a:prstGeom prst="rect">
                      <a:avLst/>
                    </a:prstGeom>
                    <a:noFill/>
                  </pic:spPr>
                </pic:pic>
              </a:graphicData>
            </a:graphic>
          </wp:inline>
        </w:drawing>
      </w:r>
    </w:p>
    <w:p w14:paraId="3DDF2AA2" w14:textId="77777777" w:rsidR="00D540F2" w:rsidRPr="00C66A75" w:rsidRDefault="00D540F2">
      <w:pPr>
        <w:overflowPunct/>
        <w:autoSpaceDE/>
        <w:autoSpaceDN/>
        <w:adjustRightInd/>
        <w:spacing w:after="160" w:line="259" w:lineRule="auto"/>
        <w:jc w:val="left"/>
        <w:textAlignment w:val="auto"/>
        <w:rPr>
          <w:rFonts w:ascii="Arial" w:hAnsi="Arial" w:cs="Arial"/>
          <w:lang w:val="nl-NL"/>
        </w:rPr>
      </w:pPr>
      <w:r w:rsidRPr="00C66A75">
        <w:rPr>
          <w:rFonts w:ascii="Arial" w:hAnsi="Arial" w:cs="Arial"/>
          <w:lang w:val="nl-NL"/>
        </w:rPr>
        <w:br w:type="page"/>
      </w:r>
    </w:p>
    <w:p w14:paraId="5F45F4EB" w14:textId="72EB09AD" w:rsidR="008477D9" w:rsidRPr="00C66A75" w:rsidRDefault="008477D9" w:rsidP="008477D9">
      <w:pPr>
        <w:shd w:val="clear" w:color="auto" w:fill="FFFFFF"/>
        <w:tabs>
          <w:tab w:val="left" w:pos="540"/>
        </w:tabs>
        <w:spacing w:before="120"/>
        <w:rPr>
          <w:rFonts w:ascii="Arial" w:hAnsi="Arial" w:cs="Arial"/>
          <w:lang w:val="nl-NL"/>
        </w:rPr>
      </w:pPr>
      <w:r w:rsidRPr="00C66A75">
        <w:rPr>
          <w:rFonts w:ascii="Arial" w:hAnsi="Arial" w:cs="Arial"/>
          <w:lang w:val="nl-NL"/>
        </w:rPr>
        <w:lastRenderedPageBreak/>
        <w:t>Thay đổi giá trị tài sản ròng:</w:t>
      </w:r>
    </w:p>
    <w:p w14:paraId="19D1B297" w14:textId="77777777" w:rsidR="00E42142" w:rsidRPr="00C66A75" w:rsidRDefault="00E42142" w:rsidP="008477D9">
      <w:pPr>
        <w:shd w:val="clear" w:color="auto" w:fill="FFFFFF"/>
        <w:tabs>
          <w:tab w:val="left" w:pos="540"/>
        </w:tabs>
        <w:spacing w:before="120"/>
        <w:rPr>
          <w:rFonts w:ascii="Arial" w:hAnsi="Arial" w:cs="Arial"/>
          <w:lang w:val="nl-NL"/>
        </w:rPr>
      </w:pPr>
    </w:p>
    <w:tbl>
      <w:tblPr>
        <w:tblW w:w="10000" w:type="dxa"/>
        <w:tblLook w:val="04A0" w:firstRow="1" w:lastRow="0" w:firstColumn="1" w:lastColumn="0" w:noHBand="0" w:noVBand="1"/>
      </w:tblPr>
      <w:tblGrid>
        <w:gridCol w:w="2252"/>
        <w:gridCol w:w="3056"/>
        <w:gridCol w:w="2412"/>
        <w:gridCol w:w="2280"/>
      </w:tblGrid>
      <w:tr w:rsidR="00C66A75" w:rsidRPr="00C66A75" w14:paraId="404D3A46" w14:textId="77777777" w:rsidTr="00CE41BB">
        <w:trPr>
          <w:trHeight w:val="300"/>
        </w:trPr>
        <w:tc>
          <w:tcPr>
            <w:tcW w:w="2252" w:type="dxa"/>
            <w:tcBorders>
              <w:top w:val="nil"/>
              <w:left w:val="nil"/>
              <w:bottom w:val="nil"/>
              <w:right w:val="nil"/>
            </w:tcBorders>
            <w:shd w:val="clear" w:color="auto" w:fill="auto"/>
            <w:vAlign w:val="center"/>
            <w:hideMark/>
          </w:tcPr>
          <w:p w14:paraId="1CBD0ED1" w14:textId="77777777" w:rsidR="00585FEF" w:rsidRPr="00C66A75" w:rsidRDefault="00585FEF" w:rsidP="00585FEF">
            <w:pPr>
              <w:overflowPunct/>
              <w:autoSpaceDE/>
              <w:autoSpaceDN/>
              <w:adjustRightInd/>
              <w:jc w:val="center"/>
              <w:textAlignment w:val="auto"/>
              <w:rPr>
                <w:rFonts w:ascii="Arial" w:hAnsi="Arial" w:cs="Arial"/>
                <w:b/>
                <w:bCs/>
                <w:lang w:val="en-US"/>
              </w:rPr>
            </w:pPr>
            <w:r w:rsidRPr="00C66A75">
              <w:rPr>
                <w:rFonts w:ascii="Arial" w:hAnsi="Arial" w:cs="Arial"/>
                <w:b/>
                <w:bCs/>
                <w:lang w:val="en-US"/>
              </w:rPr>
              <w:t>Chỉ tiêu</w:t>
            </w:r>
          </w:p>
        </w:tc>
        <w:tc>
          <w:tcPr>
            <w:tcW w:w="3056" w:type="dxa"/>
            <w:tcBorders>
              <w:top w:val="nil"/>
              <w:left w:val="nil"/>
              <w:bottom w:val="nil"/>
              <w:right w:val="nil"/>
            </w:tcBorders>
            <w:shd w:val="clear" w:color="auto" w:fill="auto"/>
            <w:vAlign w:val="center"/>
            <w:hideMark/>
          </w:tcPr>
          <w:p w14:paraId="1BEE381A" w14:textId="648B9976" w:rsidR="00585FEF" w:rsidRPr="00C66A75" w:rsidRDefault="00585FEF" w:rsidP="00585FEF">
            <w:pPr>
              <w:overflowPunct/>
              <w:autoSpaceDE/>
              <w:autoSpaceDN/>
              <w:adjustRightInd/>
              <w:jc w:val="center"/>
              <w:textAlignment w:val="auto"/>
              <w:rPr>
                <w:rFonts w:ascii="Arial" w:hAnsi="Arial" w:cs="Arial"/>
                <w:b/>
                <w:bCs/>
                <w:lang w:val="en-US"/>
              </w:rPr>
            </w:pPr>
            <w:r w:rsidRPr="00C66A75">
              <w:rPr>
                <w:rFonts w:ascii="Arial" w:hAnsi="Arial" w:cs="Arial"/>
              </w:rPr>
              <w:t>30/06/2020</w:t>
            </w:r>
          </w:p>
        </w:tc>
        <w:tc>
          <w:tcPr>
            <w:tcW w:w="2412" w:type="dxa"/>
            <w:tcBorders>
              <w:top w:val="nil"/>
              <w:left w:val="nil"/>
              <w:bottom w:val="nil"/>
              <w:right w:val="nil"/>
            </w:tcBorders>
            <w:shd w:val="clear" w:color="auto" w:fill="auto"/>
            <w:vAlign w:val="center"/>
            <w:hideMark/>
          </w:tcPr>
          <w:p w14:paraId="1CEAFE8F" w14:textId="28807D96" w:rsidR="00585FEF" w:rsidRPr="00C66A75" w:rsidRDefault="00585FEF" w:rsidP="00585FEF">
            <w:pPr>
              <w:overflowPunct/>
              <w:autoSpaceDE/>
              <w:autoSpaceDN/>
              <w:adjustRightInd/>
              <w:jc w:val="center"/>
              <w:textAlignment w:val="auto"/>
              <w:rPr>
                <w:rFonts w:ascii="Arial" w:hAnsi="Arial" w:cs="Arial"/>
                <w:b/>
                <w:bCs/>
                <w:lang w:val="en-US"/>
              </w:rPr>
            </w:pPr>
            <w:r w:rsidRPr="00C66A75">
              <w:rPr>
                <w:rFonts w:ascii="Arial" w:hAnsi="Arial" w:cs="Arial"/>
              </w:rPr>
              <w:t>30/06/2019</w:t>
            </w:r>
          </w:p>
        </w:tc>
        <w:tc>
          <w:tcPr>
            <w:tcW w:w="2280" w:type="dxa"/>
            <w:tcBorders>
              <w:top w:val="nil"/>
              <w:left w:val="nil"/>
              <w:bottom w:val="nil"/>
              <w:right w:val="nil"/>
            </w:tcBorders>
            <w:shd w:val="clear" w:color="auto" w:fill="auto"/>
            <w:vAlign w:val="center"/>
            <w:hideMark/>
          </w:tcPr>
          <w:p w14:paraId="7E3487DE" w14:textId="77777777" w:rsidR="00585FEF" w:rsidRPr="00C66A75" w:rsidRDefault="00585FEF" w:rsidP="00585FEF">
            <w:pPr>
              <w:overflowPunct/>
              <w:autoSpaceDE/>
              <w:autoSpaceDN/>
              <w:adjustRightInd/>
              <w:jc w:val="center"/>
              <w:textAlignment w:val="auto"/>
              <w:rPr>
                <w:rFonts w:ascii="Arial" w:hAnsi="Arial" w:cs="Arial"/>
                <w:b/>
                <w:bCs/>
                <w:lang w:val="en-US"/>
              </w:rPr>
            </w:pPr>
            <w:r w:rsidRPr="00C66A75">
              <w:rPr>
                <w:rFonts w:ascii="Arial" w:hAnsi="Arial" w:cs="Arial"/>
                <w:b/>
                <w:bCs/>
                <w:lang w:val="en-US"/>
              </w:rPr>
              <w:t>Tỷ lệ thay đổi</w:t>
            </w:r>
          </w:p>
        </w:tc>
      </w:tr>
      <w:tr w:rsidR="00C66A75" w:rsidRPr="00C66A75" w14:paraId="3BE15FEC" w14:textId="77777777" w:rsidTr="00CE41BB">
        <w:trPr>
          <w:trHeight w:val="300"/>
        </w:trPr>
        <w:tc>
          <w:tcPr>
            <w:tcW w:w="2252" w:type="dxa"/>
            <w:tcBorders>
              <w:top w:val="nil"/>
              <w:left w:val="nil"/>
              <w:bottom w:val="nil"/>
              <w:right w:val="nil"/>
            </w:tcBorders>
            <w:shd w:val="clear" w:color="auto" w:fill="auto"/>
            <w:vAlign w:val="center"/>
            <w:hideMark/>
          </w:tcPr>
          <w:p w14:paraId="6DC1552F" w14:textId="77777777" w:rsidR="00434086" w:rsidRPr="00C66A75" w:rsidRDefault="00434086" w:rsidP="00434086">
            <w:pPr>
              <w:overflowPunct/>
              <w:autoSpaceDE/>
              <w:autoSpaceDN/>
              <w:adjustRightInd/>
              <w:jc w:val="center"/>
              <w:textAlignment w:val="auto"/>
              <w:rPr>
                <w:rFonts w:ascii="Arial" w:hAnsi="Arial" w:cs="Arial"/>
                <w:b/>
                <w:bCs/>
                <w:lang w:val="en-US"/>
              </w:rPr>
            </w:pPr>
          </w:p>
        </w:tc>
        <w:tc>
          <w:tcPr>
            <w:tcW w:w="3056" w:type="dxa"/>
            <w:tcBorders>
              <w:top w:val="nil"/>
              <w:left w:val="nil"/>
              <w:bottom w:val="nil"/>
              <w:right w:val="nil"/>
            </w:tcBorders>
            <w:shd w:val="clear" w:color="auto" w:fill="auto"/>
            <w:vAlign w:val="center"/>
            <w:hideMark/>
          </w:tcPr>
          <w:p w14:paraId="2CEDF066" w14:textId="77777777" w:rsidR="00434086" w:rsidRPr="00C66A75" w:rsidRDefault="00434086" w:rsidP="00434086">
            <w:pPr>
              <w:overflowPunct/>
              <w:autoSpaceDE/>
              <w:autoSpaceDN/>
              <w:adjustRightInd/>
              <w:jc w:val="center"/>
              <w:textAlignment w:val="auto"/>
              <w:rPr>
                <w:rFonts w:ascii="Arial" w:hAnsi="Arial" w:cs="Arial"/>
                <w:b/>
                <w:bCs/>
                <w:lang w:val="en-US"/>
              </w:rPr>
            </w:pPr>
            <w:r w:rsidRPr="00C66A75">
              <w:rPr>
                <w:rFonts w:ascii="Arial" w:hAnsi="Arial" w:cs="Arial"/>
                <w:b/>
                <w:bCs/>
                <w:lang w:val="en-US"/>
              </w:rPr>
              <w:t>(1)</w:t>
            </w:r>
          </w:p>
        </w:tc>
        <w:tc>
          <w:tcPr>
            <w:tcW w:w="2412" w:type="dxa"/>
            <w:tcBorders>
              <w:top w:val="nil"/>
              <w:left w:val="nil"/>
              <w:bottom w:val="nil"/>
              <w:right w:val="nil"/>
            </w:tcBorders>
            <w:shd w:val="clear" w:color="auto" w:fill="auto"/>
            <w:vAlign w:val="center"/>
            <w:hideMark/>
          </w:tcPr>
          <w:p w14:paraId="3F2C4A81" w14:textId="77777777" w:rsidR="00434086" w:rsidRPr="00C66A75" w:rsidRDefault="00434086" w:rsidP="00434086">
            <w:pPr>
              <w:overflowPunct/>
              <w:autoSpaceDE/>
              <w:autoSpaceDN/>
              <w:adjustRightInd/>
              <w:jc w:val="center"/>
              <w:textAlignment w:val="auto"/>
              <w:rPr>
                <w:rFonts w:ascii="Arial" w:hAnsi="Arial" w:cs="Arial"/>
                <w:b/>
                <w:bCs/>
                <w:lang w:val="en-US"/>
              </w:rPr>
            </w:pPr>
            <w:r w:rsidRPr="00C66A75">
              <w:rPr>
                <w:rFonts w:ascii="Arial" w:hAnsi="Arial" w:cs="Arial"/>
                <w:b/>
                <w:bCs/>
                <w:lang w:val="en-US"/>
              </w:rPr>
              <w:t>(2)</w:t>
            </w:r>
          </w:p>
        </w:tc>
        <w:tc>
          <w:tcPr>
            <w:tcW w:w="2280" w:type="dxa"/>
            <w:tcBorders>
              <w:top w:val="nil"/>
              <w:left w:val="nil"/>
              <w:bottom w:val="nil"/>
              <w:right w:val="nil"/>
            </w:tcBorders>
            <w:shd w:val="clear" w:color="auto" w:fill="auto"/>
            <w:vAlign w:val="center"/>
            <w:hideMark/>
          </w:tcPr>
          <w:p w14:paraId="2132FB5A" w14:textId="77777777" w:rsidR="00434086" w:rsidRPr="00C66A75" w:rsidRDefault="00E62AFF" w:rsidP="00434086">
            <w:pPr>
              <w:overflowPunct/>
              <w:autoSpaceDE/>
              <w:autoSpaceDN/>
              <w:adjustRightInd/>
              <w:jc w:val="center"/>
              <w:textAlignment w:val="auto"/>
              <w:rPr>
                <w:rFonts w:ascii="Arial" w:hAnsi="Arial" w:cs="Arial"/>
                <w:b/>
                <w:bCs/>
                <w:lang w:val="en-US"/>
              </w:rPr>
            </w:pPr>
            <w:r w:rsidRPr="00C66A75">
              <w:rPr>
                <w:rFonts w:ascii="Arial" w:hAnsi="Arial" w:cs="Arial"/>
                <w:b/>
                <w:bCs/>
                <w:lang w:val="en-US"/>
              </w:rPr>
              <w:t>(</w:t>
            </w:r>
            <w:r w:rsidR="00434086" w:rsidRPr="00C66A75">
              <w:rPr>
                <w:rFonts w:ascii="Arial" w:hAnsi="Arial" w:cs="Arial"/>
                <w:b/>
                <w:bCs/>
                <w:lang w:val="en-US"/>
              </w:rPr>
              <w:t>3</w:t>
            </w:r>
            <w:r w:rsidRPr="00C66A75">
              <w:rPr>
                <w:rFonts w:ascii="Arial" w:hAnsi="Arial" w:cs="Arial"/>
                <w:b/>
                <w:bCs/>
                <w:lang w:val="en-US"/>
              </w:rPr>
              <w:t>)</w:t>
            </w:r>
            <w:r w:rsidR="00434086" w:rsidRPr="00C66A75">
              <w:rPr>
                <w:rFonts w:ascii="Arial" w:hAnsi="Arial" w:cs="Arial"/>
                <w:b/>
                <w:bCs/>
                <w:lang w:val="en-US"/>
              </w:rPr>
              <w:t>=((1)-(2))/(2)</w:t>
            </w:r>
          </w:p>
        </w:tc>
      </w:tr>
      <w:tr w:rsidR="00C66A75" w:rsidRPr="00C66A75" w14:paraId="7ECBFDCD" w14:textId="77777777" w:rsidTr="00CE41BB">
        <w:trPr>
          <w:trHeight w:val="300"/>
        </w:trPr>
        <w:tc>
          <w:tcPr>
            <w:tcW w:w="2252" w:type="dxa"/>
            <w:tcBorders>
              <w:top w:val="nil"/>
              <w:left w:val="nil"/>
              <w:bottom w:val="nil"/>
              <w:right w:val="nil"/>
            </w:tcBorders>
            <w:shd w:val="clear" w:color="auto" w:fill="auto"/>
            <w:vAlign w:val="center"/>
            <w:hideMark/>
          </w:tcPr>
          <w:p w14:paraId="5029AB5D" w14:textId="77777777" w:rsidR="00434086" w:rsidRPr="00C66A75" w:rsidRDefault="00434086" w:rsidP="00434086">
            <w:pPr>
              <w:overflowPunct/>
              <w:autoSpaceDE/>
              <w:autoSpaceDN/>
              <w:adjustRightInd/>
              <w:jc w:val="center"/>
              <w:textAlignment w:val="auto"/>
              <w:rPr>
                <w:rFonts w:ascii="Arial" w:hAnsi="Arial" w:cs="Arial"/>
                <w:b/>
                <w:bCs/>
                <w:lang w:val="en-US"/>
              </w:rPr>
            </w:pPr>
          </w:p>
        </w:tc>
        <w:tc>
          <w:tcPr>
            <w:tcW w:w="3056" w:type="dxa"/>
            <w:tcBorders>
              <w:top w:val="nil"/>
              <w:left w:val="nil"/>
              <w:bottom w:val="nil"/>
              <w:right w:val="nil"/>
            </w:tcBorders>
            <w:shd w:val="clear" w:color="auto" w:fill="auto"/>
            <w:vAlign w:val="center"/>
            <w:hideMark/>
          </w:tcPr>
          <w:p w14:paraId="699FE553" w14:textId="77777777" w:rsidR="00434086" w:rsidRPr="00C66A75" w:rsidRDefault="00434086" w:rsidP="00434086">
            <w:pPr>
              <w:overflowPunct/>
              <w:autoSpaceDE/>
              <w:autoSpaceDN/>
              <w:adjustRightInd/>
              <w:jc w:val="center"/>
              <w:textAlignment w:val="auto"/>
              <w:rPr>
                <w:rFonts w:ascii="Arial" w:hAnsi="Arial" w:cs="Arial"/>
                <w:lang w:val="en-US"/>
              </w:rPr>
            </w:pPr>
          </w:p>
        </w:tc>
        <w:tc>
          <w:tcPr>
            <w:tcW w:w="2412" w:type="dxa"/>
            <w:tcBorders>
              <w:top w:val="nil"/>
              <w:left w:val="nil"/>
              <w:bottom w:val="nil"/>
              <w:right w:val="nil"/>
            </w:tcBorders>
            <w:shd w:val="clear" w:color="auto" w:fill="auto"/>
            <w:vAlign w:val="center"/>
            <w:hideMark/>
          </w:tcPr>
          <w:p w14:paraId="362D997D" w14:textId="77777777" w:rsidR="00434086" w:rsidRPr="00C66A75" w:rsidRDefault="00434086" w:rsidP="00434086">
            <w:pPr>
              <w:overflowPunct/>
              <w:autoSpaceDE/>
              <w:autoSpaceDN/>
              <w:adjustRightInd/>
              <w:jc w:val="center"/>
              <w:textAlignment w:val="auto"/>
              <w:rPr>
                <w:rFonts w:ascii="Arial" w:hAnsi="Arial" w:cs="Arial"/>
                <w:lang w:val="en-US"/>
              </w:rPr>
            </w:pPr>
          </w:p>
        </w:tc>
        <w:tc>
          <w:tcPr>
            <w:tcW w:w="2280" w:type="dxa"/>
            <w:tcBorders>
              <w:top w:val="nil"/>
              <w:left w:val="nil"/>
              <w:bottom w:val="nil"/>
              <w:right w:val="nil"/>
            </w:tcBorders>
            <w:shd w:val="clear" w:color="auto" w:fill="auto"/>
            <w:vAlign w:val="center"/>
            <w:hideMark/>
          </w:tcPr>
          <w:p w14:paraId="0E661F50" w14:textId="77777777" w:rsidR="00434086" w:rsidRPr="00C66A75" w:rsidRDefault="00434086" w:rsidP="00434086">
            <w:pPr>
              <w:overflowPunct/>
              <w:autoSpaceDE/>
              <w:autoSpaceDN/>
              <w:adjustRightInd/>
              <w:jc w:val="center"/>
              <w:textAlignment w:val="auto"/>
              <w:rPr>
                <w:rFonts w:ascii="Arial" w:hAnsi="Arial" w:cs="Arial"/>
                <w:lang w:val="en-US"/>
              </w:rPr>
            </w:pPr>
          </w:p>
        </w:tc>
      </w:tr>
      <w:tr w:rsidR="00C66A75" w:rsidRPr="00C66A75" w14:paraId="491E4C0A" w14:textId="77777777" w:rsidTr="00CE41BB">
        <w:trPr>
          <w:trHeight w:val="600"/>
        </w:trPr>
        <w:tc>
          <w:tcPr>
            <w:tcW w:w="2252" w:type="dxa"/>
            <w:tcBorders>
              <w:top w:val="nil"/>
              <w:left w:val="nil"/>
              <w:bottom w:val="nil"/>
              <w:right w:val="nil"/>
            </w:tcBorders>
            <w:shd w:val="clear" w:color="auto" w:fill="auto"/>
            <w:vAlign w:val="center"/>
            <w:hideMark/>
          </w:tcPr>
          <w:p w14:paraId="72D49516" w14:textId="77777777" w:rsidR="00585FEF" w:rsidRPr="00C66A75" w:rsidRDefault="00585FEF" w:rsidP="00585FEF">
            <w:pPr>
              <w:overflowPunct/>
              <w:autoSpaceDE/>
              <w:autoSpaceDN/>
              <w:adjustRightInd/>
              <w:textAlignment w:val="auto"/>
              <w:rPr>
                <w:rFonts w:ascii="Arial" w:hAnsi="Arial" w:cs="Arial"/>
                <w:lang w:val="en-US"/>
              </w:rPr>
            </w:pPr>
            <w:r w:rsidRPr="00C66A75">
              <w:rPr>
                <w:rFonts w:ascii="Arial" w:hAnsi="Arial" w:cs="Arial"/>
                <w:lang w:val="en-US"/>
              </w:rPr>
              <w:t>Giá trị tài sản ròng (NAV) của Quỹ</w:t>
            </w:r>
          </w:p>
        </w:tc>
        <w:tc>
          <w:tcPr>
            <w:tcW w:w="3056" w:type="dxa"/>
            <w:tcBorders>
              <w:top w:val="nil"/>
              <w:left w:val="nil"/>
              <w:bottom w:val="nil"/>
              <w:right w:val="nil"/>
            </w:tcBorders>
            <w:shd w:val="clear" w:color="auto" w:fill="auto"/>
            <w:vAlign w:val="center"/>
          </w:tcPr>
          <w:p w14:paraId="60685152" w14:textId="5CE12D4E" w:rsidR="00585FEF" w:rsidRPr="00C66A75" w:rsidRDefault="00585FEF" w:rsidP="00585FEF">
            <w:pPr>
              <w:overflowPunct/>
              <w:autoSpaceDE/>
              <w:autoSpaceDN/>
              <w:adjustRightInd/>
              <w:ind w:right="165"/>
              <w:jc w:val="right"/>
              <w:textAlignment w:val="auto"/>
              <w:rPr>
                <w:rFonts w:ascii="Arial" w:hAnsi="Arial" w:cs="Arial"/>
              </w:rPr>
            </w:pPr>
            <w:r w:rsidRPr="00C66A75">
              <w:rPr>
                <w:rFonts w:ascii="Arial" w:hAnsi="Arial" w:cs="Arial"/>
              </w:rPr>
              <w:t>505,669,391,303</w:t>
            </w:r>
          </w:p>
        </w:tc>
        <w:tc>
          <w:tcPr>
            <w:tcW w:w="2412" w:type="dxa"/>
            <w:tcBorders>
              <w:top w:val="nil"/>
              <w:left w:val="nil"/>
              <w:bottom w:val="nil"/>
              <w:right w:val="nil"/>
            </w:tcBorders>
            <w:shd w:val="clear" w:color="auto" w:fill="auto"/>
            <w:vAlign w:val="center"/>
            <w:hideMark/>
          </w:tcPr>
          <w:p w14:paraId="1D049906" w14:textId="56E20716" w:rsidR="00585FEF" w:rsidRPr="00C66A75" w:rsidRDefault="00585FEF" w:rsidP="00585FEF">
            <w:pPr>
              <w:overflowPunct/>
              <w:autoSpaceDE/>
              <w:autoSpaceDN/>
              <w:adjustRightInd/>
              <w:ind w:right="165"/>
              <w:jc w:val="right"/>
              <w:textAlignment w:val="auto"/>
              <w:rPr>
                <w:rFonts w:ascii="Arial" w:hAnsi="Arial" w:cs="Arial"/>
              </w:rPr>
            </w:pPr>
            <w:r w:rsidRPr="00C66A75">
              <w:rPr>
                <w:rFonts w:ascii="Arial" w:hAnsi="Arial" w:cs="Arial"/>
              </w:rPr>
              <w:t>1,004,421,269,031</w:t>
            </w:r>
          </w:p>
        </w:tc>
        <w:tc>
          <w:tcPr>
            <w:tcW w:w="2280" w:type="dxa"/>
            <w:tcBorders>
              <w:top w:val="nil"/>
              <w:left w:val="nil"/>
              <w:bottom w:val="nil"/>
              <w:right w:val="nil"/>
            </w:tcBorders>
            <w:shd w:val="clear" w:color="auto" w:fill="auto"/>
            <w:vAlign w:val="center"/>
          </w:tcPr>
          <w:p w14:paraId="546F33AD" w14:textId="2416B978" w:rsidR="00585FEF" w:rsidRPr="00C66A75" w:rsidRDefault="00585FEF" w:rsidP="00585FEF">
            <w:pPr>
              <w:ind w:right="165"/>
              <w:jc w:val="right"/>
              <w:rPr>
                <w:rFonts w:ascii="Arial" w:hAnsi="Arial" w:cs="Arial"/>
              </w:rPr>
            </w:pPr>
            <w:r w:rsidRPr="00C66A75">
              <w:rPr>
                <w:rFonts w:ascii="Arial" w:hAnsi="Arial" w:cs="Arial"/>
              </w:rPr>
              <w:t>-49.66%</w:t>
            </w:r>
          </w:p>
        </w:tc>
      </w:tr>
      <w:tr w:rsidR="00C66A75" w:rsidRPr="00C66A75" w14:paraId="144D6114" w14:textId="77777777" w:rsidTr="00CE41BB">
        <w:trPr>
          <w:trHeight w:val="900"/>
        </w:trPr>
        <w:tc>
          <w:tcPr>
            <w:tcW w:w="2252" w:type="dxa"/>
            <w:tcBorders>
              <w:top w:val="nil"/>
              <w:left w:val="nil"/>
              <w:bottom w:val="nil"/>
              <w:right w:val="nil"/>
            </w:tcBorders>
            <w:shd w:val="clear" w:color="auto" w:fill="auto"/>
            <w:vAlign w:val="center"/>
            <w:hideMark/>
          </w:tcPr>
          <w:p w14:paraId="2A57ED75" w14:textId="77777777" w:rsidR="00585FEF" w:rsidRPr="00C66A75" w:rsidRDefault="00585FEF" w:rsidP="00585FEF">
            <w:pPr>
              <w:overflowPunct/>
              <w:autoSpaceDE/>
              <w:autoSpaceDN/>
              <w:adjustRightInd/>
              <w:jc w:val="left"/>
              <w:textAlignment w:val="auto"/>
              <w:rPr>
                <w:rFonts w:ascii="Arial" w:hAnsi="Arial" w:cs="Arial"/>
                <w:lang w:val="en-US"/>
              </w:rPr>
            </w:pPr>
            <w:r w:rsidRPr="00C66A75">
              <w:rPr>
                <w:rFonts w:ascii="Arial" w:hAnsi="Arial" w:cs="Arial"/>
                <w:lang w:val="en-US"/>
              </w:rPr>
              <w:t>Giá trị tài sản ròng (NAV) trên 1 đơn vị CCQ</w:t>
            </w:r>
          </w:p>
        </w:tc>
        <w:tc>
          <w:tcPr>
            <w:tcW w:w="3056" w:type="dxa"/>
            <w:tcBorders>
              <w:top w:val="nil"/>
              <w:left w:val="nil"/>
              <w:bottom w:val="nil"/>
              <w:right w:val="nil"/>
            </w:tcBorders>
            <w:shd w:val="clear" w:color="auto" w:fill="auto"/>
            <w:vAlign w:val="center"/>
          </w:tcPr>
          <w:p w14:paraId="0A3D6278" w14:textId="2856044C" w:rsidR="00585FEF" w:rsidRPr="00C66A75" w:rsidRDefault="00585FEF" w:rsidP="00585FEF">
            <w:pPr>
              <w:overflowPunct/>
              <w:autoSpaceDE/>
              <w:autoSpaceDN/>
              <w:adjustRightInd/>
              <w:ind w:right="165"/>
              <w:jc w:val="right"/>
              <w:textAlignment w:val="auto"/>
              <w:rPr>
                <w:rFonts w:ascii="Arial" w:hAnsi="Arial" w:cs="Arial"/>
              </w:rPr>
            </w:pPr>
            <w:r w:rsidRPr="00C66A75">
              <w:rPr>
                <w:rFonts w:ascii="Arial" w:hAnsi="Arial" w:cs="Arial"/>
              </w:rPr>
              <w:t xml:space="preserve">                              36,401.90 </w:t>
            </w:r>
          </w:p>
        </w:tc>
        <w:tc>
          <w:tcPr>
            <w:tcW w:w="2412" w:type="dxa"/>
            <w:tcBorders>
              <w:top w:val="nil"/>
              <w:left w:val="nil"/>
              <w:bottom w:val="nil"/>
              <w:right w:val="nil"/>
            </w:tcBorders>
            <w:shd w:val="clear" w:color="auto" w:fill="auto"/>
            <w:vAlign w:val="center"/>
            <w:hideMark/>
          </w:tcPr>
          <w:p w14:paraId="6FF75B93" w14:textId="6BDE6ACF" w:rsidR="00585FEF" w:rsidRPr="00C66A75" w:rsidRDefault="00585FEF" w:rsidP="00585FEF">
            <w:pPr>
              <w:overflowPunct/>
              <w:autoSpaceDE/>
              <w:autoSpaceDN/>
              <w:adjustRightInd/>
              <w:ind w:right="165"/>
              <w:jc w:val="right"/>
              <w:textAlignment w:val="auto"/>
              <w:rPr>
                <w:rFonts w:ascii="Arial" w:hAnsi="Arial" w:cs="Arial"/>
              </w:rPr>
            </w:pPr>
            <w:r w:rsidRPr="00C66A75">
              <w:rPr>
                <w:rFonts w:ascii="Arial" w:hAnsi="Arial" w:cs="Arial"/>
              </w:rPr>
              <w:t xml:space="preserve">                   38,001.51 </w:t>
            </w:r>
          </w:p>
        </w:tc>
        <w:tc>
          <w:tcPr>
            <w:tcW w:w="2280" w:type="dxa"/>
            <w:tcBorders>
              <w:top w:val="nil"/>
              <w:left w:val="nil"/>
              <w:bottom w:val="nil"/>
              <w:right w:val="nil"/>
            </w:tcBorders>
            <w:shd w:val="clear" w:color="auto" w:fill="auto"/>
            <w:vAlign w:val="center"/>
          </w:tcPr>
          <w:p w14:paraId="7F810944" w14:textId="389D9143" w:rsidR="00585FEF" w:rsidRPr="00C66A75" w:rsidRDefault="00585FEF" w:rsidP="00585FEF">
            <w:pPr>
              <w:overflowPunct/>
              <w:autoSpaceDE/>
              <w:autoSpaceDN/>
              <w:adjustRightInd/>
              <w:ind w:right="165"/>
              <w:jc w:val="right"/>
              <w:textAlignment w:val="auto"/>
              <w:rPr>
                <w:rFonts w:ascii="Arial" w:hAnsi="Arial" w:cs="Arial"/>
              </w:rPr>
            </w:pPr>
            <w:r w:rsidRPr="00C66A75">
              <w:rPr>
                <w:rFonts w:ascii="Arial" w:hAnsi="Arial" w:cs="Arial"/>
              </w:rPr>
              <w:t>-4.21%</w:t>
            </w:r>
          </w:p>
        </w:tc>
      </w:tr>
      <w:tr w:rsidR="00434086" w:rsidRPr="00C66A75" w14:paraId="7EECAC29" w14:textId="77777777" w:rsidTr="00CE41BB">
        <w:trPr>
          <w:trHeight w:val="315"/>
        </w:trPr>
        <w:tc>
          <w:tcPr>
            <w:tcW w:w="2252" w:type="dxa"/>
            <w:tcBorders>
              <w:top w:val="nil"/>
              <w:left w:val="nil"/>
              <w:bottom w:val="nil"/>
              <w:right w:val="nil"/>
            </w:tcBorders>
            <w:shd w:val="clear" w:color="auto" w:fill="auto"/>
            <w:vAlign w:val="center"/>
            <w:hideMark/>
          </w:tcPr>
          <w:p w14:paraId="7791FAFA" w14:textId="77777777" w:rsidR="00434086" w:rsidRPr="00C66A75" w:rsidRDefault="00434086" w:rsidP="00434086">
            <w:pPr>
              <w:overflowPunct/>
              <w:autoSpaceDE/>
              <w:autoSpaceDN/>
              <w:adjustRightInd/>
              <w:jc w:val="right"/>
              <w:textAlignment w:val="auto"/>
              <w:rPr>
                <w:rFonts w:ascii="Arial" w:hAnsi="Arial" w:cs="Arial"/>
                <w:lang w:val="en-US"/>
              </w:rPr>
            </w:pPr>
          </w:p>
        </w:tc>
        <w:tc>
          <w:tcPr>
            <w:tcW w:w="3056" w:type="dxa"/>
            <w:tcBorders>
              <w:top w:val="nil"/>
              <w:left w:val="nil"/>
              <w:bottom w:val="double" w:sz="6" w:space="0" w:color="auto"/>
              <w:right w:val="nil"/>
            </w:tcBorders>
            <w:shd w:val="clear" w:color="auto" w:fill="auto"/>
            <w:vAlign w:val="center"/>
            <w:hideMark/>
          </w:tcPr>
          <w:p w14:paraId="36564A4C" w14:textId="77777777" w:rsidR="00434086" w:rsidRPr="00C66A75" w:rsidRDefault="00434086" w:rsidP="00434086">
            <w:pPr>
              <w:overflowPunct/>
              <w:autoSpaceDE/>
              <w:autoSpaceDN/>
              <w:adjustRightInd/>
              <w:jc w:val="right"/>
              <w:textAlignment w:val="auto"/>
              <w:rPr>
                <w:rFonts w:ascii="Arial" w:hAnsi="Arial" w:cs="Arial"/>
                <w:lang w:val="en-US"/>
              </w:rPr>
            </w:pPr>
            <w:r w:rsidRPr="00C66A75">
              <w:rPr>
                <w:rFonts w:ascii="Arial" w:hAnsi="Arial" w:cs="Arial"/>
                <w:lang w:val="en-US"/>
              </w:rPr>
              <w:t> </w:t>
            </w:r>
          </w:p>
        </w:tc>
        <w:tc>
          <w:tcPr>
            <w:tcW w:w="2412" w:type="dxa"/>
            <w:tcBorders>
              <w:top w:val="nil"/>
              <w:left w:val="nil"/>
              <w:bottom w:val="double" w:sz="6" w:space="0" w:color="auto"/>
              <w:right w:val="nil"/>
            </w:tcBorders>
            <w:shd w:val="clear" w:color="auto" w:fill="auto"/>
            <w:vAlign w:val="center"/>
            <w:hideMark/>
          </w:tcPr>
          <w:p w14:paraId="276D1AA8" w14:textId="77777777" w:rsidR="00434086" w:rsidRPr="00C66A75" w:rsidRDefault="00434086" w:rsidP="00434086">
            <w:pPr>
              <w:overflowPunct/>
              <w:autoSpaceDE/>
              <w:autoSpaceDN/>
              <w:adjustRightInd/>
              <w:jc w:val="right"/>
              <w:textAlignment w:val="auto"/>
              <w:rPr>
                <w:rFonts w:ascii="Arial" w:hAnsi="Arial" w:cs="Arial"/>
                <w:lang w:val="en-US"/>
              </w:rPr>
            </w:pPr>
            <w:r w:rsidRPr="00C66A75">
              <w:rPr>
                <w:rFonts w:ascii="Arial" w:hAnsi="Arial" w:cs="Arial"/>
                <w:lang w:val="en-US"/>
              </w:rPr>
              <w:t> </w:t>
            </w:r>
          </w:p>
        </w:tc>
        <w:tc>
          <w:tcPr>
            <w:tcW w:w="2280" w:type="dxa"/>
            <w:tcBorders>
              <w:top w:val="nil"/>
              <w:left w:val="nil"/>
              <w:bottom w:val="double" w:sz="6" w:space="0" w:color="auto"/>
              <w:right w:val="nil"/>
            </w:tcBorders>
            <w:shd w:val="clear" w:color="auto" w:fill="auto"/>
            <w:vAlign w:val="center"/>
            <w:hideMark/>
          </w:tcPr>
          <w:p w14:paraId="1FA458BA" w14:textId="77777777" w:rsidR="00434086" w:rsidRPr="00C66A75" w:rsidRDefault="00434086" w:rsidP="00434086">
            <w:pPr>
              <w:overflowPunct/>
              <w:autoSpaceDE/>
              <w:autoSpaceDN/>
              <w:adjustRightInd/>
              <w:jc w:val="right"/>
              <w:textAlignment w:val="auto"/>
              <w:rPr>
                <w:rFonts w:ascii="Arial" w:hAnsi="Arial" w:cs="Arial"/>
                <w:lang w:val="en-US"/>
              </w:rPr>
            </w:pPr>
            <w:r w:rsidRPr="00C66A75">
              <w:rPr>
                <w:rFonts w:ascii="Arial" w:hAnsi="Arial" w:cs="Arial"/>
                <w:lang w:val="en-US"/>
              </w:rPr>
              <w:t> </w:t>
            </w:r>
          </w:p>
        </w:tc>
      </w:tr>
    </w:tbl>
    <w:p w14:paraId="5895A3DE" w14:textId="77777777" w:rsidR="00981FBF" w:rsidRPr="00C66A75" w:rsidRDefault="00981FBF" w:rsidP="00981FBF">
      <w:pPr>
        <w:shd w:val="clear" w:color="auto" w:fill="FFFFFF"/>
        <w:tabs>
          <w:tab w:val="left" w:pos="540"/>
        </w:tabs>
        <w:spacing w:before="120"/>
        <w:rPr>
          <w:rFonts w:ascii="Arial" w:hAnsi="Arial" w:cs="Arial"/>
          <w:lang w:val="nl-NL"/>
        </w:rPr>
      </w:pPr>
    </w:p>
    <w:p w14:paraId="35E9F27C" w14:textId="6D59B949" w:rsidR="007F54E6" w:rsidRPr="00C66A75" w:rsidRDefault="00FD4009" w:rsidP="005E0548">
      <w:pPr>
        <w:shd w:val="clear" w:color="auto" w:fill="FFFFFF"/>
        <w:tabs>
          <w:tab w:val="left" w:pos="540"/>
        </w:tabs>
        <w:spacing w:before="120"/>
        <w:rPr>
          <w:rFonts w:ascii="Arial" w:hAnsi="Arial" w:cs="Arial"/>
          <w:lang w:val="nl-NL"/>
        </w:rPr>
      </w:pPr>
      <w:r w:rsidRPr="00C66A75">
        <w:rPr>
          <w:rFonts w:ascii="Arial" w:hAnsi="Arial" w:cs="Arial"/>
          <w:lang w:val="nl-NL"/>
        </w:rPr>
        <w:t xml:space="preserve">Trong giai đoạn </w:t>
      </w:r>
      <w:r w:rsidR="00B61756" w:rsidRPr="00C66A75">
        <w:rPr>
          <w:rFonts w:ascii="Arial" w:hAnsi="Arial" w:cs="Arial"/>
          <w:lang w:val="nl-NL"/>
        </w:rPr>
        <w:t>3</w:t>
      </w:r>
      <w:r w:rsidR="00585FEF" w:rsidRPr="00C66A75">
        <w:rPr>
          <w:rFonts w:ascii="Arial" w:hAnsi="Arial" w:cs="Arial"/>
          <w:lang w:val="nl-NL"/>
        </w:rPr>
        <w:t>1</w:t>
      </w:r>
      <w:r w:rsidR="00B61756" w:rsidRPr="00C66A75">
        <w:rPr>
          <w:rFonts w:ascii="Arial" w:hAnsi="Arial" w:cs="Arial"/>
          <w:lang w:val="nl-NL"/>
        </w:rPr>
        <w:t>/03/2019 – 3</w:t>
      </w:r>
      <w:r w:rsidR="00585FEF" w:rsidRPr="00C66A75">
        <w:rPr>
          <w:rFonts w:ascii="Arial" w:hAnsi="Arial" w:cs="Arial"/>
          <w:lang w:val="nl-NL"/>
        </w:rPr>
        <w:t>0</w:t>
      </w:r>
      <w:r w:rsidR="00B61756" w:rsidRPr="00C66A75">
        <w:rPr>
          <w:rFonts w:ascii="Arial" w:hAnsi="Arial" w:cs="Arial"/>
          <w:lang w:val="nl-NL"/>
        </w:rPr>
        <w:t>/0</w:t>
      </w:r>
      <w:r w:rsidR="00585FEF" w:rsidRPr="00C66A75">
        <w:rPr>
          <w:rFonts w:ascii="Arial" w:hAnsi="Arial" w:cs="Arial"/>
          <w:lang w:val="nl-NL"/>
        </w:rPr>
        <w:t>6</w:t>
      </w:r>
      <w:r w:rsidR="00B61756" w:rsidRPr="00C66A75">
        <w:rPr>
          <w:rFonts w:ascii="Arial" w:hAnsi="Arial" w:cs="Arial"/>
          <w:lang w:val="nl-NL"/>
        </w:rPr>
        <w:t>/2020</w:t>
      </w:r>
      <w:r w:rsidRPr="00C66A75">
        <w:rPr>
          <w:rFonts w:ascii="Arial" w:hAnsi="Arial" w:cs="Arial"/>
          <w:lang w:val="nl-NL"/>
        </w:rPr>
        <w:t xml:space="preserve">, quỹ VFMVF1 có giá trị tài sản ròng (NAV) trên một chứng chỉ quỹ </w:t>
      </w:r>
      <w:r w:rsidR="00861BFD" w:rsidRPr="00C66A75">
        <w:rPr>
          <w:rFonts w:ascii="Arial" w:hAnsi="Arial" w:cs="Arial"/>
          <w:lang w:val="nl-NL"/>
        </w:rPr>
        <w:t xml:space="preserve">tăng </w:t>
      </w:r>
      <w:r w:rsidR="009F6652" w:rsidRPr="00C66A75">
        <w:rPr>
          <w:rFonts w:ascii="Arial" w:hAnsi="Arial" w:cs="Arial"/>
          <w:lang w:val="nl-NL"/>
        </w:rPr>
        <w:t>22.3</w:t>
      </w:r>
      <w:r w:rsidRPr="00C66A75">
        <w:rPr>
          <w:rFonts w:ascii="Arial" w:hAnsi="Arial" w:cs="Arial"/>
          <w:lang w:val="nl-NL"/>
        </w:rPr>
        <w:t xml:space="preserve">%. </w:t>
      </w:r>
      <w:r w:rsidR="00D23597" w:rsidRPr="00C66A75">
        <w:rPr>
          <w:rFonts w:ascii="Arial" w:hAnsi="Arial" w:cs="Arial"/>
          <w:szCs w:val="26"/>
          <w:lang w:val="nl-NL"/>
        </w:rPr>
        <w:t xml:space="preserve">Tổng giá trị tài sản ròng giảm </w:t>
      </w:r>
      <w:r w:rsidR="009F6652" w:rsidRPr="00C66A75">
        <w:rPr>
          <w:rFonts w:ascii="Arial" w:hAnsi="Arial" w:cs="Arial"/>
          <w:szCs w:val="26"/>
          <w:lang w:val="nl-NL"/>
        </w:rPr>
        <w:t>9.5</w:t>
      </w:r>
      <w:r w:rsidR="00D23597" w:rsidRPr="00C66A75">
        <w:rPr>
          <w:rFonts w:ascii="Arial" w:hAnsi="Arial" w:cs="Arial"/>
          <w:szCs w:val="26"/>
          <w:lang w:val="nl-NL"/>
        </w:rPr>
        <w:t>% trong cùng giai đoạn do có sự rút vốn từ phía nhà đầu tư.</w:t>
      </w:r>
      <w:r w:rsidR="006C25D8" w:rsidRPr="00C66A75">
        <w:rPr>
          <w:rFonts w:ascii="Arial" w:hAnsi="Arial" w:cs="Arial"/>
          <w:szCs w:val="26"/>
          <w:lang w:val="nl-NL"/>
        </w:rPr>
        <w:t xml:space="preserve"> </w:t>
      </w:r>
    </w:p>
    <w:p w14:paraId="7A13CC74" w14:textId="77777777" w:rsidR="008477D9" w:rsidRPr="00C66A75" w:rsidRDefault="008477D9" w:rsidP="008477D9">
      <w:pPr>
        <w:shd w:val="clear" w:color="auto" w:fill="FFFFFF"/>
        <w:tabs>
          <w:tab w:val="left" w:pos="540"/>
        </w:tabs>
        <w:spacing w:before="120"/>
        <w:ind w:left="567" w:hanging="567"/>
        <w:rPr>
          <w:rFonts w:ascii="Arial" w:hAnsi="Arial" w:cs="Arial"/>
          <w:b/>
          <w:lang w:val="nl-NL"/>
        </w:rPr>
      </w:pPr>
      <w:r w:rsidRPr="00C66A75">
        <w:rPr>
          <w:rFonts w:ascii="Arial" w:hAnsi="Arial" w:cs="Arial"/>
          <w:b/>
          <w:lang w:val="nl-NL"/>
        </w:rPr>
        <w:t>4.2.</w:t>
      </w:r>
      <w:r w:rsidRPr="00C66A75">
        <w:rPr>
          <w:rFonts w:ascii="Arial" w:hAnsi="Arial" w:cs="Arial"/>
          <w:b/>
          <w:lang w:val="nl-NL"/>
        </w:rPr>
        <w:tab/>
        <w:t>Thống kê về Nhà đầu tư nắm giữ Chứng chỉ quỹ tại thời điểm báo cáo</w:t>
      </w:r>
    </w:p>
    <w:p w14:paraId="649780BD" w14:textId="77777777" w:rsidR="00F86A64" w:rsidRPr="00C66A75" w:rsidRDefault="00F86A64" w:rsidP="008477D9">
      <w:pPr>
        <w:shd w:val="clear" w:color="auto" w:fill="FFFFFF"/>
        <w:tabs>
          <w:tab w:val="left" w:pos="540"/>
        </w:tabs>
        <w:spacing w:before="120"/>
        <w:ind w:left="567" w:hanging="567"/>
        <w:rPr>
          <w:rFonts w:ascii="Arial" w:hAnsi="Arial" w:cs="Arial"/>
          <w:b/>
          <w:lang w:val="nl-NL"/>
        </w:rPr>
      </w:pPr>
    </w:p>
    <w:tbl>
      <w:tblPr>
        <w:tblW w:w="10000" w:type="dxa"/>
        <w:tblLook w:val="04A0" w:firstRow="1" w:lastRow="0" w:firstColumn="1" w:lastColumn="0" w:noHBand="0" w:noVBand="1"/>
      </w:tblPr>
      <w:tblGrid>
        <w:gridCol w:w="2500"/>
        <w:gridCol w:w="2500"/>
        <w:gridCol w:w="2500"/>
        <w:gridCol w:w="2500"/>
      </w:tblGrid>
      <w:tr w:rsidR="00C66A75" w:rsidRPr="00C66A75" w14:paraId="72429094" w14:textId="77777777" w:rsidTr="00434086">
        <w:trPr>
          <w:trHeight w:val="300"/>
        </w:trPr>
        <w:tc>
          <w:tcPr>
            <w:tcW w:w="2500" w:type="dxa"/>
            <w:vMerge w:val="restart"/>
            <w:tcBorders>
              <w:top w:val="nil"/>
              <w:left w:val="nil"/>
              <w:bottom w:val="nil"/>
              <w:right w:val="nil"/>
            </w:tcBorders>
            <w:shd w:val="clear" w:color="auto" w:fill="auto"/>
            <w:vAlign w:val="center"/>
            <w:hideMark/>
          </w:tcPr>
          <w:p w14:paraId="2332C394" w14:textId="77777777" w:rsidR="00B16B99" w:rsidRPr="00C66A75" w:rsidRDefault="00434086" w:rsidP="00434086">
            <w:pPr>
              <w:overflowPunct/>
              <w:autoSpaceDE/>
              <w:autoSpaceDN/>
              <w:adjustRightInd/>
              <w:jc w:val="center"/>
              <w:textAlignment w:val="auto"/>
              <w:rPr>
                <w:rFonts w:ascii="Arial" w:hAnsi="Arial" w:cs="Arial"/>
                <w:b/>
                <w:bCs/>
                <w:lang w:val="en-US"/>
              </w:rPr>
            </w:pPr>
            <w:r w:rsidRPr="00C66A75">
              <w:rPr>
                <w:rFonts w:ascii="Arial" w:hAnsi="Arial" w:cs="Arial"/>
                <w:b/>
                <w:bCs/>
                <w:lang w:val="en-US"/>
              </w:rPr>
              <w:t xml:space="preserve">Quy mô nắm giữ </w:t>
            </w:r>
          </w:p>
          <w:p w14:paraId="6D85D456" w14:textId="77777777" w:rsidR="00434086" w:rsidRPr="00C66A75" w:rsidRDefault="00434086" w:rsidP="00434086">
            <w:pPr>
              <w:overflowPunct/>
              <w:autoSpaceDE/>
              <w:autoSpaceDN/>
              <w:adjustRightInd/>
              <w:jc w:val="center"/>
              <w:textAlignment w:val="auto"/>
              <w:rPr>
                <w:rFonts w:ascii="Arial" w:hAnsi="Arial" w:cs="Arial"/>
                <w:b/>
                <w:bCs/>
                <w:lang w:val="en-US"/>
              </w:rPr>
            </w:pPr>
            <w:r w:rsidRPr="00C66A75">
              <w:rPr>
                <w:rFonts w:ascii="Arial" w:hAnsi="Arial" w:cs="Arial"/>
                <w:b/>
                <w:bCs/>
                <w:lang w:val="en-US"/>
              </w:rPr>
              <w:t>(Đơn vị)</w:t>
            </w:r>
          </w:p>
        </w:tc>
        <w:tc>
          <w:tcPr>
            <w:tcW w:w="2500" w:type="dxa"/>
            <w:vMerge w:val="restart"/>
            <w:tcBorders>
              <w:top w:val="nil"/>
              <w:left w:val="nil"/>
              <w:bottom w:val="nil"/>
              <w:right w:val="nil"/>
            </w:tcBorders>
            <w:shd w:val="clear" w:color="auto" w:fill="auto"/>
            <w:vAlign w:val="center"/>
            <w:hideMark/>
          </w:tcPr>
          <w:p w14:paraId="422FE3B3" w14:textId="77777777" w:rsidR="00434086" w:rsidRPr="00C66A75" w:rsidRDefault="00434086" w:rsidP="00434086">
            <w:pPr>
              <w:overflowPunct/>
              <w:autoSpaceDE/>
              <w:autoSpaceDN/>
              <w:adjustRightInd/>
              <w:jc w:val="center"/>
              <w:textAlignment w:val="auto"/>
              <w:rPr>
                <w:rFonts w:ascii="Arial" w:hAnsi="Arial" w:cs="Arial"/>
                <w:b/>
                <w:bCs/>
                <w:lang w:val="en-US"/>
              </w:rPr>
            </w:pPr>
            <w:r w:rsidRPr="00C66A75">
              <w:rPr>
                <w:rFonts w:ascii="Arial" w:hAnsi="Arial" w:cs="Arial"/>
                <w:b/>
                <w:bCs/>
                <w:lang w:val="en-US"/>
              </w:rPr>
              <w:t>Số lượng Nhà đầu tư nắm giữ</w:t>
            </w:r>
          </w:p>
        </w:tc>
        <w:tc>
          <w:tcPr>
            <w:tcW w:w="2500" w:type="dxa"/>
            <w:vMerge w:val="restart"/>
            <w:tcBorders>
              <w:top w:val="nil"/>
              <w:left w:val="nil"/>
              <w:bottom w:val="nil"/>
              <w:right w:val="nil"/>
            </w:tcBorders>
            <w:shd w:val="clear" w:color="auto" w:fill="auto"/>
            <w:vAlign w:val="center"/>
            <w:hideMark/>
          </w:tcPr>
          <w:p w14:paraId="423F18A1" w14:textId="77777777" w:rsidR="00434086" w:rsidRPr="00C66A75" w:rsidRDefault="00434086" w:rsidP="00434086">
            <w:pPr>
              <w:overflowPunct/>
              <w:autoSpaceDE/>
              <w:autoSpaceDN/>
              <w:adjustRightInd/>
              <w:jc w:val="center"/>
              <w:textAlignment w:val="auto"/>
              <w:rPr>
                <w:rFonts w:ascii="Arial" w:hAnsi="Arial" w:cs="Arial"/>
                <w:b/>
                <w:bCs/>
                <w:lang w:val="en-US"/>
              </w:rPr>
            </w:pPr>
            <w:r w:rsidRPr="00C66A75">
              <w:rPr>
                <w:rFonts w:ascii="Arial" w:hAnsi="Arial" w:cs="Arial"/>
                <w:b/>
                <w:bCs/>
                <w:lang w:val="en-US"/>
              </w:rPr>
              <w:t>Số lượng đơn vị Chứng chỉ quỹ nắm giữ</w:t>
            </w:r>
          </w:p>
        </w:tc>
        <w:tc>
          <w:tcPr>
            <w:tcW w:w="2500" w:type="dxa"/>
            <w:tcBorders>
              <w:top w:val="nil"/>
              <w:left w:val="nil"/>
              <w:bottom w:val="nil"/>
              <w:right w:val="nil"/>
            </w:tcBorders>
            <w:shd w:val="clear" w:color="auto" w:fill="auto"/>
            <w:vAlign w:val="center"/>
            <w:hideMark/>
          </w:tcPr>
          <w:p w14:paraId="09A0A0B9" w14:textId="77777777" w:rsidR="00434086" w:rsidRPr="00C66A75" w:rsidRDefault="00434086" w:rsidP="00434086">
            <w:pPr>
              <w:overflowPunct/>
              <w:autoSpaceDE/>
              <w:autoSpaceDN/>
              <w:adjustRightInd/>
              <w:jc w:val="center"/>
              <w:textAlignment w:val="auto"/>
              <w:rPr>
                <w:rFonts w:ascii="Arial" w:hAnsi="Arial" w:cs="Arial"/>
                <w:b/>
                <w:bCs/>
                <w:lang w:val="en-US"/>
              </w:rPr>
            </w:pPr>
            <w:r w:rsidRPr="00C66A75">
              <w:rPr>
                <w:rFonts w:ascii="Arial" w:hAnsi="Arial" w:cs="Arial"/>
                <w:b/>
                <w:bCs/>
                <w:lang w:val="en-US"/>
              </w:rPr>
              <w:t>Tỷ lệ nắm giữ</w:t>
            </w:r>
          </w:p>
        </w:tc>
      </w:tr>
      <w:tr w:rsidR="00C66A75" w:rsidRPr="00C66A75" w14:paraId="3BE23852" w14:textId="77777777" w:rsidTr="00434086">
        <w:trPr>
          <w:trHeight w:val="300"/>
        </w:trPr>
        <w:tc>
          <w:tcPr>
            <w:tcW w:w="2500" w:type="dxa"/>
            <w:vMerge/>
            <w:tcBorders>
              <w:top w:val="nil"/>
              <w:left w:val="nil"/>
              <w:bottom w:val="nil"/>
              <w:right w:val="nil"/>
            </w:tcBorders>
            <w:vAlign w:val="center"/>
            <w:hideMark/>
          </w:tcPr>
          <w:p w14:paraId="7EB16085" w14:textId="77777777" w:rsidR="00434086" w:rsidRPr="00C66A75" w:rsidRDefault="00434086" w:rsidP="00434086">
            <w:pPr>
              <w:overflowPunct/>
              <w:autoSpaceDE/>
              <w:autoSpaceDN/>
              <w:adjustRightInd/>
              <w:jc w:val="left"/>
              <w:textAlignment w:val="auto"/>
              <w:rPr>
                <w:rFonts w:ascii="Arial" w:hAnsi="Arial" w:cs="Arial"/>
                <w:b/>
                <w:bCs/>
                <w:lang w:val="en-US"/>
              </w:rPr>
            </w:pPr>
          </w:p>
        </w:tc>
        <w:tc>
          <w:tcPr>
            <w:tcW w:w="2500" w:type="dxa"/>
            <w:vMerge/>
            <w:tcBorders>
              <w:top w:val="nil"/>
              <w:left w:val="nil"/>
              <w:bottom w:val="nil"/>
              <w:right w:val="nil"/>
            </w:tcBorders>
            <w:vAlign w:val="center"/>
            <w:hideMark/>
          </w:tcPr>
          <w:p w14:paraId="75D0B7BD" w14:textId="77777777" w:rsidR="00434086" w:rsidRPr="00C66A75" w:rsidRDefault="00434086" w:rsidP="00434086">
            <w:pPr>
              <w:overflowPunct/>
              <w:autoSpaceDE/>
              <w:autoSpaceDN/>
              <w:adjustRightInd/>
              <w:jc w:val="left"/>
              <w:textAlignment w:val="auto"/>
              <w:rPr>
                <w:rFonts w:ascii="Arial" w:hAnsi="Arial" w:cs="Arial"/>
                <w:b/>
                <w:bCs/>
                <w:lang w:val="en-US"/>
              </w:rPr>
            </w:pPr>
          </w:p>
        </w:tc>
        <w:tc>
          <w:tcPr>
            <w:tcW w:w="2500" w:type="dxa"/>
            <w:vMerge/>
            <w:tcBorders>
              <w:top w:val="nil"/>
              <w:left w:val="nil"/>
              <w:bottom w:val="nil"/>
              <w:right w:val="nil"/>
            </w:tcBorders>
            <w:vAlign w:val="center"/>
            <w:hideMark/>
          </w:tcPr>
          <w:p w14:paraId="6325BD60" w14:textId="77777777" w:rsidR="00434086" w:rsidRPr="00C66A75" w:rsidRDefault="00434086" w:rsidP="00434086">
            <w:pPr>
              <w:overflowPunct/>
              <w:autoSpaceDE/>
              <w:autoSpaceDN/>
              <w:adjustRightInd/>
              <w:jc w:val="left"/>
              <w:textAlignment w:val="auto"/>
              <w:rPr>
                <w:rFonts w:ascii="Arial" w:hAnsi="Arial" w:cs="Arial"/>
                <w:b/>
                <w:bCs/>
                <w:lang w:val="en-US"/>
              </w:rPr>
            </w:pPr>
          </w:p>
        </w:tc>
        <w:tc>
          <w:tcPr>
            <w:tcW w:w="2500" w:type="dxa"/>
            <w:tcBorders>
              <w:top w:val="nil"/>
              <w:left w:val="nil"/>
              <w:bottom w:val="nil"/>
              <w:right w:val="nil"/>
            </w:tcBorders>
            <w:shd w:val="clear" w:color="auto" w:fill="auto"/>
            <w:vAlign w:val="center"/>
            <w:hideMark/>
          </w:tcPr>
          <w:p w14:paraId="39DF057C" w14:textId="77777777" w:rsidR="00434086" w:rsidRPr="00C66A75" w:rsidRDefault="00434086" w:rsidP="00434086">
            <w:pPr>
              <w:overflowPunct/>
              <w:autoSpaceDE/>
              <w:autoSpaceDN/>
              <w:adjustRightInd/>
              <w:jc w:val="center"/>
              <w:textAlignment w:val="auto"/>
              <w:rPr>
                <w:rFonts w:ascii="Arial" w:hAnsi="Arial" w:cs="Arial"/>
                <w:b/>
                <w:bCs/>
                <w:lang w:val="en-US"/>
              </w:rPr>
            </w:pPr>
            <w:r w:rsidRPr="00C66A75">
              <w:rPr>
                <w:rFonts w:ascii="Arial" w:hAnsi="Arial" w:cs="Arial"/>
                <w:b/>
                <w:bCs/>
                <w:lang w:val="en-US"/>
              </w:rPr>
              <w:t>(%)</w:t>
            </w:r>
          </w:p>
        </w:tc>
      </w:tr>
      <w:tr w:rsidR="00C66A75" w:rsidRPr="00C66A75" w14:paraId="73B04879" w14:textId="77777777" w:rsidTr="00434086">
        <w:trPr>
          <w:trHeight w:val="300"/>
        </w:trPr>
        <w:tc>
          <w:tcPr>
            <w:tcW w:w="2500" w:type="dxa"/>
            <w:tcBorders>
              <w:top w:val="nil"/>
              <w:left w:val="nil"/>
              <w:bottom w:val="nil"/>
              <w:right w:val="nil"/>
            </w:tcBorders>
            <w:shd w:val="clear" w:color="auto" w:fill="auto"/>
            <w:vAlign w:val="center"/>
            <w:hideMark/>
          </w:tcPr>
          <w:p w14:paraId="70976632" w14:textId="77777777" w:rsidR="00434086" w:rsidRPr="00C66A75" w:rsidRDefault="00434086" w:rsidP="00434086">
            <w:pPr>
              <w:overflowPunct/>
              <w:autoSpaceDE/>
              <w:autoSpaceDN/>
              <w:adjustRightInd/>
              <w:jc w:val="center"/>
              <w:textAlignment w:val="auto"/>
              <w:rPr>
                <w:rFonts w:ascii="Arial" w:hAnsi="Arial" w:cs="Arial"/>
                <w:b/>
                <w:bCs/>
                <w:lang w:val="en-US"/>
              </w:rPr>
            </w:pPr>
          </w:p>
        </w:tc>
        <w:tc>
          <w:tcPr>
            <w:tcW w:w="2500" w:type="dxa"/>
            <w:tcBorders>
              <w:top w:val="nil"/>
              <w:left w:val="nil"/>
              <w:bottom w:val="nil"/>
              <w:right w:val="nil"/>
            </w:tcBorders>
            <w:shd w:val="clear" w:color="auto" w:fill="auto"/>
            <w:vAlign w:val="center"/>
            <w:hideMark/>
          </w:tcPr>
          <w:p w14:paraId="7B388625" w14:textId="77777777" w:rsidR="00434086" w:rsidRPr="00C66A75" w:rsidRDefault="00434086" w:rsidP="00434086">
            <w:pPr>
              <w:overflowPunct/>
              <w:autoSpaceDE/>
              <w:autoSpaceDN/>
              <w:adjustRightInd/>
              <w:jc w:val="center"/>
              <w:textAlignment w:val="auto"/>
              <w:rPr>
                <w:rFonts w:ascii="Arial" w:hAnsi="Arial" w:cs="Arial"/>
                <w:lang w:val="en-US"/>
              </w:rPr>
            </w:pPr>
          </w:p>
        </w:tc>
        <w:tc>
          <w:tcPr>
            <w:tcW w:w="2500" w:type="dxa"/>
            <w:tcBorders>
              <w:top w:val="nil"/>
              <w:left w:val="nil"/>
              <w:bottom w:val="nil"/>
              <w:right w:val="nil"/>
            </w:tcBorders>
            <w:shd w:val="clear" w:color="auto" w:fill="auto"/>
            <w:vAlign w:val="center"/>
            <w:hideMark/>
          </w:tcPr>
          <w:p w14:paraId="427F2E8E" w14:textId="77777777" w:rsidR="00434086" w:rsidRPr="00C66A75" w:rsidRDefault="00434086" w:rsidP="00434086">
            <w:pPr>
              <w:overflowPunct/>
              <w:autoSpaceDE/>
              <w:autoSpaceDN/>
              <w:adjustRightInd/>
              <w:jc w:val="center"/>
              <w:textAlignment w:val="auto"/>
              <w:rPr>
                <w:rFonts w:ascii="Arial" w:hAnsi="Arial" w:cs="Arial"/>
                <w:lang w:val="en-US"/>
              </w:rPr>
            </w:pPr>
          </w:p>
        </w:tc>
        <w:tc>
          <w:tcPr>
            <w:tcW w:w="2500" w:type="dxa"/>
            <w:tcBorders>
              <w:top w:val="nil"/>
              <w:left w:val="nil"/>
              <w:bottom w:val="nil"/>
              <w:right w:val="nil"/>
            </w:tcBorders>
            <w:shd w:val="clear" w:color="auto" w:fill="auto"/>
            <w:vAlign w:val="center"/>
            <w:hideMark/>
          </w:tcPr>
          <w:p w14:paraId="2429D3D5" w14:textId="77777777" w:rsidR="00434086" w:rsidRPr="00C66A75" w:rsidRDefault="00434086" w:rsidP="00434086">
            <w:pPr>
              <w:overflowPunct/>
              <w:autoSpaceDE/>
              <w:autoSpaceDN/>
              <w:adjustRightInd/>
              <w:jc w:val="center"/>
              <w:textAlignment w:val="auto"/>
              <w:rPr>
                <w:rFonts w:ascii="Arial" w:hAnsi="Arial" w:cs="Arial"/>
                <w:lang w:val="en-US"/>
              </w:rPr>
            </w:pPr>
          </w:p>
        </w:tc>
      </w:tr>
      <w:tr w:rsidR="00C66A75" w:rsidRPr="00C66A75" w14:paraId="69FAEAAD" w14:textId="77777777" w:rsidTr="002E6045">
        <w:trPr>
          <w:trHeight w:val="300"/>
        </w:trPr>
        <w:tc>
          <w:tcPr>
            <w:tcW w:w="2500" w:type="dxa"/>
            <w:tcBorders>
              <w:top w:val="nil"/>
              <w:left w:val="nil"/>
              <w:bottom w:val="nil"/>
              <w:right w:val="nil"/>
            </w:tcBorders>
            <w:shd w:val="clear" w:color="auto" w:fill="auto"/>
            <w:vAlign w:val="center"/>
            <w:hideMark/>
          </w:tcPr>
          <w:p w14:paraId="4CD94FB4" w14:textId="77777777" w:rsidR="00585FEF" w:rsidRPr="00C66A75" w:rsidRDefault="00585FEF" w:rsidP="00585FEF">
            <w:pPr>
              <w:overflowPunct/>
              <w:autoSpaceDE/>
              <w:autoSpaceDN/>
              <w:adjustRightInd/>
              <w:textAlignment w:val="auto"/>
              <w:rPr>
                <w:rFonts w:ascii="Arial" w:hAnsi="Arial" w:cs="Arial"/>
                <w:lang w:val="en-US"/>
              </w:rPr>
            </w:pPr>
            <w:r w:rsidRPr="00C66A75">
              <w:rPr>
                <w:rFonts w:ascii="Arial" w:hAnsi="Arial" w:cs="Arial"/>
                <w:lang w:val="en-US"/>
              </w:rPr>
              <w:t>Dưới 5.000</w:t>
            </w:r>
          </w:p>
        </w:tc>
        <w:tc>
          <w:tcPr>
            <w:tcW w:w="2500" w:type="dxa"/>
            <w:tcBorders>
              <w:top w:val="nil"/>
              <w:left w:val="nil"/>
              <w:bottom w:val="nil"/>
              <w:right w:val="nil"/>
            </w:tcBorders>
            <w:shd w:val="clear" w:color="auto" w:fill="auto"/>
            <w:vAlign w:val="center"/>
          </w:tcPr>
          <w:p w14:paraId="47D38F12" w14:textId="516B6DBA" w:rsidR="00585FEF" w:rsidRPr="00C66A75" w:rsidRDefault="00585FEF" w:rsidP="00585FEF">
            <w:pPr>
              <w:overflowPunct/>
              <w:jc w:val="right"/>
              <w:textAlignment w:val="auto"/>
              <w:rPr>
                <w:rFonts w:ascii="Arial" w:eastAsiaTheme="minorHAnsi" w:hAnsi="Arial" w:cs="Arial"/>
                <w:lang w:val="en-US"/>
              </w:rPr>
            </w:pPr>
            <w:r w:rsidRPr="00C66A75">
              <w:rPr>
                <w:rFonts w:ascii="Arial" w:hAnsi="Arial" w:cs="Arial"/>
              </w:rPr>
              <w:t>2,931</w:t>
            </w:r>
          </w:p>
        </w:tc>
        <w:tc>
          <w:tcPr>
            <w:tcW w:w="2500" w:type="dxa"/>
            <w:tcBorders>
              <w:top w:val="nil"/>
              <w:left w:val="nil"/>
              <w:bottom w:val="nil"/>
              <w:right w:val="nil"/>
            </w:tcBorders>
            <w:shd w:val="clear" w:color="auto" w:fill="auto"/>
            <w:vAlign w:val="center"/>
          </w:tcPr>
          <w:p w14:paraId="1A2487D9" w14:textId="15576A80" w:rsidR="00585FEF" w:rsidRPr="00C66A75" w:rsidRDefault="00585FEF" w:rsidP="00585FEF">
            <w:pPr>
              <w:overflowPunct/>
              <w:jc w:val="right"/>
              <w:textAlignment w:val="auto"/>
              <w:rPr>
                <w:rFonts w:ascii="Arial" w:eastAsiaTheme="minorHAnsi" w:hAnsi="Arial" w:cs="Arial"/>
                <w:lang w:val="en-US"/>
              </w:rPr>
            </w:pPr>
            <w:r w:rsidRPr="00C66A75">
              <w:rPr>
                <w:rFonts w:ascii="Arial" w:hAnsi="Arial" w:cs="Arial"/>
              </w:rPr>
              <w:t>2,226,720</w:t>
            </w:r>
          </w:p>
        </w:tc>
        <w:tc>
          <w:tcPr>
            <w:tcW w:w="2500" w:type="dxa"/>
            <w:tcBorders>
              <w:top w:val="nil"/>
              <w:left w:val="nil"/>
              <w:bottom w:val="nil"/>
              <w:right w:val="nil"/>
            </w:tcBorders>
            <w:shd w:val="clear" w:color="auto" w:fill="auto"/>
            <w:vAlign w:val="center"/>
          </w:tcPr>
          <w:p w14:paraId="067C4F4D" w14:textId="11A1248A" w:rsidR="00585FEF" w:rsidRPr="00C66A75" w:rsidRDefault="00585FEF" w:rsidP="00585FEF">
            <w:pPr>
              <w:overflowPunct/>
              <w:jc w:val="right"/>
              <w:textAlignment w:val="auto"/>
              <w:rPr>
                <w:rFonts w:ascii="Arial" w:eastAsiaTheme="minorHAnsi" w:hAnsi="Arial" w:cs="Arial"/>
                <w:lang w:val="en-US"/>
              </w:rPr>
            </w:pPr>
            <w:r w:rsidRPr="00C66A75">
              <w:rPr>
                <w:rFonts w:ascii="Arial" w:hAnsi="Arial" w:cs="Arial"/>
              </w:rPr>
              <w:t>16.03%</w:t>
            </w:r>
          </w:p>
        </w:tc>
      </w:tr>
      <w:tr w:rsidR="00C66A75" w:rsidRPr="00C66A75" w14:paraId="1DA8E3AD" w14:textId="77777777" w:rsidTr="002E6045">
        <w:trPr>
          <w:trHeight w:val="300"/>
        </w:trPr>
        <w:tc>
          <w:tcPr>
            <w:tcW w:w="2500" w:type="dxa"/>
            <w:tcBorders>
              <w:top w:val="nil"/>
              <w:left w:val="nil"/>
              <w:bottom w:val="nil"/>
              <w:right w:val="nil"/>
            </w:tcBorders>
            <w:shd w:val="clear" w:color="auto" w:fill="auto"/>
            <w:vAlign w:val="center"/>
            <w:hideMark/>
          </w:tcPr>
          <w:p w14:paraId="5A09E768" w14:textId="77777777" w:rsidR="00585FEF" w:rsidRPr="00C66A75" w:rsidRDefault="00585FEF" w:rsidP="00585FEF">
            <w:pPr>
              <w:overflowPunct/>
              <w:autoSpaceDE/>
              <w:autoSpaceDN/>
              <w:adjustRightInd/>
              <w:textAlignment w:val="auto"/>
              <w:rPr>
                <w:rFonts w:ascii="Arial" w:hAnsi="Arial" w:cs="Arial"/>
                <w:lang w:val="en-US"/>
              </w:rPr>
            </w:pPr>
            <w:r w:rsidRPr="00C66A75">
              <w:rPr>
                <w:rFonts w:ascii="Arial" w:hAnsi="Arial" w:cs="Arial"/>
                <w:lang w:val="en-US"/>
              </w:rPr>
              <w:t>Từ 5.000 đến 10.000</w:t>
            </w:r>
          </w:p>
        </w:tc>
        <w:tc>
          <w:tcPr>
            <w:tcW w:w="2500" w:type="dxa"/>
            <w:tcBorders>
              <w:top w:val="nil"/>
              <w:left w:val="nil"/>
              <w:bottom w:val="nil"/>
              <w:right w:val="nil"/>
            </w:tcBorders>
            <w:shd w:val="clear" w:color="auto" w:fill="auto"/>
            <w:vAlign w:val="center"/>
          </w:tcPr>
          <w:p w14:paraId="48FF6496" w14:textId="16C94794" w:rsidR="00585FEF" w:rsidRPr="00C66A75" w:rsidRDefault="00585FEF" w:rsidP="00585FEF">
            <w:pPr>
              <w:overflowPunct/>
              <w:jc w:val="right"/>
              <w:textAlignment w:val="auto"/>
              <w:rPr>
                <w:rFonts w:ascii="Arial" w:eastAsiaTheme="minorHAnsi" w:hAnsi="Arial" w:cs="Arial"/>
                <w:lang w:val="en-US"/>
              </w:rPr>
            </w:pPr>
            <w:r w:rsidRPr="00C66A75">
              <w:rPr>
                <w:rFonts w:ascii="Arial" w:hAnsi="Arial" w:cs="Arial"/>
              </w:rPr>
              <w:t>103</w:t>
            </w:r>
          </w:p>
        </w:tc>
        <w:tc>
          <w:tcPr>
            <w:tcW w:w="2500" w:type="dxa"/>
            <w:tcBorders>
              <w:top w:val="nil"/>
              <w:left w:val="nil"/>
              <w:bottom w:val="nil"/>
              <w:right w:val="nil"/>
            </w:tcBorders>
            <w:shd w:val="clear" w:color="auto" w:fill="auto"/>
            <w:vAlign w:val="center"/>
          </w:tcPr>
          <w:p w14:paraId="08C2A63D" w14:textId="1BD7C9F9" w:rsidR="00585FEF" w:rsidRPr="00C66A75" w:rsidRDefault="00585FEF" w:rsidP="00585FEF">
            <w:pPr>
              <w:overflowPunct/>
              <w:jc w:val="right"/>
              <w:textAlignment w:val="auto"/>
              <w:rPr>
                <w:rFonts w:ascii="Arial" w:eastAsiaTheme="minorHAnsi" w:hAnsi="Arial" w:cs="Arial"/>
                <w:lang w:val="en-US"/>
              </w:rPr>
            </w:pPr>
            <w:r w:rsidRPr="00C66A75">
              <w:rPr>
                <w:rFonts w:ascii="Arial" w:hAnsi="Arial" w:cs="Arial"/>
              </w:rPr>
              <w:t>682,637.51</w:t>
            </w:r>
          </w:p>
        </w:tc>
        <w:tc>
          <w:tcPr>
            <w:tcW w:w="2500" w:type="dxa"/>
            <w:tcBorders>
              <w:top w:val="nil"/>
              <w:left w:val="nil"/>
              <w:bottom w:val="nil"/>
              <w:right w:val="nil"/>
            </w:tcBorders>
            <w:shd w:val="clear" w:color="auto" w:fill="auto"/>
            <w:vAlign w:val="center"/>
          </w:tcPr>
          <w:p w14:paraId="2E701A2C" w14:textId="0C9C7F1E" w:rsidR="00585FEF" w:rsidRPr="00C66A75" w:rsidRDefault="00585FEF" w:rsidP="00585FEF">
            <w:pPr>
              <w:overflowPunct/>
              <w:jc w:val="right"/>
              <w:textAlignment w:val="auto"/>
              <w:rPr>
                <w:rFonts w:ascii="Arial" w:eastAsiaTheme="minorHAnsi" w:hAnsi="Arial" w:cs="Arial"/>
                <w:lang w:val="en-US"/>
              </w:rPr>
            </w:pPr>
            <w:r w:rsidRPr="00C66A75">
              <w:rPr>
                <w:rFonts w:ascii="Arial" w:hAnsi="Arial" w:cs="Arial"/>
              </w:rPr>
              <w:t>4.91%</w:t>
            </w:r>
          </w:p>
        </w:tc>
      </w:tr>
      <w:tr w:rsidR="00C66A75" w:rsidRPr="00C66A75" w14:paraId="23E9B76D" w14:textId="77777777" w:rsidTr="002E6045">
        <w:trPr>
          <w:trHeight w:val="300"/>
        </w:trPr>
        <w:tc>
          <w:tcPr>
            <w:tcW w:w="2500" w:type="dxa"/>
            <w:tcBorders>
              <w:top w:val="nil"/>
              <w:left w:val="nil"/>
              <w:bottom w:val="nil"/>
              <w:right w:val="nil"/>
            </w:tcBorders>
            <w:shd w:val="clear" w:color="auto" w:fill="auto"/>
            <w:vAlign w:val="center"/>
            <w:hideMark/>
          </w:tcPr>
          <w:p w14:paraId="73332794" w14:textId="77777777" w:rsidR="00585FEF" w:rsidRPr="00C66A75" w:rsidRDefault="00585FEF" w:rsidP="00585FEF">
            <w:pPr>
              <w:overflowPunct/>
              <w:autoSpaceDE/>
              <w:autoSpaceDN/>
              <w:adjustRightInd/>
              <w:textAlignment w:val="auto"/>
              <w:rPr>
                <w:rFonts w:ascii="Arial" w:hAnsi="Arial" w:cs="Arial"/>
                <w:lang w:val="en-US"/>
              </w:rPr>
            </w:pPr>
            <w:r w:rsidRPr="00C66A75">
              <w:rPr>
                <w:rFonts w:ascii="Arial" w:hAnsi="Arial" w:cs="Arial"/>
                <w:lang w:val="en-US"/>
              </w:rPr>
              <w:t>Từ 10.000 đến 50.000</w:t>
            </w:r>
          </w:p>
        </w:tc>
        <w:tc>
          <w:tcPr>
            <w:tcW w:w="2500" w:type="dxa"/>
            <w:tcBorders>
              <w:top w:val="nil"/>
              <w:left w:val="nil"/>
              <w:bottom w:val="nil"/>
              <w:right w:val="nil"/>
            </w:tcBorders>
            <w:shd w:val="clear" w:color="auto" w:fill="auto"/>
            <w:vAlign w:val="center"/>
          </w:tcPr>
          <w:p w14:paraId="0C8260C4" w14:textId="327CB21D" w:rsidR="00585FEF" w:rsidRPr="00C66A75" w:rsidRDefault="00585FEF" w:rsidP="00585FEF">
            <w:pPr>
              <w:overflowPunct/>
              <w:jc w:val="right"/>
              <w:textAlignment w:val="auto"/>
              <w:rPr>
                <w:rFonts w:ascii="Arial" w:eastAsiaTheme="minorHAnsi" w:hAnsi="Arial" w:cs="Arial"/>
                <w:lang w:val="en-US"/>
              </w:rPr>
            </w:pPr>
            <w:r w:rsidRPr="00C66A75">
              <w:rPr>
                <w:rFonts w:ascii="Arial" w:hAnsi="Arial" w:cs="Arial"/>
              </w:rPr>
              <w:t>89</w:t>
            </w:r>
          </w:p>
        </w:tc>
        <w:tc>
          <w:tcPr>
            <w:tcW w:w="2500" w:type="dxa"/>
            <w:tcBorders>
              <w:top w:val="nil"/>
              <w:left w:val="nil"/>
              <w:bottom w:val="nil"/>
              <w:right w:val="nil"/>
            </w:tcBorders>
            <w:shd w:val="clear" w:color="auto" w:fill="auto"/>
            <w:vAlign w:val="center"/>
          </w:tcPr>
          <w:p w14:paraId="00C6E665" w14:textId="7C88BE08" w:rsidR="00585FEF" w:rsidRPr="00C66A75" w:rsidRDefault="00585FEF" w:rsidP="00585FEF">
            <w:pPr>
              <w:overflowPunct/>
              <w:jc w:val="right"/>
              <w:textAlignment w:val="auto"/>
              <w:rPr>
                <w:rFonts w:ascii="Arial" w:eastAsiaTheme="minorHAnsi" w:hAnsi="Arial" w:cs="Arial"/>
                <w:lang w:val="en-US"/>
              </w:rPr>
            </w:pPr>
            <w:r w:rsidRPr="00C66A75">
              <w:rPr>
                <w:rFonts w:ascii="Arial" w:hAnsi="Arial" w:cs="Arial"/>
              </w:rPr>
              <w:t>1,738,736.30</w:t>
            </w:r>
          </w:p>
        </w:tc>
        <w:tc>
          <w:tcPr>
            <w:tcW w:w="2500" w:type="dxa"/>
            <w:tcBorders>
              <w:top w:val="nil"/>
              <w:left w:val="nil"/>
              <w:bottom w:val="nil"/>
              <w:right w:val="nil"/>
            </w:tcBorders>
            <w:shd w:val="clear" w:color="auto" w:fill="auto"/>
            <w:vAlign w:val="center"/>
          </w:tcPr>
          <w:p w14:paraId="69816417" w14:textId="0577DB11" w:rsidR="00585FEF" w:rsidRPr="00C66A75" w:rsidRDefault="00585FEF" w:rsidP="00585FEF">
            <w:pPr>
              <w:overflowPunct/>
              <w:jc w:val="right"/>
              <w:textAlignment w:val="auto"/>
              <w:rPr>
                <w:rFonts w:ascii="Arial" w:eastAsiaTheme="minorHAnsi" w:hAnsi="Arial" w:cs="Arial"/>
                <w:lang w:val="en-US"/>
              </w:rPr>
            </w:pPr>
            <w:r w:rsidRPr="00C66A75">
              <w:rPr>
                <w:rFonts w:ascii="Arial" w:hAnsi="Arial" w:cs="Arial"/>
              </w:rPr>
              <w:t>12.52%</w:t>
            </w:r>
          </w:p>
        </w:tc>
      </w:tr>
      <w:tr w:rsidR="00C66A75" w:rsidRPr="00C66A75" w14:paraId="643BB7BF" w14:textId="77777777" w:rsidTr="002E6045">
        <w:trPr>
          <w:trHeight w:val="300"/>
        </w:trPr>
        <w:tc>
          <w:tcPr>
            <w:tcW w:w="2500" w:type="dxa"/>
            <w:tcBorders>
              <w:top w:val="nil"/>
              <w:left w:val="nil"/>
              <w:bottom w:val="nil"/>
              <w:right w:val="nil"/>
            </w:tcBorders>
            <w:shd w:val="clear" w:color="auto" w:fill="auto"/>
            <w:vAlign w:val="center"/>
            <w:hideMark/>
          </w:tcPr>
          <w:p w14:paraId="582E9335" w14:textId="77777777" w:rsidR="00585FEF" w:rsidRPr="00C66A75" w:rsidRDefault="00585FEF" w:rsidP="00585FEF">
            <w:pPr>
              <w:overflowPunct/>
              <w:autoSpaceDE/>
              <w:autoSpaceDN/>
              <w:adjustRightInd/>
              <w:textAlignment w:val="auto"/>
              <w:rPr>
                <w:rFonts w:ascii="Arial" w:hAnsi="Arial" w:cs="Arial"/>
                <w:lang w:val="en-US"/>
              </w:rPr>
            </w:pPr>
            <w:r w:rsidRPr="00C66A75">
              <w:rPr>
                <w:rFonts w:ascii="Arial" w:hAnsi="Arial" w:cs="Arial"/>
                <w:lang w:val="en-US"/>
              </w:rPr>
              <w:t>Từ 50.000 đến 500.000</w:t>
            </w:r>
          </w:p>
        </w:tc>
        <w:tc>
          <w:tcPr>
            <w:tcW w:w="2500" w:type="dxa"/>
            <w:tcBorders>
              <w:top w:val="nil"/>
              <w:left w:val="nil"/>
              <w:bottom w:val="nil"/>
              <w:right w:val="nil"/>
            </w:tcBorders>
            <w:shd w:val="clear" w:color="auto" w:fill="auto"/>
            <w:vAlign w:val="center"/>
          </w:tcPr>
          <w:p w14:paraId="0DD24474" w14:textId="5D1EED82" w:rsidR="00585FEF" w:rsidRPr="00C66A75" w:rsidRDefault="00585FEF" w:rsidP="00585FEF">
            <w:pPr>
              <w:overflowPunct/>
              <w:jc w:val="right"/>
              <w:textAlignment w:val="auto"/>
              <w:rPr>
                <w:rFonts w:ascii="Arial" w:eastAsiaTheme="minorHAnsi" w:hAnsi="Arial" w:cs="Arial"/>
                <w:lang w:val="en-US"/>
              </w:rPr>
            </w:pPr>
            <w:r w:rsidRPr="00C66A75">
              <w:rPr>
                <w:rFonts w:ascii="Arial" w:hAnsi="Arial" w:cs="Arial"/>
              </w:rPr>
              <w:t>19</w:t>
            </w:r>
          </w:p>
        </w:tc>
        <w:tc>
          <w:tcPr>
            <w:tcW w:w="2500" w:type="dxa"/>
            <w:tcBorders>
              <w:top w:val="nil"/>
              <w:left w:val="nil"/>
              <w:bottom w:val="nil"/>
              <w:right w:val="nil"/>
            </w:tcBorders>
            <w:shd w:val="clear" w:color="auto" w:fill="auto"/>
            <w:vAlign w:val="center"/>
          </w:tcPr>
          <w:p w14:paraId="5698D4B4" w14:textId="06F83C00" w:rsidR="00585FEF" w:rsidRPr="00C66A75" w:rsidRDefault="00585FEF" w:rsidP="00585FEF">
            <w:pPr>
              <w:overflowPunct/>
              <w:jc w:val="right"/>
              <w:textAlignment w:val="auto"/>
              <w:rPr>
                <w:rFonts w:ascii="Arial" w:eastAsiaTheme="minorHAnsi" w:hAnsi="Arial" w:cs="Arial"/>
                <w:lang w:val="en-US"/>
              </w:rPr>
            </w:pPr>
            <w:r w:rsidRPr="00C66A75">
              <w:rPr>
                <w:rFonts w:ascii="Arial" w:hAnsi="Arial" w:cs="Arial"/>
              </w:rPr>
              <w:t>2,438,595.00</w:t>
            </w:r>
          </w:p>
        </w:tc>
        <w:tc>
          <w:tcPr>
            <w:tcW w:w="2500" w:type="dxa"/>
            <w:tcBorders>
              <w:top w:val="nil"/>
              <w:left w:val="nil"/>
              <w:bottom w:val="nil"/>
              <w:right w:val="nil"/>
            </w:tcBorders>
            <w:shd w:val="clear" w:color="auto" w:fill="auto"/>
            <w:vAlign w:val="center"/>
          </w:tcPr>
          <w:p w14:paraId="4024F0EE" w14:textId="5119ED28" w:rsidR="00585FEF" w:rsidRPr="00C66A75" w:rsidRDefault="00585FEF" w:rsidP="00585FEF">
            <w:pPr>
              <w:overflowPunct/>
              <w:jc w:val="right"/>
              <w:textAlignment w:val="auto"/>
              <w:rPr>
                <w:rFonts w:ascii="Arial" w:eastAsiaTheme="minorHAnsi" w:hAnsi="Arial" w:cs="Arial"/>
                <w:lang w:val="en-US"/>
              </w:rPr>
            </w:pPr>
            <w:r w:rsidRPr="00C66A75">
              <w:rPr>
                <w:rFonts w:ascii="Arial" w:hAnsi="Arial" w:cs="Arial"/>
              </w:rPr>
              <w:t>17.55%</w:t>
            </w:r>
          </w:p>
        </w:tc>
      </w:tr>
      <w:tr w:rsidR="00C66A75" w:rsidRPr="00C66A75" w14:paraId="1CC631BB" w14:textId="77777777" w:rsidTr="002E6045">
        <w:trPr>
          <w:trHeight w:val="300"/>
        </w:trPr>
        <w:tc>
          <w:tcPr>
            <w:tcW w:w="2500" w:type="dxa"/>
            <w:tcBorders>
              <w:top w:val="nil"/>
              <w:left w:val="nil"/>
              <w:bottom w:val="nil"/>
              <w:right w:val="nil"/>
            </w:tcBorders>
            <w:shd w:val="clear" w:color="auto" w:fill="auto"/>
            <w:vAlign w:val="center"/>
            <w:hideMark/>
          </w:tcPr>
          <w:p w14:paraId="6204F9B2" w14:textId="77777777" w:rsidR="00585FEF" w:rsidRPr="00C66A75" w:rsidRDefault="00585FEF" w:rsidP="00585FEF">
            <w:pPr>
              <w:overflowPunct/>
              <w:autoSpaceDE/>
              <w:autoSpaceDN/>
              <w:adjustRightInd/>
              <w:textAlignment w:val="auto"/>
              <w:rPr>
                <w:rFonts w:ascii="Arial" w:hAnsi="Arial" w:cs="Arial"/>
                <w:lang w:val="en-US"/>
              </w:rPr>
            </w:pPr>
            <w:r w:rsidRPr="00C66A75">
              <w:rPr>
                <w:rFonts w:ascii="Arial" w:hAnsi="Arial" w:cs="Arial"/>
                <w:lang w:val="en-US"/>
              </w:rPr>
              <w:t>Trên 500.000</w:t>
            </w:r>
          </w:p>
        </w:tc>
        <w:tc>
          <w:tcPr>
            <w:tcW w:w="2500" w:type="dxa"/>
            <w:tcBorders>
              <w:top w:val="nil"/>
              <w:left w:val="nil"/>
              <w:bottom w:val="nil"/>
              <w:right w:val="nil"/>
            </w:tcBorders>
            <w:shd w:val="clear" w:color="auto" w:fill="auto"/>
            <w:vAlign w:val="center"/>
          </w:tcPr>
          <w:p w14:paraId="73EBFD4C" w14:textId="63BEBF82" w:rsidR="00585FEF" w:rsidRPr="00C66A75" w:rsidRDefault="00585FEF" w:rsidP="00585FEF">
            <w:pPr>
              <w:overflowPunct/>
              <w:jc w:val="right"/>
              <w:textAlignment w:val="auto"/>
              <w:rPr>
                <w:rFonts w:ascii="Arial" w:eastAsiaTheme="minorHAnsi" w:hAnsi="Arial" w:cs="Arial"/>
                <w:lang w:val="en-US"/>
              </w:rPr>
            </w:pPr>
            <w:r w:rsidRPr="00C66A75">
              <w:rPr>
                <w:rFonts w:ascii="Arial" w:hAnsi="Arial" w:cs="Arial"/>
              </w:rPr>
              <w:t>2</w:t>
            </w:r>
          </w:p>
        </w:tc>
        <w:tc>
          <w:tcPr>
            <w:tcW w:w="2500" w:type="dxa"/>
            <w:tcBorders>
              <w:top w:val="nil"/>
              <w:left w:val="nil"/>
              <w:bottom w:val="nil"/>
              <w:right w:val="nil"/>
            </w:tcBorders>
            <w:shd w:val="clear" w:color="auto" w:fill="auto"/>
            <w:vAlign w:val="center"/>
          </w:tcPr>
          <w:p w14:paraId="3F61526F" w14:textId="673335D8" w:rsidR="00585FEF" w:rsidRPr="00C66A75" w:rsidRDefault="00585FEF" w:rsidP="00585FEF">
            <w:pPr>
              <w:overflowPunct/>
              <w:jc w:val="right"/>
              <w:textAlignment w:val="auto"/>
              <w:rPr>
                <w:rFonts w:ascii="Arial" w:eastAsiaTheme="minorHAnsi" w:hAnsi="Arial" w:cs="Arial"/>
                <w:lang w:val="en-US"/>
              </w:rPr>
            </w:pPr>
            <w:r w:rsidRPr="00C66A75">
              <w:rPr>
                <w:rFonts w:ascii="Arial" w:hAnsi="Arial" w:cs="Arial"/>
              </w:rPr>
              <w:t>6,804,602.65</w:t>
            </w:r>
          </w:p>
        </w:tc>
        <w:tc>
          <w:tcPr>
            <w:tcW w:w="2500" w:type="dxa"/>
            <w:tcBorders>
              <w:top w:val="nil"/>
              <w:left w:val="nil"/>
              <w:bottom w:val="nil"/>
              <w:right w:val="nil"/>
            </w:tcBorders>
            <w:shd w:val="clear" w:color="auto" w:fill="auto"/>
            <w:vAlign w:val="center"/>
          </w:tcPr>
          <w:p w14:paraId="13A42FB0" w14:textId="16DA1BEF" w:rsidR="00585FEF" w:rsidRPr="00C66A75" w:rsidRDefault="00585FEF" w:rsidP="00585FEF">
            <w:pPr>
              <w:overflowPunct/>
              <w:jc w:val="right"/>
              <w:textAlignment w:val="auto"/>
              <w:rPr>
                <w:rFonts w:ascii="Arial" w:eastAsiaTheme="minorHAnsi" w:hAnsi="Arial" w:cs="Arial"/>
                <w:lang w:val="en-US"/>
              </w:rPr>
            </w:pPr>
            <w:r w:rsidRPr="00C66A75">
              <w:rPr>
                <w:rFonts w:ascii="Arial" w:hAnsi="Arial" w:cs="Arial"/>
              </w:rPr>
              <w:t>48.98%</w:t>
            </w:r>
          </w:p>
        </w:tc>
      </w:tr>
      <w:tr w:rsidR="00C66A75" w:rsidRPr="00C66A75" w14:paraId="3F63B3E2" w14:textId="77777777" w:rsidTr="004E6AE4">
        <w:trPr>
          <w:trHeight w:val="315"/>
        </w:trPr>
        <w:tc>
          <w:tcPr>
            <w:tcW w:w="2500" w:type="dxa"/>
            <w:tcBorders>
              <w:top w:val="nil"/>
              <w:left w:val="nil"/>
              <w:bottom w:val="nil"/>
              <w:right w:val="nil"/>
            </w:tcBorders>
            <w:shd w:val="clear" w:color="auto" w:fill="auto"/>
            <w:vAlign w:val="center"/>
            <w:hideMark/>
          </w:tcPr>
          <w:p w14:paraId="7A6E8EA6" w14:textId="77777777" w:rsidR="00434086" w:rsidRPr="00C66A75" w:rsidRDefault="00434086" w:rsidP="00434086">
            <w:pPr>
              <w:overflowPunct/>
              <w:autoSpaceDE/>
              <w:autoSpaceDN/>
              <w:adjustRightInd/>
              <w:jc w:val="right"/>
              <w:textAlignment w:val="auto"/>
              <w:rPr>
                <w:rFonts w:ascii="Arial" w:hAnsi="Arial" w:cs="Arial"/>
                <w:lang w:val="en-US"/>
              </w:rPr>
            </w:pPr>
          </w:p>
        </w:tc>
        <w:tc>
          <w:tcPr>
            <w:tcW w:w="2500" w:type="dxa"/>
            <w:tcBorders>
              <w:top w:val="nil"/>
              <w:left w:val="nil"/>
              <w:bottom w:val="single" w:sz="8" w:space="0" w:color="auto"/>
              <w:right w:val="nil"/>
            </w:tcBorders>
            <w:shd w:val="clear" w:color="auto" w:fill="auto"/>
            <w:vAlign w:val="center"/>
          </w:tcPr>
          <w:p w14:paraId="7E636D96" w14:textId="14C068A3" w:rsidR="00434086" w:rsidRPr="00C66A75" w:rsidRDefault="00434086" w:rsidP="00434086">
            <w:pPr>
              <w:overflowPunct/>
              <w:autoSpaceDE/>
              <w:autoSpaceDN/>
              <w:adjustRightInd/>
              <w:jc w:val="center"/>
              <w:textAlignment w:val="auto"/>
              <w:rPr>
                <w:rFonts w:ascii="Arial" w:hAnsi="Arial" w:cs="Arial"/>
                <w:lang w:val="en-US"/>
              </w:rPr>
            </w:pPr>
          </w:p>
        </w:tc>
        <w:tc>
          <w:tcPr>
            <w:tcW w:w="2500" w:type="dxa"/>
            <w:tcBorders>
              <w:top w:val="nil"/>
              <w:left w:val="nil"/>
              <w:bottom w:val="single" w:sz="8" w:space="0" w:color="auto"/>
              <w:right w:val="nil"/>
            </w:tcBorders>
            <w:shd w:val="clear" w:color="auto" w:fill="auto"/>
            <w:vAlign w:val="center"/>
          </w:tcPr>
          <w:p w14:paraId="47701A4A" w14:textId="110C0249" w:rsidR="00434086" w:rsidRPr="00C66A75" w:rsidRDefault="00434086" w:rsidP="00434086">
            <w:pPr>
              <w:overflowPunct/>
              <w:autoSpaceDE/>
              <w:autoSpaceDN/>
              <w:adjustRightInd/>
              <w:jc w:val="center"/>
              <w:textAlignment w:val="auto"/>
              <w:rPr>
                <w:rFonts w:ascii="Arial" w:hAnsi="Arial" w:cs="Arial"/>
                <w:lang w:val="en-US"/>
              </w:rPr>
            </w:pPr>
          </w:p>
        </w:tc>
        <w:tc>
          <w:tcPr>
            <w:tcW w:w="2500" w:type="dxa"/>
            <w:tcBorders>
              <w:top w:val="nil"/>
              <w:left w:val="nil"/>
              <w:bottom w:val="single" w:sz="8" w:space="0" w:color="auto"/>
              <w:right w:val="nil"/>
            </w:tcBorders>
            <w:shd w:val="clear" w:color="auto" w:fill="auto"/>
            <w:vAlign w:val="center"/>
          </w:tcPr>
          <w:p w14:paraId="32AD5A08" w14:textId="5B8B7B74" w:rsidR="00434086" w:rsidRPr="00C66A75" w:rsidRDefault="00434086" w:rsidP="00434086">
            <w:pPr>
              <w:overflowPunct/>
              <w:autoSpaceDE/>
              <w:autoSpaceDN/>
              <w:adjustRightInd/>
              <w:jc w:val="right"/>
              <w:textAlignment w:val="auto"/>
              <w:rPr>
                <w:rFonts w:ascii="Arial" w:hAnsi="Arial" w:cs="Arial"/>
                <w:lang w:val="en-US"/>
              </w:rPr>
            </w:pPr>
          </w:p>
        </w:tc>
      </w:tr>
      <w:tr w:rsidR="00585FEF" w:rsidRPr="00C66A75" w14:paraId="6FADEA64" w14:textId="77777777" w:rsidTr="002E6045">
        <w:trPr>
          <w:trHeight w:val="315"/>
        </w:trPr>
        <w:tc>
          <w:tcPr>
            <w:tcW w:w="2500" w:type="dxa"/>
            <w:tcBorders>
              <w:top w:val="nil"/>
              <w:left w:val="nil"/>
              <w:bottom w:val="nil"/>
              <w:right w:val="nil"/>
            </w:tcBorders>
            <w:shd w:val="clear" w:color="auto" w:fill="auto"/>
            <w:vAlign w:val="center"/>
            <w:hideMark/>
          </w:tcPr>
          <w:p w14:paraId="6EF8A9CF" w14:textId="77777777" w:rsidR="00585FEF" w:rsidRPr="00C66A75" w:rsidRDefault="00585FEF" w:rsidP="00585FEF">
            <w:pPr>
              <w:overflowPunct/>
              <w:autoSpaceDE/>
              <w:autoSpaceDN/>
              <w:adjustRightInd/>
              <w:jc w:val="left"/>
              <w:textAlignment w:val="auto"/>
              <w:rPr>
                <w:rFonts w:ascii="Arial" w:hAnsi="Arial" w:cs="Arial"/>
                <w:b/>
                <w:bCs/>
                <w:lang w:val="en-US"/>
              </w:rPr>
            </w:pPr>
            <w:r w:rsidRPr="00C66A75">
              <w:rPr>
                <w:rFonts w:ascii="Arial" w:hAnsi="Arial" w:cs="Arial"/>
                <w:b/>
                <w:bCs/>
                <w:lang w:val="en-US"/>
              </w:rPr>
              <w:t>Tổng cộng</w:t>
            </w:r>
          </w:p>
        </w:tc>
        <w:tc>
          <w:tcPr>
            <w:tcW w:w="2500" w:type="dxa"/>
            <w:tcBorders>
              <w:top w:val="nil"/>
              <w:left w:val="nil"/>
              <w:bottom w:val="double" w:sz="6" w:space="0" w:color="auto"/>
              <w:right w:val="nil"/>
            </w:tcBorders>
            <w:shd w:val="clear" w:color="auto" w:fill="auto"/>
            <w:vAlign w:val="center"/>
          </w:tcPr>
          <w:p w14:paraId="549759B1" w14:textId="5DC294B4" w:rsidR="00585FEF" w:rsidRPr="00C66A75" w:rsidRDefault="00585FEF" w:rsidP="00585FEF">
            <w:pPr>
              <w:overflowPunct/>
              <w:jc w:val="right"/>
              <w:textAlignment w:val="auto"/>
              <w:rPr>
                <w:rFonts w:ascii="Arial" w:eastAsiaTheme="minorHAnsi" w:hAnsi="Arial" w:cs="Arial"/>
                <w:lang w:val="en-US"/>
              </w:rPr>
            </w:pPr>
            <w:r w:rsidRPr="00C66A75">
              <w:rPr>
                <w:rFonts w:ascii="Arial" w:hAnsi="Arial" w:cs="Arial"/>
              </w:rPr>
              <w:t>3,144</w:t>
            </w:r>
          </w:p>
        </w:tc>
        <w:tc>
          <w:tcPr>
            <w:tcW w:w="2500" w:type="dxa"/>
            <w:tcBorders>
              <w:top w:val="nil"/>
              <w:left w:val="nil"/>
              <w:bottom w:val="double" w:sz="6" w:space="0" w:color="auto"/>
              <w:right w:val="nil"/>
            </w:tcBorders>
            <w:shd w:val="clear" w:color="auto" w:fill="auto"/>
            <w:vAlign w:val="center"/>
          </w:tcPr>
          <w:p w14:paraId="4D58BFEE" w14:textId="1758F106" w:rsidR="00585FEF" w:rsidRPr="00C66A75" w:rsidRDefault="00585FEF" w:rsidP="00585FEF">
            <w:pPr>
              <w:overflowPunct/>
              <w:jc w:val="right"/>
              <w:textAlignment w:val="auto"/>
              <w:rPr>
                <w:rFonts w:ascii="Arial" w:eastAsiaTheme="minorHAnsi" w:hAnsi="Arial" w:cs="Arial"/>
                <w:lang w:val="en-US"/>
              </w:rPr>
            </w:pPr>
            <w:r w:rsidRPr="00C66A75">
              <w:rPr>
                <w:rFonts w:ascii="Arial" w:hAnsi="Arial" w:cs="Arial"/>
              </w:rPr>
              <w:t>13,891,291.00</w:t>
            </w:r>
          </w:p>
        </w:tc>
        <w:tc>
          <w:tcPr>
            <w:tcW w:w="2500" w:type="dxa"/>
            <w:tcBorders>
              <w:top w:val="nil"/>
              <w:left w:val="nil"/>
              <w:bottom w:val="double" w:sz="6" w:space="0" w:color="auto"/>
              <w:right w:val="nil"/>
            </w:tcBorders>
            <w:shd w:val="clear" w:color="auto" w:fill="auto"/>
            <w:vAlign w:val="center"/>
            <w:hideMark/>
          </w:tcPr>
          <w:p w14:paraId="60C7E520" w14:textId="44C207D8" w:rsidR="00585FEF" w:rsidRPr="00C66A75" w:rsidRDefault="00585FEF" w:rsidP="00585FEF">
            <w:pPr>
              <w:overflowPunct/>
              <w:jc w:val="right"/>
              <w:textAlignment w:val="auto"/>
              <w:rPr>
                <w:rFonts w:ascii="Arial" w:eastAsiaTheme="minorHAnsi" w:hAnsi="Arial" w:cs="Arial"/>
                <w:lang w:val="en-US"/>
              </w:rPr>
            </w:pPr>
            <w:r w:rsidRPr="00C66A75">
              <w:rPr>
                <w:rFonts w:ascii="Arial" w:hAnsi="Arial" w:cs="Arial"/>
              </w:rPr>
              <w:t>100.00%</w:t>
            </w:r>
          </w:p>
        </w:tc>
      </w:tr>
    </w:tbl>
    <w:p w14:paraId="7E060280" w14:textId="77777777" w:rsidR="00E42142" w:rsidRPr="00C66A75" w:rsidRDefault="00E42142" w:rsidP="008477D9">
      <w:pPr>
        <w:shd w:val="clear" w:color="auto" w:fill="FFFFFF"/>
        <w:tabs>
          <w:tab w:val="left" w:pos="540"/>
        </w:tabs>
        <w:spacing w:before="120"/>
        <w:ind w:left="567" w:hanging="567"/>
        <w:rPr>
          <w:rFonts w:ascii="Arial" w:hAnsi="Arial" w:cs="Arial"/>
          <w:b/>
          <w:lang w:val="nl-NL"/>
        </w:rPr>
      </w:pPr>
    </w:p>
    <w:p w14:paraId="479AD239" w14:textId="77777777" w:rsidR="008477D9" w:rsidRPr="00C66A75" w:rsidRDefault="008477D9" w:rsidP="008477D9">
      <w:pPr>
        <w:shd w:val="clear" w:color="auto" w:fill="FFFFFF"/>
        <w:tabs>
          <w:tab w:val="left" w:pos="540"/>
        </w:tabs>
        <w:spacing w:before="120"/>
        <w:rPr>
          <w:rFonts w:ascii="Arial" w:hAnsi="Arial" w:cs="Arial"/>
          <w:lang w:val="nl-NL"/>
        </w:rPr>
      </w:pPr>
      <w:r w:rsidRPr="00C66A75">
        <w:rPr>
          <w:rFonts w:ascii="Arial" w:hAnsi="Arial" w:cs="Arial"/>
          <w:b/>
          <w:lang w:val="nl-NL"/>
        </w:rPr>
        <w:t>4.3</w:t>
      </w:r>
      <w:r w:rsidRPr="00C66A75">
        <w:rPr>
          <w:rFonts w:ascii="Arial" w:hAnsi="Arial" w:cs="Arial"/>
          <w:b/>
          <w:lang w:val="nl-NL"/>
        </w:rPr>
        <w:tab/>
        <w:t>Chi phí ngầm và giảm giá</w:t>
      </w:r>
    </w:p>
    <w:p w14:paraId="197FB9F0" w14:textId="77777777" w:rsidR="008477D9" w:rsidRPr="00C66A75" w:rsidRDefault="008477D9" w:rsidP="008477D9">
      <w:pPr>
        <w:spacing w:after="120"/>
        <w:ind w:left="567"/>
        <w:rPr>
          <w:rFonts w:ascii="Arial" w:hAnsi="Arial" w:cs="Arial"/>
        </w:rPr>
      </w:pPr>
    </w:p>
    <w:p w14:paraId="540CEEDF" w14:textId="06102930" w:rsidR="008477D9" w:rsidRPr="00C66A75" w:rsidRDefault="008477D9" w:rsidP="005810C8">
      <w:pPr>
        <w:spacing w:after="120"/>
        <w:rPr>
          <w:rFonts w:ascii="Arial" w:hAnsi="Arial" w:cs="Arial"/>
        </w:rPr>
      </w:pPr>
      <w:r w:rsidRPr="00C66A75">
        <w:rPr>
          <w:rFonts w:ascii="Arial" w:hAnsi="Arial" w:cs="Arial"/>
        </w:rPr>
        <w:t>Để hạn chế vấn đề xung đột về lợi ích và đảm bảo sự chính xác của các khoản</w:t>
      </w:r>
      <w:r w:rsidR="002B1137" w:rsidRPr="00C66A75">
        <w:rPr>
          <w:rFonts w:ascii="Arial" w:hAnsi="Arial" w:cs="Arial"/>
        </w:rPr>
        <w:t xml:space="preserve"> mục chi phí của Quỹ VF1</w:t>
      </w:r>
      <w:r w:rsidRPr="00C66A75">
        <w:rPr>
          <w:rFonts w:ascii="Arial" w:hAnsi="Arial" w:cs="Arial"/>
        </w:rPr>
        <w:t>, Công ty qui định tất cả các nhân viên của công ty không được phép nhận các khoản giảm giá bằng tiền và không được thực hiện các khoản chi phí ngầm khi thực hiện c</w:t>
      </w:r>
      <w:r w:rsidR="002B1137" w:rsidRPr="00C66A75">
        <w:rPr>
          <w:rFonts w:ascii="Arial" w:hAnsi="Arial" w:cs="Arial"/>
        </w:rPr>
        <w:t>ác giao dịch của Quỹ VF1</w:t>
      </w:r>
      <w:r w:rsidRPr="00C66A75">
        <w:rPr>
          <w:rFonts w:ascii="Arial" w:hAnsi="Arial" w:cs="Arial"/>
        </w:rPr>
        <w:t xml:space="preserve"> với các đối tác cung cấp dịch vụ cho Quỹ.</w:t>
      </w:r>
    </w:p>
    <w:p w14:paraId="0F34D42E" w14:textId="7EF94BBE" w:rsidR="008477D9" w:rsidRPr="00C66A75" w:rsidRDefault="008477D9" w:rsidP="005810C8">
      <w:pPr>
        <w:spacing w:after="120"/>
        <w:rPr>
          <w:rFonts w:ascii="Arial" w:hAnsi="Arial" w:cs="Arial"/>
        </w:rPr>
      </w:pPr>
      <w:r w:rsidRPr="00C66A75">
        <w:rPr>
          <w:rFonts w:ascii="Arial" w:hAnsi="Arial" w:cs="Arial"/>
        </w:rPr>
        <w:t>Trong kỳ báo cáo, Quỹ không phát sinh các khoản giảm giá bằng tiền hoặc chi phí ngầm liên quan đến các giao dịch của Quỹ với các đối tác cung c</w:t>
      </w:r>
      <w:r w:rsidR="005E0548" w:rsidRPr="00C66A75">
        <w:rPr>
          <w:rFonts w:ascii="Arial" w:hAnsi="Arial" w:cs="Arial"/>
        </w:rPr>
        <w:t>ấ</w:t>
      </w:r>
      <w:r w:rsidRPr="00C66A75">
        <w:rPr>
          <w:rFonts w:ascii="Arial" w:hAnsi="Arial" w:cs="Arial"/>
        </w:rPr>
        <w:t>p dịch vụ cho Quỹ.</w:t>
      </w:r>
    </w:p>
    <w:p w14:paraId="78BCA327" w14:textId="77777777" w:rsidR="00FD4009" w:rsidRPr="00C66A75" w:rsidRDefault="00FD4009" w:rsidP="00FD4009">
      <w:pPr>
        <w:spacing w:after="120"/>
        <w:ind w:left="567"/>
        <w:rPr>
          <w:rFonts w:ascii="Arial" w:hAnsi="Arial" w:cs="Arial"/>
        </w:rPr>
      </w:pPr>
    </w:p>
    <w:p w14:paraId="77CC0314" w14:textId="5CBADC7F" w:rsidR="008477D9" w:rsidRPr="00C66A75" w:rsidRDefault="008477D9" w:rsidP="00F8619B">
      <w:pPr>
        <w:pStyle w:val="ListParagraph"/>
        <w:numPr>
          <w:ilvl w:val="0"/>
          <w:numId w:val="1"/>
        </w:numPr>
        <w:shd w:val="clear" w:color="auto" w:fill="FFFFFF"/>
        <w:tabs>
          <w:tab w:val="left" w:pos="540"/>
        </w:tabs>
        <w:spacing w:before="120"/>
        <w:rPr>
          <w:rFonts w:ascii="Arial" w:hAnsi="Arial" w:cs="Arial"/>
          <w:b/>
          <w:lang w:val="nl-NL"/>
        </w:rPr>
      </w:pPr>
      <w:r w:rsidRPr="00C66A75">
        <w:rPr>
          <w:rFonts w:ascii="Arial" w:hAnsi="Arial" w:cs="Arial"/>
          <w:b/>
          <w:lang w:val="nl-NL"/>
        </w:rPr>
        <w:t>THÔNG TIN VỀ TRIỂN VỌNG THỊ TRƯỜNG</w:t>
      </w:r>
    </w:p>
    <w:p w14:paraId="64881BCC" w14:textId="66B63AB7" w:rsidR="00D206D2" w:rsidRPr="00C66A75" w:rsidRDefault="00D206D2" w:rsidP="00F8619B">
      <w:pPr>
        <w:shd w:val="clear" w:color="auto" w:fill="FFFFFF"/>
        <w:tabs>
          <w:tab w:val="left" w:pos="540"/>
        </w:tabs>
        <w:spacing w:before="120"/>
        <w:ind w:left="9"/>
        <w:rPr>
          <w:rFonts w:ascii="Arial" w:hAnsi="Arial" w:cs="Arial"/>
          <w:bCs/>
          <w:lang w:val="nl-NL"/>
        </w:rPr>
      </w:pPr>
      <w:bookmarkStart w:id="0" w:name="_Hlk45697415"/>
      <w:bookmarkStart w:id="1" w:name="_Hlk45697340"/>
      <w:r w:rsidRPr="00C66A75">
        <w:rPr>
          <w:rFonts w:ascii="Arial" w:hAnsi="Arial" w:cs="Arial"/>
          <w:bCs/>
          <w:lang w:val="nl-NL"/>
        </w:rPr>
        <w:t>Kinh tế Việt nam đã có mức tăng tr</w:t>
      </w:r>
      <w:r w:rsidRPr="00C66A75">
        <w:rPr>
          <w:rFonts w:ascii="Arial" w:hAnsi="Arial" w:cs="Arial" w:hint="eastAsia"/>
          <w:bCs/>
          <w:lang w:val="nl-NL"/>
        </w:rPr>
        <w:t>ư</w:t>
      </w:r>
      <w:r w:rsidRPr="00C66A75">
        <w:rPr>
          <w:rFonts w:ascii="Arial" w:hAnsi="Arial" w:cs="Arial"/>
          <w:bCs/>
          <w:lang w:val="nl-NL"/>
        </w:rPr>
        <w:t>ởng 0,36% trong qúy 2 và 1,81% trong 6 tháng đầu năm 2020. Đây là kết quả tăng tr</w:t>
      </w:r>
      <w:r w:rsidRPr="00C66A75">
        <w:rPr>
          <w:rFonts w:ascii="Arial" w:hAnsi="Arial" w:cs="Arial" w:hint="eastAsia"/>
          <w:bCs/>
          <w:lang w:val="nl-NL"/>
        </w:rPr>
        <w:t>ư</w:t>
      </w:r>
      <w:r w:rsidRPr="00C66A75">
        <w:rPr>
          <w:rFonts w:ascii="Arial" w:hAnsi="Arial" w:cs="Arial"/>
          <w:bCs/>
          <w:lang w:val="nl-NL"/>
        </w:rPr>
        <w:t>ởng rất khả quan trong bối cảnh nền kinh tế bị ảnh h</w:t>
      </w:r>
      <w:r w:rsidRPr="00C66A75">
        <w:rPr>
          <w:rFonts w:ascii="Arial" w:hAnsi="Arial" w:cs="Arial" w:hint="eastAsia"/>
          <w:bCs/>
          <w:lang w:val="nl-NL"/>
        </w:rPr>
        <w:t>ư</w:t>
      </w:r>
      <w:r w:rsidRPr="00C66A75">
        <w:rPr>
          <w:rFonts w:ascii="Arial" w:hAnsi="Arial" w:cs="Arial"/>
          <w:bCs/>
          <w:lang w:val="nl-NL"/>
        </w:rPr>
        <w:t>ởng mạnh bởi dịch Covid-19 và giãn cách xã hội đã đ</w:t>
      </w:r>
      <w:r w:rsidRPr="00C66A75">
        <w:rPr>
          <w:rFonts w:ascii="Arial" w:hAnsi="Arial" w:cs="Arial" w:hint="eastAsia"/>
          <w:bCs/>
          <w:lang w:val="nl-NL"/>
        </w:rPr>
        <w:t>ư</w:t>
      </w:r>
      <w:r w:rsidRPr="00C66A75">
        <w:rPr>
          <w:rFonts w:ascii="Arial" w:hAnsi="Arial" w:cs="Arial"/>
          <w:bCs/>
          <w:lang w:val="nl-NL"/>
        </w:rPr>
        <w:t>ợc áp dụng trong tháng 4</w:t>
      </w:r>
      <w:r w:rsidR="00BC0D80" w:rsidRPr="00C66A75">
        <w:rPr>
          <w:rFonts w:ascii="Arial" w:hAnsi="Arial" w:cs="Arial"/>
          <w:bCs/>
          <w:lang w:val="nl-NL"/>
        </w:rPr>
        <w:t>/</w:t>
      </w:r>
      <w:r w:rsidRPr="00C66A75">
        <w:rPr>
          <w:rFonts w:ascii="Arial" w:hAnsi="Arial" w:cs="Arial"/>
          <w:bCs/>
          <w:lang w:val="nl-NL"/>
        </w:rPr>
        <w:t>2020.</w:t>
      </w:r>
      <w:r w:rsidR="003302A7" w:rsidRPr="00C66A75">
        <w:rPr>
          <w:rFonts w:ascii="Arial" w:hAnsi="Arial" w:cs="Arial"/>
          <w:bCs/>
          <w:lang w:val="nl-NL"/>
        </w:rPr>
        <w:t xml:space="preserve"> </w:t>
      </w:r>
      <w:r w:rsidRPr="00C66A75">
        <w:rPr>
          <w:rFonts w:ascii="Arial" w:hAnsi="Arial" w:cs="Arial"/>
          <w:bCs/>
          <w:lang w:val="nl-NL"/>
        </w:rPr>
        <w:t>Tăng tr</w:t>
      </w:r>
      <w:r w:rsidRPr="00C66A75">
        <w:rPr>
          <w:rFonts w:ascii="Arial" w:hAnsi="Arial" w:cs="Arial" w:hint="eastAsia"/>
          <w:bCs/>
          <w:lang w:val="nl-NL"/>
        </w:rPr>
        <w:t>ư</w:t>
      </w:r>
      <w:r w:rsidRPr="00C66A75">
        <w:rPr>
          <w:rFonts w:ascii="Arial" w:hAnsi="Arial" w:cs="Arial"/>
          <w:bCs/>
          <w:lang w:val="nl-NL"/>
        </w:rPr>
        <w:t>ởng GDP đạt đ</w:t>
      </w:r>
      <w:r w:rsidRPr="00C66A75">
        <w:rPr>
          <w:rFonts w:ascii="Arial" w:hAnsi="Arial" w:cs="Arial" w:hint="eastAsia"/>
          <w:bCs/>
          <w:lang w:val="nl-NL"/>
        </w:rPr>
        <w:t>ư</w:t>
      </w:r>
      <w:r w:rsidRPr="00C66A75">
        <w:rPr>
          <w:rFonts w:ascii="Arial" w:hAnsi="Arial" w:cs="Arial"/>
          <w:bCs/>
          <w:lang w:val="nl-NL"/>
        </w:rPr>
        <w:t>ợc do sự đóng góp chủ yếu của khu vực nông nghiệp (6 tháng: +1.38%) và nhóm ngành sản xuất và xây dựng (6 tháng: +1,72%) trong khi nhóm ngành dịch vụ có tăng tr</w:t>
      </w:r>
      <w:r w:rsidRPr="00C66A75">
        <w:rPr>
          <w:rFonts w:ascii="Arial" w:hAnsi="Arial" w:cs="Arial" w:hint="eastAsia"/>
          <w:bCs/>
          <w:lang w:val="nl-NL"/>
        </w:rPr>
        <w:t>ư</w:t>
      </w:r>
      <w:r w:rsidRPr="00C66A75">
        <w:rPr>
          <w:rFonts w:ascii="Arial" w:hAnsi="Arial" w:cs="Arial"/>
          <w:bCs/>
          <w:lang w:val="nl-NL"/>
        </w:rPr>
        <w:t>ởng âm 1,76% trong cùng kỳ.</w:t>
      </w:r>
      <w:r w:rsidRPr="00C66A75">
        <w:t xml:space="preserve"> </w:t>
      </w:r>
      <w:r w:rsidRPr="00C66A75">
        <w:rPr>
          <w:rFonts w:ascii="Arial" w:hAnsi="Arial" w:cs="Arial"/>
          <w:bCs/>
          <w:lang w:val="nl-NL"/>
        </w:rPr>
        <w:t>Bên cạnh đó, các yếu tố kinh tế vĩ mô khác vẫn cho thấy sự ổn định việc phục hồi kinh tế. Các chỉ số lạm phát, tỷ giá VND-USD, lãi suất huy động tiền gửi và cho vay tiếp tục có sự ổn định nhờ các chính sách điều chỉnh kịp thời của Chính phủ. Hoạt động thu hút/giải ngân FDI tiếp tục đ</w:t>
      </w:r>
      <w:r w:rsidRPr="00C66A75">
        <w:rPr>
          <w:rFonts w:ascii="Arial" w:hAnsi="Arial" w:cs="Arial" w:hint="eastAsia"/>
          <w:bCs/>
          <w:lang w:val="nl-NL"/>
        </w:rPr>
        <w:t>ư</w:t>
      </w:r>
      <w:r w:rsidRPr="00C66A75">
        <w:rPr>
          <w:rFonts w:ascii="Arial" w:hAnsi="Arial" w:cs="Arial"/>
          <w:bCs/>
          <w:lang w:val="nl-NL"/>
        </w:rPr>
        <w:t xml:space="preserve">ợc duy trì, tuy có giảm nhẹ so với năm 2019 (giải ngân FDI đạt 8,65 </w:t>
      </w:r>
      <w:r w:rsidRPr="00C66A75">
        <w:rPr>
          <w:rFonts w:ascii="Arial" w:hAnsi="Arial" w:cs="Arial"/>
          <w:bCs/>
          <w:lang w:val="nl-NL"/>
        </w:rPr>
        <w:lastRenderedPageBreak/>
        <w:t>tỷ USD, giảm 5% so với 6 tháng 2019). Thăng dự th</w:t>
      </w:r>
      <w:r w:rsidRPr="00C66A75">
        <w:rPr>
          <w:rFonts w:ascii="Arial" w:hAnsi="Arial" w:cs="Arial" w:hint="eastAsia"/>
          <w:bCs/>
          <w:lang w:val="nl-NL"/>
        </w:rPr>
        <w:t>ươ</w:t>
      </w:r>
      <w:r w:rsidRPr="00C66A75">
        <w:rPr>
          <w:rFonts w:ascii="Arial" w:hAnsi="Arial" w:cs="Arial"/>
          <w:bCs/>
          <w:lang w:val="nl-NL"/>
        </w:rPr>
        <w:t>ng mại sau 6 tháng đạt 4,55 tỷ USD trong bối cảnh giá trị xuất khẩu giảm 2% so với cùng kỳ 2019 và nhập khẩu tăng 5,3%. Sự ổn định kinh tế vĩ mô sẽ tiếp tục đ</w:t>
      </w:r>
      <w:r w:rsidRPr="00C66A75">
        <w:rPr>
          <w:rFonts w:ascii="Arial" w:hAnsi="Arial" w:cs="Arial" w:hint="eastAsia"/>
          <w:bCs/>
          <w:lang w:val="nl-NL"/>
        </w:rPr>
        <w:t>ư</w:t>
      </w:r>
      <w:r w:rsidRPr="00C66A75">
        <w:rPr>
          <w:rFonts w:ascii="Arial" w:hAnsi="Arial" w:cs="Arial"/>
          <w:bCs/>
          <w:lang w:val="nl-NL"/>
        </w:rPr>
        <w:t>ợc duy trì trong nửa sau năm 20</w:t>
      </w:r>
      <w:r w:rsidR="00206BDF" w:rsidRPr="00C66A75">
        <w:rPr>
          <w:rFonts w:ascii="Arial" w:hAnsi="Arial" w:cs="Arial"/>
          <w:bCs/>
          <w:lang w:val="nl-NL"/>
        </w:rPr>
        <w:t>20</w:t>
      </w:r>
      <w:r w:rsidRPr="00C66A75">
        <w:rPr>
          <w:rFonts w:ascii="Arial" w:hAnsi="Arial" w:cs="Arial"/>
          <w:bCs/>
          <w:lang w:val="nl-NL"/>
        </w:rPr>
        <w:t>, các tiền đề hiện có giúp ổn định kinh tế vĩ mô tiếp tục duy trì.</w:t>
      </w:r>
      <w:r w:rsidRPr="00C66A75">
        <w:t xml:space="preserve"> </w:t>
      </w:r>
      <w:r w:rsidRPr="00C66A75">
        <w:rPr>
          <w:rFonts w:ascii="Arial" w:hAnsi="Arial" w:cs="Arial"/>
          <w:bCs/>
          <w:lang w:val="nl-NL"/>
        </w:rPr>
        <w:t>Sau thời điểm 30/6/2020, Chính phủ đã đặt mục tiêu tăng tr</w:t>
      </w:r>
      <w:r w:rsidRPr="00C66A75">
        <w:rPr>
          <w:rFonts w:ascii="Arial" w:hAnsi="Arial" w:cs="Arial" w:hint="eastAsia"/>
          <w:bCs/>
          <w:lang w:val="nl-NL"/>
        </w:rPr>
        <w:t>ư</w:t>
      </w:r>
      <w:r w:rsidRPr="00C66A75">
        <w:rPr>
          <w:rFonts w:ascii="Arial" w:hAnsi="Arial" w:cs="Arial"/>
          <w:bCs/>
          <w:lang w:val="nl-NL"/>
        </w:rPr>
        <w:t>ởng GDP năm 2020 ở mức 4%.</w:t>
      </w:r>
      <w:bookmarkEnd w:id="0"/>
    </w:p>
    <w:bookmarkEnd w:id="1"/>
    <w:p w14:paraId="09DEA8F8" w14:textId="77777777" w:rsidR="008477D9" w:rsidRPr="00C66A75" w:rsidRDefault="008477D9" w:rsidP="008477D9">
      <w:pPr>
        <w:shd w:val="clear" w:color="auto" w:fill="FFFFFF"/>
        <w:tabs>
          <w:tab w:val="left" w:pos="540"/>
        </w:tabs>
        <w:spacing w:before="120"/>
        <w:rPr>
          <w:rFonts w:ascii="Arial" w:hAnsi="Arial" w:cs="Arial"/>
          <w:b/>
          <w:lang w:val="nl-NL"/>
        </w:rPr>
      </w:pPr>
      <w:r w:rsidRPr="00C66A75">
        <w:rPr>
          <w:rFonts w:ascii="Arial" w:hAnsi="Arial" w:cs="Arial"/>
          <w:b/>
          <w:lang w:val="nl-NL"/>
        </w:rPr>
        <w:t>6</w:t>
      </w:r>
      <w:r w:rsidRPr="00C66A75">
        <w:rPr>
          <w:rFonts w:ascii="Arial" w:hAnsi="Arial" w:cs="Arial"/>
          <w:b/>
          <w:lang w:val="nl-NL"/>
        </w:rPr>
        <w:tab/>
        <w:t>THÔNG TIN KHÁC</w:t>
      </w:r>
    </w:p>
    <w:p w14:paraId="3E04D5D6" w14:textId="77777777" w:rsidR="008477D9" w:rsidRPr="00C66A75" w:rsidRDefault="008477D9" w:rsidP="008477D9">
      <w:pPr>
        <w:shd w:val="clear" w:color="auto" w:fill="FFFFFF"/>
        <w:tabs>
          <w:tab w:val="left" w:pos="540"/>
        </w:tabs>
        <w:spacing w:before="120"/>
        <w:ind w:left="567"/>
        <w:rPr>
          <w:rFonts w:ascii="Arial" w:hAnsi="Arial" w:cs="Arial"/>
          <w:b/>
          <w:lang w:val="nl-NL"/>
        </w:rPr>
      </w:pPr>
      <w:r w:rsidRPr="00C66A75">
        <w:rPr>
          <w:rFonts w:ascii="Arial" w:hAnsi="Arial" w:cs="Arial"/>
          <w:lang w:val="nl-NL"/>
        </w:rPr>
        <w:tab/>
      </w:r>
      <w:r w:rsidRPr="00C66A75">
        <w:rPr>
          <w:rFonts w:ascii="Arial" w:hAnsi="Arial" w:cs="Arial"/>
          <w:b/>
          <w:lang w:val="nl-NL"/>
        </w:rPr>
        <w:t>Nhân sự điều hành Quỹ gồm có:</w:t>
      </w:r>
    </w:p>
    <w:p w14:paraId="5A8C3EDE" w14:textId="77777777" w:rsidR="008477D9" w:rsidRPr="00C66A75" w:rsidRDefault="008477D9" w:rsidP="008477D9">
      <w:pPr>
        <w:pStyle w:val="ListParagraph"/>
        <w:numPr>
          <w:ilvl w:val="0"/>
          <w:numId w:val="4"/>
        </w:numPr>
        <w:shd w:val="clear" w:color="auto" w:fill="FFFFFF"/>
        <w:tabs>
          <w:tab w:val="left" w:pos="540"/>
        </w:tabs>
        <w:spacing w:before="120"/>
        <w:ind w:left="567" w:hanging="567"/>
        <w:rPr>
          <w:rFonts w:ascii="Arial" w:hAnsi="Arial" w:cs="Arial"/>
          <w:sz w:val="20"/>
          <w:szCs w:val="20"/>
          <w:lang w:val="nl-NL"/>
        </w:rPr>
      </w:pPr>
      <w:r w:rsidRPr="00C66A75">
        <w:rPr>
          <w:rFonts w:ascii="Arial" w:hAnsi="Arial" w:cs="Arial"/>
          <w:sz w:val="20"/>
          <w:szCs w:val="20"/>
          <w:lang w:val="nl-NL"/>
        </w:rPr>
        <w:t>Bà Lương Thị Mỹ Hạnh, Thạc sỹ Kinh tế. Bà hiện là Phó tổng giám đốc – Khối đầu tư nghiên cứu Công ty Cổ Phần Quản lý Quỹ Đầu tư Việt Nam từ năm 2010 đến nay.</w:t>
      </w:r>
    </w:p>
    <w:p w14:paraId="5154B977" w14:textId="77777777" w:rsidR="008477D9" w:rsidRPr="00C66A75" w:rsidRDefault="008477D9" w:rsidP="008477D9">
      <w:pPr>
        <w:pStyle w:val="ListParagraph"/>
        <w:shd w:val="clear" w:color="auto" w:fill="FFFFFF"/>
        <w:tabs>
          <w:tab w:val="left" w:pos="540"/>
        </w:tabs>
        <w:spacing w:before="120"/>
        <w:ind w:left="567"/>
        <w:rPr>
          <w:rFonts w:ascii="Arial" w:hAnsi="Arial" w:cs="Arial"/>
          <w:sz w:val="20"/>
          <w:szCs w:val="20"/>
          <w:lang w:val="nl-NL"/>
        </w:rPr>
      </w:pPr>
    </w:p>
    <w:p w14:paraId="3A5BFCDF" w14:textId="77777777" w:rsidR="008477D9" w:rsidRPr="00C66A75" w:rsidRDefault="0046561D" w:rsidP="008477D9">
      <w:pPr>
        <w:pStyle w:val="ListParagraph"/>
        <w:numPr>
          <w:ilvl w:val="0"/>
          <w:numId w:val="4"/>
        </w:numPr>
        <w:shd w:val="clear" w:color="auto" w:fill="FFFFFF"/>
        <w:tabs>
          <w:tab w:val="left" w:pos="540"/>
        </w:tabs>
        <w:spacing w:before="120"/>
        <w:ind w:left="567" w:hanging="567"/>
        <w:rPr>
          <w:rFonts w:ascii="Arial" w:hAnsi="Arial" w:cs="Arial"/>
          <w:sz w:val="20"/>
          <w:szCs w:val="20"/>
          <w:lang w:val="nl-NL"/>
        </w:rPr>
      </w:pPr>
      <w:r w:rsidRPr="00C66A75">
        <w:rPr>
          <w:rFonts w:ascii="Arial" w:hAnsi="Arial" w:cs="Arial"/>
          <w:sz w:val="20"/>
          <w:szCs w:val="20"/>
          <w:lang w:val="nl-NL"/>
        </w:rPr>
        <w:t>Ông Trần Lê Minh</w:t>
      </w:r>
      <w:r w:rsidR="008477D9" w:rsidRPr="00C66A75">
        <w:rPr>
          <w:rFonts w:ascii="Arial" w:hAnsi="Arial" w:cs="Arial"/>
          <w:sz w:val="20"/>
          <w:szCs w:val="20"/>
          <w:lang w:val="nl-NL"/>
        </w:rPr>
        <w:t xml:space="preserve">, Thạc sỹ Quản Trị </w:t>
      </w:r>
      <w:r w:rsidRPr="00C66A75">
        <w:rPr>
          <w:rFonts w:ascii="Arial" w:hAnsi="Arial" w:cs="Arial"/>
          <w:sz w:val="20"/>
          <w:szCs w:val="20"/>
          <w:lang w:val="nl-NL"/>
        </w:rPr>
        <w:t>Tài chính. Ông</w:t>
      </w:r>
      <w:r w:rsidR="008477D9" w:rsidRPr="00C66A75">
        <w:rPr>
          <w:rFonts w:ascii="Arial" w:hAnsi="Arial" w:cs="Arial"/>
          <w:sz w:val="20"/>
          <w:szCs w:val="20"/>
          <w:lang w:val="nl-NL"/>
        </w:rPr>
        <w:t xml:space="preserve"> hiện là </w:t>
      </w:r>
      <w:r w:rsidRPr="00C66A75">
        <w:rPr>
          <w:rFonts w:ascii="Arial" w:hAnsi="Arial" w:cs="Arial"/>
          <w:sz w:val="20"/>
          <w:szCs w:val="20"/>
          <w:lang w:val="nl-NL"/>
        </w:rPr>
        <w:t>Phó tổng giám đốc – Giám đốc chi nhánh Hà Nội – Công ty Cổ Phần Quản lý Quỹ Đầu tư Việt Nam từ 2011</w:t>
      </w:r>
      <w:r w:rsidR="008477D9" w:rsidRPr="00C66A75">
        <w:rPr>
          <w:rFonts w:ascii="Arial" w:hAnsi="Arial" w:cs="Arial"/>
          <w:sz w:val="20"/>
          <w:szCs w:val="20"/>
          <w:lang w:val="nl-NL"/>
        </w:rPr>
        <w:t xml:space="preserve"> đến nay. </w:t>
      </w:r>
    </w:p>
    <w:p w14:paraId="7600CD67" w14:textId="77777777" w:rsidR="008477D9" w:rsidRPr="00C66A75" w:rsidRDefault="008477D9" w:rsidP="008477D9">
      <w:pPr>
        <w:shd w:val="clear" w:color="auto" w:fill="FFFFFF"/>
        <w:tabs>
          <w:tab w:val="left" w:pos="540"/>
        </w:tabs>
        <w:spacing w:before="120"/>
        <w:rPr>
          <w:rFonts w:ascii="Arial" w:hAnsi="Arial" w:cs="Arial"/>
          <w:b/>
          <w:lang w:val="nl-NL"/>
        </w:rPr>
      </w:pPr>
      <w:r w:rsidRPr="00C66A75">
        <w:rPr>
          <w:rFonts w:ascii="Arial" w:hAnsi="Arial" w:cs="Arial"/>
          <w:lang w:val="nl-NL"/>
        </w:rPr>
        <w:tab/>
      </w:r>
      <w:r w:rsidRPr="00C66A75">
        <w:rPr>
          <w:rFonts w:ascii="Arial" w:hAnsi="Arial" w:cs="Arial"/>
          <w:b/>
          <w:lang w:val="nl-NL"/>
        </w:rPr>
        <w:t>Ban Đại diện Quỹ gồm có:</w:t>
      </w:r>
    </w:p>
    <w:p w14:paraId="17D4D2D2" w14:textId="77777777" w:rsidR="008477D9" w:rsidRPr="00C66A75" w:rsidRDefault="008477D9" w:rsidP="008477D9">
      <w:pPr>
        <w:pStyle w:val="ListParagraph"/>
        <w:numPr>
          <w:ilvl w:val="0"/>
          <w:numId w:val="4"/>
        </w:numPr>
        <w:shd w:val="clear" w:color="auto" w:fill="FFFFFF"/>
        <w:tabs>
          <w:tab w:val="left" w:pos="540"/>
        </w:tabs>
        <w:spacing w:before="120"/>
        <w:ind w:left="567" w:hanging="567"/>
        <w:rPr>
          <w:rFonts w:ascii="Arial" w:hAnsi="Arial" w:cs="Arial"/>
          <w:sz w:val="20"/>
          <w:szCs w:val="20"/>
          <w:lang w:val="nl-NL"/>
        </w:rPr>
      </w:pPr>
      <w:r w:rsidRPr="00C66A75">
        <w:rPr>
          <w:rFonts w:ascii="Arial" w:hAnsi="Arial" w:cs="Arial"/>
          <w:sz w:val="20"/>
          <w:szCs w:val="20"/>
          <w:lang w:val="nl-NL"/>
        </w:rPr>
        <w:t>Ông Lưu Đức Khánh, Chủ tịch, Thạc sỹ Quản trị kinh doanh Quốc tế. Ông hiện là Phó Chủ tịch HĐQT Ngân hàng HDBank từ năm 2009 đến nay đồng thời là Giám đốc điều hành Công ty cổ phần hàng không Vietjet từ năm 2011 đến nay.</w:t>
      </w:r>
    </w:p>
    <w:p w14:paraId="5AA87311" w14:textId="77777777" w:rsidR="008477D9" w:rsidRPr="00C66A75" w:rsidRDefault="008477D9" w:rsidP="008477D9">
      <w:pPr>
        <w:pStyle w:val="ListParagraph"/>
        <w:shd w:val="clear" w:color="auto" w:fill="FFFFFF"/>
        <w:tabs>
          <w:tab w:val="left" w:pos="540"/>
        </w:tabs>
        <w:spacing w:before="120"/>
        <w:ind w:left="567"/>
        <w:rPr>
          <w:rFonts w:ascii="Arial" w:hAnsi="Arial" w:cs="Arial"/>
          <w:sz w:val="20"/>
          <w:szCs w:val="20"/>
          <w:lang w:val="nl-NL"/>
        </w:rPr>
      </w:pPr>
    </w:p>
    <w:p w14:paraId="0B533689" w14:textId="77777777" w:rsidR="008477D9" w:rsidRPr="00C66A75" w:rsidRDefault="008477D9" w:rsidP="008477D9">
      <w:pPr>
        <w:pStyle w:val="ListParagraph"/>
        <w:numPr>
          <w:ilvl w:val="0"/>
          <w:numId w:val="4"/>
        </w:numPr>
        <w:shd w:val="clear" w:color="auto" w:fill="FFFFFF"/>
        <w:tabs>
          <w:tab w:val="left" w:pos="540"/>
        </w:tabs>
        <w:spacing w:before="120"/>
        <w:ind w:left="567" w:hanging="567"/>
        <w:rPr>
          <w:rFonts w:ascii="Arial" w:hAnsi="Arial" w:cs="Arial"/>
          <w:sz w:val="20"/>
          <w:szCs w:val="20"/>
          <w:lang w:val="nl-NL"/>
        </w:rPr>
      </w:pPr>
      <w:r w:rsidRPr="00C66A75">
        <w:rPr>
          <w:rFonts w:ascii="Arial" w:hAnsi="Arial" w:cs="Arial"/>
          <w:sz w:val="20"/>
          <w:szCs w:val="20"/>
          <w:lang w:val="nl-NL"/>
        </w:rPr>
        <w:t>Ông Đặng Thái Nguyên, Thành viên, Thạc sỹ Quản trị kinh doanh Quốc tế. Ông từng là Giám đốc Ngân hàng TMCP Bắc Á – CN Thanh Hóa từ năm 2003 đến năm 2006 và hiện là Tổng giám đốc Công ty CP Chứng khoán Việt từ năm 2006 đến nay.</w:t>
      </w:r>
    </w:p>
    <w:p w14:paraId="125FD3B4" w14:textId="77777777" w:rsidR="008477D9" w:rsidRPr="00C66A75" w:rsidRDefault="008477D9" w:rsidP="008477D9">
      <w:pPr>
        <w:pStyle w:val="ListParagraph"/>
        <w:rPr>
          <w:rFonts w:ascii="Arial" w:hAnsi="Arial" w:cs="Arial"/>
          <w:sz w:val="20"/>
          <w:szCs w:val="20"/>
          <w:lang w:val="nl-NL"/>
        </w:rPr>
      </w:pPr>
    </w:p>
    <w:p w14:paraId="01496122" w14:textId="77777777" w:rsidR="008477D9" w:rsidRPr="00C66A75" w:rsidRDefault="008477D9" w:rsidP="008477D9">
      <w:pPr>
        <w:pStyle w:val="ListParagraph"/>
        <w:numPr>
          <w:ilvl w:val="0"/>
          <w:numId w:val="4"/>
        </w:numPr>
        <w:shd w:val="clear" w:color="auto" w:fill="FFFFFF"/>
        <w:tabs>
          <w:tab w:val="left" w:pos="540"/>
        </w:tabs>
        <w:spacing w:before="120"/>
        <w:ind w:left="567" w:hanging="567"/>
        <w:rPr>
          <w:rFonts w:ascii="Arial" w:hAnsi="Arial" w:cs="Arial"/>
          <w:sz w:val="20"/>
          <w:szCs w:val="20"/>
          <w:lang w:val="nl-NL"/>
        </w:rPr>
      </w:pPr>
      <w:r w:rsidRPr="00C66A75">
        <w:rPr>
          <w:rFonts w:ascii="Arial" w:hAnsi="Arial" w:cs="Arial"/>
          <w:sz w:val="20"/>
          <w:szCs w:val="20"/>
          <w:lang w:val="nl-NL"/>
        </w:rPr>
        <w:t>Bà Lê Thị Thu Hương, Thành viên, Cử nhân Kế toán – Kiểm toán. Bà từng là Phó giám đốc công ty TNHH kiểm toán AS từ năm 2011 đến năm 2012 và hiện là Phó Tổng giám đốc công ty TNHH kiểm toán Đại Tín từ năm 2012 đến nay.</w:t>
      </w:r>
    </w:p>
    <w:p w14:paraId="7720066D" w14:textId="77777777" w:rsidR="008477D9" w:rsidRPr="00C66A75" w:rsidRDefault="008477D9" w:rsidP="008477D9">
      <w:pPr>
        <w:pStyle w:val="ListParagraph"/>
        <w:rPr>
          <w:rFonts w:ascii="Arial" w:hAnsi="Arial" w:cs="Arial"/>
          <w:sz w:val="20"/>
          <w:szCs w:val="20"/>
          <w:lang w:val="nl-NL"/>
        </w:rPr>
      </w:pPr>
    </w:p>
    <w:p w14:paraId="22A382D4" w14:textId="77777777" w:rsidR="008477D9" w:rsidRPr="00C66A75" w:rsidRDefault="008477D9" w:rsidP="008477D9">
      <w:pPr>
        <w:pStyle w:val="ListParagraph"/>
        <w:numPr>
          <w:ilvl w:val="0"/>
          <w:numId w:val="4"/>
        </w:numPr>
        <w:shd w:val="clear" w:color="auto" w:fill="FFFFFF"/>
        <w:tabs>
          <w:tab w:val="left" w:pos="540"/>
        </w:tabs>
        <w:spacing w:before="120"/>
        <w:ind w:left="567" w:hanging="567"/>
        <w:rPr>
          <w:rFonts w:ascii="Arial" w:hAnsi="Arial" w:cs="Arial"/>
          <w:sz w:val="20"/>
          <w:szCs w:val="20"/>
          <w:lang w:val="nl-NL"/>
        </w:rPr>
      </w:pPr>
      <w:r w:rsidRPr="00C66A75">
        <w:rPr>
          <w:rFonts w:ascii="Arial" w:hAnsi="Arial" w:cs="Arial"/>
          <w:sz w:val="20"/>
          <w:szCs w:val="20"/>
          <w:lang w:val="nl-NL"/>
        </w:rPr>
        <w:t xml:space="preserve">Bà Phạm Thị Thanh Thúy, Thành viên, Luật sư. Bà hiện là Trưởng phòng Pháp chế tuân thủ Công ty Cổ Phần Quản lý Quỹ Đầu tư Việt Nam. </w:t>
      </w:r>
    </w:p>
    <w:p w14:paraId="75DECE5D" w14:textId="77777777" w:rsidR="008477D9" w:rsidRPr="00C66A75" w:rsidRDefault="008477D9" w:rsidP="008477D9">
      <w:pPr>
        <w:pStyle w:val="ListParagraph"/>
        <w:shd w:val="clear" w:color="auto" w:fill="FFFFFF"/>
        <w:tabs>
          <w:tab w:val="left" w:pos="540"/>
        </w:tabs>
        <w:spacing w:before="120"/>
        <w:ind w:left="567"/>
        <w:rPr>
          <w:rFonts w:ascii="Arial" w:hAnsi="Arial" w:cs="Arial"/>
          <w:sz w:val="20"/>
          <w:szCs w:val="20"/>
          <w:lang w:val="nl-NL"/>
        </w:rPr>
      </w:pPr>
    </w:p>
    <w:p w14:paraId="7F9FAD55" w14:textId="77777777" w:rsidR="008477D9" w:rsidRPr="00C66A75" w:rsidRDefault="008477D9" w:rsidP="008477D9">
      <w:pPr>
        <w:pStyle w:val="ListParagraph"/>
        <w:shd w:val="clear" w:color="auto" w:fill="FFFFFF"/>
        <w:tabs>
          <w:tab w:val="left" w:pos="540"/>
        </w:tabs>
        <w:spacing w:before="120"/>
        <w:ind w:left="567"/>
        <w:rPr>
          <w:rFonts w:ascii="Arial" w:hAnsi="Arial" w:cs="Arial"/>
          <w:b/>
          <w:sz w:val="20"/>
          <w:szCs w:val="20"/>
          <w:lang w:val="nl-NL"/>
        </w:rPr>
      </w:pPr>
      <w:r w:rsidRPr="00C66A75">
        <w:rPr>
          <w:rFonts w:ascii="Arial" w:hAnsi="Arial" w:cs="Arial"/>
          <w:b/>
          <w:sz w:val="20"/>
          <w:szCs w:val="20"/>
          <w:lang w:val="nl-NL"/>
        </w:rPr>
        <w:t>Ban điều hành Công ty Quản lý Quỹ gồm có:</w:t>
      </w:r>
    </w:p>
    <w:p w14:paraId="2BC99748" w14:textId="77777777" w:rsidR="008477D9" w:rsidRPr="00C66A75" w:rsidRDefault="008477D9" w:rsidP="008477D9">
      <w:pPr>
        <w:pStyle w:val="ListParagraph"/>
        <w:shd w:val="clear" w:color="auto" w:fill="FFFFFF"/>
        <w:tabs>
          <w:tab w:val="left" w:pos="540"/>
        </w:tabs>
        <w:spacing w:before="120"/>
        <w:ind w:left="567"/>
        <w:rPr>
          <w:rFonts w:ascii="Arial" w:hAnsi="Arial" w:cs="Arial"/>
          <w:sz w:val="20"/>
          <w:szCs w:val="20"/>
          <w:lang w:val="nl-NL"/>
        </w:rPr>
      </w:pPr>
    </w:p>
    <w:p w14:paraId="6FBD734E" w14:textId="77777777" w:rsidR="008477D9" w:rsidRPr="00C66A75" w:rsidRDefault="008477D9" w:rsidP="008477D9">
      <w:pPr>
        <w:pStyle w:val="ListParagraph"/>
        <w:numPr>
          <w:ilvl w:val="0"/>
          <w:numId w:val="4"/>
        </w:numPr>
        <w:shd w:val="clear" w:color="auto" w:fill="FFFFFF"/>
        <w:tabs>
          <w:tab w:val="left" w:pos="540"/>
        </w:tabs>
        <w:spacing w:before="120"/>
        <w:ind w:left="567" w:hanging="567"/>
        <w:rPr>
          <w:rFonts w:ascii="Arial" w:hAnsi="Arial" w:cs="Arial"/>
          <w:sz w:val="20"/>
          <w:szCs w:val="20"/>
          <w:lang w:val="nl-NL"/>
        </w:rPr>
      </w:pPr>
      <w:r w:rsidRPr="00C66A75">
        <w:rPr>
          <w:rFonts w:ascii="Arial" w:hAnsi="Arial" w:cs="Arial"/>
          <w:sz w:val="20"/>
          <w:szCs w:val="20"/>
          <w:lang w:val="nl-NL"/>
        </w:rPr>
        <w:t>Ông Trần Thanh Tân, Tổng Giám đốc, Thạc sỹ Quản trị kinh doanh. Ông hiện là Tổng giám đốc từ năm 2003 đến nay.</w:t>
      </w:r>
    </w:p>
    <w:p w14:paraId="51FD627C" w14:textId="77777777" w:rsidR="008477D9" w:rsidRPr="00C66A75" w:rsidRDefault="008477D9" w:rsidP="008477D9">
      <w:pPr>
        <w:pStyle w:val="ListParagraph"/>
        <w:shd w:val="clear" w:color="auto" w:fill="FFFFFF"/>
        <w:tabs>
          <w:tab w:val="left" w:pos="540"/>
        </w:tabs>
        <w:spacing w:before="120"/>
        <w:ind w:left="567"/>
        <w:rPr>
          <w:rFonts w:ascii="Arial" w:hAnsi="Arial" w:cs="Arial"/>
          <w:sz w:val="20"/>
          <w:szCs w:val="20"/>
          <w:lang w:val="nl-NL"/>
        </w:rPr>
      </w:pPr>
    </w:p>
    <w:p w14:paraId="00B7FF4D" w14:textId="77777777" w:rsidR="008477D9" w:rsidRPr="00C66A75" w:rsidRDefault="008477D9" w:rsidP="008477D9">
      <w:pPr>
        <w:pStyle w:val="ListParagraph"/>
        <w:numPr>
          <w:ilvl w:val="0"/>
          <w:numId w:val="4"/>
        </w:numPr>
        <w:shd w:val="clear" w:color="auto" w:fill="FFFFFF"/>
        <w:tabs>
          <w:tab w:val="left" w:pos="540"/>
        </w:tabs>
        <w:spacing w:before="120"/>
        <w:ind w:left="567" w:hanging="567"/>
        <w:rPr>
          <w:rFonts w:ascii="Arial" w:hAnsi="Arial" w:cs="Arial"/>
          <w:sz w:val="20"/>
          <w:szCs w:val="20"/>
          <w:lang w:val="nl-NL"/>
        </w:rPr>
      </w:pPr>
      <w:r w:rsidRPr="00C66A75">
        <w:rPr>
          <w:rFonts w:ascii="Arial" w:hAnsi="Arial" w:cs="Arial"/>
          <w:sz w:val="20"/>
          <w:szCs w:val="20"/>
          <w:lang w:val="nl-NL"/>
        </w:rPr>
        <w:t>Bà Lương Thị Mỹ Hạnh, Phó tổng giám đốc – Khối đầu tư nghiên cứu , Thạc sỹ Kinh tế. Bà hiện là Phó tổng Giám đốc từ năm 2010 đến nay.</w:t>
      </w:r>
    </w:p>
    <w:p w14:paraId="2DC9CEB1" w14:textId="77777777" w:rsidR="008477D9" w:rsidRPr="00C66A75" w:rsidRDefault="008477D9" w:rsidP="008477D9">
      <w:pPr>
        <w:pStyle w:val="ListParagraph"/>
        <w:rPr>
          <w:rFonts w:ascii="Arial" w:hAnsi="Arial" w:cs="Arial"/>
          <w:sz w:val="20"/>
          <w:szCs w:val="20"/>
          <w:lang w:val="nl-NL"/>
        </w:rPr>
      </w:pPr>
    </w:p>
    <w:p w14:paraId="320B2C1A" w14:textId="77777777" w:rsidR="008477D9" w:rsidRPr="00C66A75" w:rsidRDefault="008477D9" w:rsidP="008477D9">
      <w:pPr>
        <w:pStyle w:val="ListParagraph"/>
        <w:numPr>
          <w:ilvl w:val="0"/>
          <w:numId w:val="4"/>
        </w:numPr>
        <w:shd w:val="clear" w:color="auto" w:fill="FFFFFF"/>
        <w:tabs>
          <w:tab w:val="left" w:pos="540"/>
        </w:tabs>
        <w:spacing w:before="120"/>
        <w:ind w:left="567" w:hanging="567"/>
        <w:rPr>
          <w:rFonts w:ascii="Arial" w:hAnsi="Arial" w:cs="Arial"/>
          <w:sz w:val="20"/>
          <w:szCs w:val="20"/>
          <w:lang w:val="nl-NL"/>
        </w:rPr>
      </w:pPr>
      <w:r w:rsidRPr="00C66A75">
        <w:rPr>
          <w:rFonts w:ascii="Arial" w:hAnsi="Arial" w:cs="Arial"/>
          <w:sz w:val="20"/>
          <w:szCs w:val="20"/>
          <w:lang w:val="nl-NL"/>
        </w:rPr>
        <w:t>Ông Nguyễn Minh Đăng Khánh, Phó tổng giám đốc – Giám đốc tài chính, Thạc sỹ Tài chính – kinh tế. Ông hiện là Phó tổng Giám đốc từ năm 2011 đến nay.</w:t>
      </w:r>
    </w:p>
    <w:p w14:paraId="71A7B194" w14:textId="77777777" w:rsidR="008477D9" w:rsidRPr="00C66A75" w:rsidRDefault="008477D9" w:rsidP="008477D9">
      <w:pPr>
        <w:pStyle w:val="ListParagraph"/>
        <w:shd w:val="clear" w:color="auto" w:fill="FFFFFF"/>
        <w:tabs>
          <w:tab w:val="left" w:pos="540"/>
        </w:tabs>
        <w:spacing w:before="120"/>
        <w:ind w:left="567"/>
        <w:rPr>
          <w:rFonts w:ascii="Arial" w:hAnsi="Arial" w:cs="Arial"/>
          <w:sz w:val="20"/>
          <w:szCs w:val="20"/>
          <w:lang w:val="nl-NL"/>
        </w:rPr>
      </w:pPr>
    </w:p>
    <w:p w14:paraId="495471F0" w14:textId="77777777" w:rsidR="008477D9" w:rsidRPr="00C66A75" w:rsidRDefault="008477D9" w:rsidP="008477D9">
      <w:pPr>
        <w:pStyle w:val="ListParagraph"/>
        <w:numPr>
          <w:ilvl w:val="0"/>
          <w:numId w:val="4"/>
        </w:numPr>
        <w:shd w:val="clear" w:color="auto" w:fill="FFFFFF"/>
        <w:tabs>
          <w:tab w:val="left" w:pos="540"/>
        </w:tabs>
        <w:spacing w:before="120"/>
        <w:ind w:left="567" w:hanging="567"/>
        <w:rPr>
          <w:rFonts w:ascii="Arial" w:hAnsi="Arial" w:cs="Arial"/>
          <w:sz w:val="20"/>
          <w:szCs w:val="20"/>
          <w:lang w:val="nl-NL"/>
        </w:rPr>
      </w:pPr>
      <w:r w:rsidRPr="00C66A75">
        <w:rPr>
          <w:rFonts w:ascii="Arial" w:hAnsi="Arial" w:cs="Arial"/>
          <w:sz w:val="20"/>
          <w:szCs w:val="20"/>
          <w:lang w:val="nl-NL"/>
        </w:rPr>
        <w:t xml:space="preserve">Ông Trần Lê Minh, Phó tổng giám đốc – Giám đốc chi nhánh Hà Nội, Thạc sỹ Quản trị Tài chính. Ông hiện là Phó tổng Giám đốc từ năm 2011 đến nay. </w:t>
      </w:r>
    </w:p>
    <w:p w14:paraId="3D039395" w14:textId="77777777" w:rsidR="005074E5" w:rsidRPr="00C66A75" w:rsidRDefault="005074E5" w:rsidP="005074E5">
      <w:pPr>
        <w:pStyle w:val="ListParagraph"/>
        <w:shd w:val="clear" w:color="auto" w:fill="FFFFFF"/>
        <w:tabs>
          <w:tab w:val="left" w:pos="540"/>
        </w:tabs>
        <w:spacing w:before="120"/>
        <w:ind w:left="567"/>
        <w:rPr>
          <w:rFonts w:ascii="Arial" w:hAnsi="Arial" w:cs="Arial"/>
          <w:sz w:val="20"/>
          <w:szCs w:val="20"/>
          <w:lang w:val="nl-NL"/>
        </w:rPr>
      </w:pPr>
    </w:p>
    <w:p w14:paraId="4D41914C" w14:textId="77777777" w:rsidR="008477D9" w:rsidRPr="00C66A75" w:rsidRDefault="008477D9" w:rsidP="008477D9">
      <w:pPr>
        <w:pStyle w:val="ListParagraph"/>
        <w:shd w:val="clear" w:color="auto" w:fill="FFFFFF"/>
        <w:tabs>
          <w:tab w:val="left" w:pos="540"/>
        </w:tabs>
        <w:spacing w:before="120"/>
        <w:ind w:left="567"/>
        <w:rPr>
          <w:rFonts w:ascii="Arial" w:hAnsi="Arial" w:cs="Arial"/>
          <w:sz w:val="20"/>
          <w:szCs w:val="20"/>
          <w:lang w:val="nl-NL"/>
        </w:rPr>
      </w:pPr>
    </w:p>
    <w:tbl>
      <w:tblPr>
        <w:tblW w:w="0" w:type="auto"/>
        <w:tblLook w:val="01E0" w:firstRow="1" w:lastRow="1" w:firstColumn="1" w:lastColumn="1" w:noHBand="0" w:noVBand="0"/>
      </w:tblPr>
      <w:tblGrid>
        <w:gridCol w:w="4428"/>
        <w:gridCol w:w="4428"/>
      </w:tblGrid>
      <w:tr w:rsidR="008477D9" w:rsidRPr="00C66A75" w14:paraId="1007D9DB" w14:textId="77777777" w:rsidTr="007F54E6">
        <w:trPr>
          <w:trHeight w:val="2880"/>
        </w:trPr>
        <w:tc>
          <w:tcPr>
            <w:tcW w:w="4428" w:type="dxa"/>
            <w:shd w:val="clear" w:color="auto" w:fill="auto"/>
          </w:tcPr>
          <w:p w14:paraId="676FE61A" w14:textId="2499650C" w:rsidR="005074E5" w:rsidRPr="00C66A75" w:rsidRDefault="007C63D1" w:rsidP="00F86A64">
            <w:pPr>
              <w:tabs>
                <w:tab w:val="left" w:pos="540"/>
              </w:tabs>
              <w:spacing w:before="120"/>
              <w:jc w:val="left"/>
              <w:rPr>
                <w:rFonts w:ascii="Arial" w:hAnsi="Arial" w:cs="Arial"/>
                <w:lang w:val="nl-NL"/>
              </w:rPr>
            </w:pPr>
            <w:r w:rsidRPr="00C66A75">
              <w:rPr>
                <w:rFonts w:ascii="Arial" w:hAnsi="Arial" w:cs="Arial"/>
                <w:lang w:val="nl-NL"/>
              </w:rPr>
              <w:t>Tp.HCM, ngày</w:t>
            </w:r>
            <w:r w:rsidR="00434086" w:rsidRPr="00C66A75">
              <w:rPr>
                <w:rFonts w:ascii="Arial" w:hAnsi="Arial" w:cs="Arial"/>
                <w:lang w:val="nl-NL"/>
              </w:rPr>
              <w:t xml:space="preserve"> </w:t>
            </w:r>
            <w:r w:rsidR="00035143" w:rsidRPr="00C66A75">
              <w:rPr>
                <w:rFonts w:ascii="Arial" w:hAnsi="Arial" w:cs="Arial"/>
                <w:lang w:val="nl-NL"/>
              </w:rPr>
              <w:t>1</w:t>
            </w:r>
            <w:r w:rsidR="008112FC" w:rsidRPr="00C66A75">
              <w:rPr>
                <w:rFonts w:ascii="Arial" w:hAnsi="Arial" w:cs="Arial"/>
                <w:lang w:val="nl-NL"/>
              </w:rPr>
              <w:t>6</w:t>
            </w:r>
            <w:r w:rsidR="00035143" w:rsidRPr="00C66A75">
              <w:rPr>
                <w:rFonts w:ascii="Arial" w:hAnsi="Arial" w:cs="Arial"/>
                <w:lang w:val="nl-NL"/>
              </w:rPr>
              <w:t xml:space="preserve"> tháng 0</w:t>
            </w:r>
            <w:r w:rsidR="008112FC" w:rsidRPr="00C66A75">
              <w:rPr>
                <w:rFonts w:ascii="Arial" w:hAnsi="Arial" w:cs="Arial"/>
                <w:lang w:val="nl-NL"/>
              </w:rPr>
              <w:t>7</w:t>
            </w:r>
            <w:r w:rsidR="00434086" w:rsidRPr="00C66A75">
              <w:rPr>
                <w:rFonts w:ascii="Arial" w:hAnsi="Arial" w:cs="Arial"/>
                <w:lang w:val="nl-NL"/>
              </w:rPr>
              <w:t xml:space="preserve"> năm 20</w:t>
            </w:r>
            <w:r w:rsidR="00F50A2C" w:rsidRPr="00C66A75">
              <w:rPr>
                <w:rFonts w:ascii="Arial" w:hAnsi="Arial" w:cs="Arial"/>
                <w:lang w:val="nl-NL"/>
              </w:rPr>
              <w:t>20</w:t>
            </w:r>
          </w:p>
          <w:p w14:paraId="4ADB56F3" w14:textId="77777777" w:rsidR="00434086" w:rsidRPr="00C66A75" w:rsidRDefault="00434086" w:rsidP="00F86A64">
            <w:pPr>
              <w:tabs>
                <w:tab w:val="left" w:pos="540"/>
              </w:tabs>
              <w:spacing w:before="120"/>
              <w:jc w:val="left"/>
              <w:rPr>
                <w:rFonts w:ascii="Arial" w:hAnsi="Arial" w:cs="Arial"/>
                <w:b/>
                <w:lang w:val="nl-NL"/>
              </w:rPr>
            </w:pPr>
          </w:p>
          <w:p w14:paraId="5BA38A82" w14:textId="77777777" w:rsidR="008477D9" w:rsidRPr="00C66A75" w:rsidRDefault="00F86A64" w:rsidP="00F86A64">
            <w:pPr>
              <w:tabs>
                <w:tab w:val="left" w:pos="540"/>
              </w:tabs>
              <w:spacing w:before="120"/>
              <w:jc w:val="left"/>
              <w:rPr>
                <w:rFonts w:ascii="Arial" w:hAnsi="Arial" w:cs="Arial"/>
                <w:lang w:val="nl-NL"/>
              </w:rPr>
            </w:pPr>
            <w:r w:rsidRPr="00C66A75">
              <w:rPr>
                <w:rFonts w:ascii="Arial" w:hAnsi="Arial" w:cs="Arial"/>
                <w:b/>
                <w:lang w:val="nl-NL"/>
              </w:rPr>
              <w:t>Tổng Giám đốc</w:t>
            </w:r>
            <w:r w:rsidR="008477D9" w:rsidRPr="00C66A75">
              <w:rPr>
                <w:rFonts w:ascii="Arial" w:hAnsi="Arial" w:cs="Arial"/>
                <w:b/>
                <w:lang w:val="nl-NL"/>
              </w:rPr>
              <w:br/>
            </w:r>
          </w:p>
          <w:p w14:paraId="2C057C16" w14:textId="77777777" w:rsidR="008477D9" w:rsidRPr="00C66A75" w:rsidRDefault="008477D9" w:rsidP="00F86A64">
            <w:pPr>
              <w:tabs>
                <w:tab w:val="left" w:pos="540"/>
              </w:tabs>
              <w:spacing w:before="120"/>
              <w:jc w:val="left"/>
              <w:rPr>
                <w:rFonts w:ascii="Arial" w:hAnsi="Arial" w:cs="Arial"/>
                <w:lang w:val="nl-NL"/>
              </w:rPr>
            </w:pPr>
          </w:p>
          <w:p w14:paraId="6976302E" w14:textId="77777777" w:rsidR="005074E5" w:rsidRPr="00C66A75" w:rsidRDefault="005074E5" w:rsidP="00F86A64">
            <w:pPr>
              <w:tabs>
                <w:tab w:val="left" w:pos="540"/>
              </w:tabs>
              <w:spacing w:before="120"/>
              <w:jc w:val="left"/>
              <w:rPr>
                <w:rFonts w:ascii="Arial" w:hAnsi="Arial" w:cs="Arial"/>
                <w:lang w:val="nl-NL"/>
              </w:rPr>
            </w:pPr>
          </w:p>
          <w:p w14:paraId="76234CE5" w14:textId="77777777" w:rsidR="00FD4009" w:rsidRPr="00C66A75" w:rsidRDefault="00FD4009" w:rsidP="00F86A64">
            <w:pPr>
              <w:tabs>
                <w:tab w:val="left" w:pos="540"/>
              </w:tabs>
              <w:spacing w:before="120"/>
              <w:jc w:val="left"/>
              <w:rPr>
                <w:rFonts w:ascii="Arial" w:hAnsi="Arial" w:cs="Arial"/>
                <w:lang w:val="nl-NL"/>
              </w:rPr>
            </w:pPr>
          </w:p>
          <w:p w14:paraId="026AB861" w14:textId="77777777" w:rsidR="008477D9" w:rsidRPr="00C66A75" w:rsidRDefault="008477D9" w:rsidP="00F86A64">
            <w:pPr>
              <w:tabs>
                <w:tab w:val="left" w:pos="540"/>
              </w:tabs>
              <w:spacing w:before="120"/>
              <w:jc w:val="left"/>
              <w:rPr>
                <w:rFonts w:ascii="Arial" w:hAnsi="Arial" w:cs="Arial"/>
                <w:lang w:val="nl-NL"/>
              </w:rPr>
            </w:pPr>
          </w:p>
          <w:p w14:paraId="53300E58" w14:textId="77777777" w:rsidR="008477D9" w:rsidRPr="00C66A75" w:rsidRDefault="00F86A64" w:rsidP="00F86A64">
            <w:pPr>
              <w:tabs>
                <w:tab w:val="left" w:pos="540"/>
              </w:tabs>
              <w:spacing w:before="120"/>
              <w:jc w:val="left"/>
              <w:rPr>
                <w:rFonts w:ascii="Arial" w:hAnsi="Arial" w:cs="Arial"/>
                <w:b/>
                <w:lang w:val="nl-NL"/>
              </w:rPr>
            </w:pPr>
            <w:r w:rsidRPr="00C66A75">
              <w:rPr>
                <w:rFonts w:ascii="Arial" w:hAnsi="Arial" w:cs="Arial"/>
                <w:b/>
                <w:lang w:val="nl-NL"/>
              </w:rPr>
              <w:t>TRẦN THANH TÂN</w:t>
            </w:r>
          </w:p>
        </w:tc>
        <w:tc>
          <w:tcPr>
            <w:tcW w:w="4428" w:type="dxa"/>
            <w:shd w:val="clear" w:color="auto" w:fill="auto"/>
          </w:tcPr>
          <w:p w14:paraId="75A32D25" w14:textId="77777777" w:rsidR="008477D9" w:rsidRPr="00C66A75" w:rsidRDefault="008477D9" w:rsidP="002E6045">
            <w:pPr>
              <w:tabs>
                <w:tab w:val="left" w:pos="540"/>
              </w:tabs>
              <w:spacing w:before="120"/>
              <w:rPr>
                <w:rFonts w:ascii="Arial" w:hAnsi="Arial" w:cs="Arial"/>
                <w:lang w:val="nl-NL"/>
              </w:rPr>
            </w:pPr>
          </w:p>
        </w:tc>
      </w:tr>
    </w:tbl>
    <w:p w14:paraId="183D7250" w14:textId="77777777" w:rsidR="00A66F0C" w:rsidRPr="00C66A75" w:rsidRDefault="00A66F0C" w:rsidP="00D81F51">
      <w:pPr>
        <w:rPr>
          <w:rFonts w:ascii="Arial" w:hAnsi="Arial" w:cs="Arial"/>
        </w:rPr>
      </w:pPr>
    </w:p>
    <w:sectPr w:rsidR="00A66F0C" w:rsidRPr="00C66A75" w:rsidSect="007F54E6">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80D8D"/>
    <w:multiLevelType w:val="multilevel"/>
    <w:tmpl w:val="B94C17DE"/>
    <w:lvl w:ilvl="0">
      <w:start w:val="1"/>
      <w:numFmt w:val="decimal"/>
      <w:lvlText w:val="%1"/>
      <w:lvlJc w:val="left"/>
      <w:pPr>
        <w:ind w:left="369" w:hanging="360"/>
      </w:pPr>
      <w:rPr>
        <w:rFonts w:hint="default"/>
      </w:rPr>
    </w:lvl>
    <w:lvl w:ilvl="1">
      <w:start w:val="8"/>
      <w:numFmt w:val="decimal"/>
      <w:isLgl/>
      <w:lvlText w:val="%1.%2."/>
      <w:lvlJc w:val="left"/>
      <w:pPr>
        <w:ind w:left="369" w:hanging="360"/>
      </w:pPr>
      <w:rPr>
        <w:rFonts w:hint="default"/>
        <w:b/>
      </w:rPr>
    </w:lvl>
    <w:lvl w:ilvl="2">
      <w:start w:val="1"/>
      <w:numFmt w:val="decimal"/>
      <w:isLgl/>
      <w:lvlText w:val="%1.%2.%3."/>
      <w:lvlJc w:val="left"/>
      <w:pPr>
        <w:ind w:left="729" w:hanging="720"/>
      </w:pPr>
      <w:rPr>
        <w:rFonts w:hint="default"/>
        <w:b/>
      </w:rPr>
    </w:lvl>
    <w:lvl w:ilvl="3">
      <w:start w:val="1"/>
      <w:numFmt w:val="decimal"/>
      <w:isLgl/>
      <w:lvlText w:val="%1.%2.%3.%4."/>
      <w:lvlJc w:val="left"/>
      <w:pPr>
        <w:ind w:left="729" w:hanging="720"/>
      </w:pPr>
      <w:rPr>
        <w:rFonts w:hint="default"/>
        <w:b/>
      </w:rPr>
    </w:lvl>
    <w:lvl w:ilvl="4">
      <w:start w:val="1"/>
      <w:numFmt w:val="decimal"/>
      <w:isLgl/>
      <w:lvlText w:val="%1.%2.%3.%4.%5."/>
      <w:lvlJc w:val="left"/>
      <w:pPr>
        <w:ind w:left="1089" w:hanging="1080"/>
      </w:pPr>
      <w:rPr>
        <w:rFonts w:hint="default"/>
        <w:b/>
      </w:rPr>
    </w:lvl>
    <w:lvl w:ilvl="5">
      <w:start w:val="1"/>
      <w:numFmt w:val="decimal"/>
      <w:isLgl/>
      <w:lvlText w:val="%1.%2.%3.%4.%5.%6."/>
      <w:lvlJc w:val="left"/>
      <w:pPr>
        <w:ind w:left="1089" w:hanging="1080"/>
      </w:pPr>
      <w:rPr>
        <w:rFonts w:hint="default"/>
        <w:b/>
      </w:rPr>
    </w:lvl>
    <w:lvl w:ilvl="6">
      <w:start w:val="1"/>
      <w:numFmt w:val="decimal"/>
      <w:isLgl/>
      <w:lvlText w:val="%1.%2.%3.%4.%5.%6.%7."/>
      <w:lvlJc w:val="left"/>
      <w:pPr>
        <w:ind w:left="1449" w:hanging="1440"/>
      </w:pPr>
      <w:rPr>
        <w:rFonts w:hint="default"/>
        <w:b/>
      </w:rPr>
    </w:lvl>
    <w:lvl w:ilvl="7">
      <w:start w:val="1"/>
      <w:numFmt w:val="decimal"/>
      <w:isLgl/>
      <w:lvlText w:val="%1.%2.%3.%4.%5.%6.%7.%8."/>
      <w:lvlJc w:val="left"/>
      <w:pPr>
        <w:ind w:left="1449" w:hanging="1440"/>
      </w:pPr>
      <w:rPr>
        <w:rFonts w:hint="default"/>
        <w:b/>
      </w:rPr>
    </w:lvl>
    <w:lvl w:ilvl="8">
      <w:start w:val="1"/>
      <w:numFmt w:val="decimal"/>
      <w:isLgl/>
      <w:lvlText w:val="%1.%2.%3.%4.%5.%6.%7.%8.%9."/>
      <w:lvlJc w:val="left"/>
      <w:pPr>
        <w:ind w:left="1809" w:hanging="1800"/>
      </w:pPr>
      <w:rPr>
        <w:rFonts w:hint="default"/>
        <w:b/>
      </w:rPr>
    </w:lvl>
  </w:abstractNum>
  <w:abstractNum w:abstractNumId="1" w15:restartNumberingAfterBreak="0">
    <w:nsid w:val="12AC0752"/>
    <w:multiLevelType w:val="multilevel"/>
    <w:tmpl w:val="7020EFA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15:restartNumberingAfterBreak="0">
    <w:nsid w:val="1C814087"/>
    <w:multiLevelType w:val="hybridMultilevel"/>
    <w:tmpl w:val="77FC8D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B7616A2"/>
    <w:multiLevelType w:val="hybridMultilevel"/>
    <w:tmpl w:val="206AD7BE"/>
    <w:lvl w:ilvl="0" w:tplc="138AF134">
      <w:start w:val="1"/>
      <w:numFmt w:val="lowerRoman"/>
      <w:lvlText w:val="%1)"/>
      <w:lvlJc w:val="left"/>
      <w:pPr>
        <w:ind w:left="1260" w:hanging="72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52DE5B4B"/>
    <w:multiLevelType w:val="hybridMultilevel"/>
    <w:tmpl w:val="8E1AFDF2"/>
    <w:lvl w:ilvl="0" w:tplc="782A63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7D9"/>
    <w:rsid w:val="00000BCF"/>
    <w:rsid w:val="00035143"/>
    <w:rsid w:val="000849FC"/>
    <w:rsid w:val="000A3A62"/>
    <w:rsid w:val="000D028C"/>
    <w:rsid w:val="000F324F"/>
    <w:rsid w:val="000F7813"/>
    <w:rsid w:val="0013500F"/>
    <w:rsid w:val="00136720"/>
    <w:rsid w:val="001A0451"/>
    <w:rsid w:val="001A726A"/>
    <w:rsid w:val="001B71B8"/>
    <w:rsid w:val="001E103E"/>
    <w:rsid w:val="00206BDF"/>
    <w:rsid w:val="00215678"/>
    <w:rsid w:val="00251C8A"/>
    <w:rsid w:val="00277B07"/>
    <w:rsid w:val="00296BBB"/>
    <w:rsid w:val="002B1137"/>
    <w:rsid w:val="002D39B0"/>
    <w:rsid w:val="002E6045"/>
    <w:rsid w:val="002F528F"/>
    <w:rsid w:val="003302A7"/>
    <w:rsid w:val="00355583"/>
    <w:rsid w:val="00364BAA"/>
    <w:rsid w:val="003740A5"/>
    <w:rsid w:val="003767F7"/>
    <w:rsid w:val="003A0123"/>
    <w:rsid w:val="003B6370"/>
    <w:rsid w:val="003C4141"/>
    <w:rsid w:val="003D1F25"/>
    <w:rsid w:val="004033BA"/>
    <w:rsid w:val="00434086"/>
    <w:rsid w:val="0045611E"/>
    <w:rsid w:val="004648AC"/>
    <w:rsid w:val="0046561D"/>
    <w:rsid w:val="004A714D"/>
    <w:rsid w:val="004C161B"/>
    <w:rsid w:val="004E6AE4"/>
    <w:rsid w:val="004F0DB9"/>
    <w:rsid w:val="00502F19"/>
    <w:rsid w:val="005074E5"/>
    <w:rsid w:val="005254BB"/>
    <w:rsid w:val="00526794"/>
    <w:rsid w:val="00535196"/>
    <w:rsid w:val="0055185F"/>
    <w:rsid w:val="00562589"/>
    <w:rsid w:val="005810C8"/>
    <w:rsid w:val="00585FEF"/>
    <w:rsid w:val="0058648A"/>
    <w:rsid w:val="00590C89"/>
    <w:rsid w:val="005D462B"/>
    <w:rsid w:val="005D645E"/>
    <w:rsid w:val="005D74E2"/>
    <w:rsid w:val="005E0548"/>
    <w:rsid w:val="005F1273"/>
    <w:rsid w:val="00662EB9"/>
    <w:rsid w:val="006C25D8"/>
    <w:rsid w:val="006C78D9"/>
    <w:rsid w:val="006D244A"/>
    <w:rsid w:val="006F58D8"/>
    <w:rsid w:val="006F74A7"/>
    <w:rsid w:val="007008E4"/>
    <w:rsid w:val="007406E0"/>
    <w:rsid w:val="00755D13"/>
    <w:rsid w:val="00757216"/>
    <w:rsid w:val="00762461"/>
    <w:rsid w:val="00770E0A"/>
    <w:rsid w:val="00774482"/>
    <w:rsid w:val="007833B1"/>
    <w:rsid w:val="00794F3D"/>
    <w:rsid w:val="007C63D1"/>
    <w:rsid w:val="007D404A"/>
    <w:rsid w:val="007E38A6"/>
    <w:rsid w:val="007F54E6"/>
    <w:rsid w:val="008112FC"/>
    <w:rsid w:val="008231C8"/>
    <w:rsid w:val="008402EE"/>
    <w:rsid w:val="008477D9"/>
    <w:rsid w:val="008544AB"/>
    <w:rsid w:val="00861BFD"/>
    <w:rsid w:val="008730DD"/>
    <w:rsid w:val="0089559A"/>
    <w:rsid w:val="008C1A56"/>
    <w:rsid w:val="008E0B2C"/>
    <w:rsid w:val="008F184D"/>
    <w:rsid w:val="009029DE"/>
    <w:rsid w:val="009303B9"/>
    <w:rsid w:val="009550E9"/>
    <w:rsid w:val="009601CE"/>
    <w:rsid w:val="00964A65"/>
    <w:rsid w:val="00981FBF"/>
    <w:rsid w:val="00986350"/>
    <w:rsid w:val="009A5E3F"/>
    <w:rsid w:val="009E54ED"/>
    <w:rsid w:val="009F6652"/>
    <w:rsid w:val="00A01ADE"/>
    <w:rsid w:val="00A15547"/>
    <w:rsid w:val="00A3366D"/>
    <w:rsid w:val="00A45851"/>
    <w:rsid w:val="00A55884"/>
    <w:rsid w:val="00A66F0C"/>
    <w:rsid w:val="00AB725F"/>
    <w:rsid w:val="00AE4F15"/>
    <w:rsid w:val="00AE7BC8"/>
    <w:rsid w:val="00B16B99"/>
    <w:rsid w:val="00B23E72"/>
    <w:rsid w:val="00B41DCA"/>
    <w:rsid w:val="00B604C9"/>
    <w:rsid w:val="00B61756"/>
    <w:rsid w:val="00B721FB"/>
    <w:rsid w:val="00B75A75"/>
    <w:rsid w:val="00BA7D6A"/>
    <w:rsid w:val="00BC0D80"/>
    <w:rsid w:val="00BC5195"/>
    <w:rsid w:val="00BF4B44"/>
    <w:rsid w:val="00C25B07"/>
    <w:rsid w:val="00C35878"/>
    <w:rsid w:val="00C44CC7"/>
    <w:rsid w:val="00C552B9"/>
    <w:rsid w:val="00C60E6F"/>
    <w:rsid w:val="00C66A75"/>
    <w:rsid w:val="00C700F7"/>
    <w:rsid w:val="00C93B83"/>
    <w:rsid w:val="00C97E84"/>
    <w:rsid w:val="00CC1552"/>
    <w:rsid w:val="00CC43AD"/>
    <w:rsid w:val="00CC6D16"/>
    <w:rsid w:val="00CE41BB"/>
    <w:rsid w:val="00D159FF"/>
    <w:rsid w:val="00D206D2"/>
    <w:rsid w:val="00D23597"/>
    <w:rsid w:val="00D540F2"/>
    <w:rsid w:val="00D64A36"/>
    <w:rsid w:val="00D70BBC"/>
    <w:rsid w:val="00D72889"/>
    <w:rsid w:val="00D74EB4"/>
    <w:rsid w:val="00D7609B"/>
    <w:rsid w:val="00D81F51"/>
    <w:rsid w:val="00D8434E"/>
    <w:rsid w:val="00D84520"/>
    <w:rsid w:val="00DA058F"/>
    <w:rsid w:val="00DB0F6D"/>
    <w:rsid w:val="00DC54DF"/>
    <w:rsid w:val="00DF727E"/>
    <w:rsid w:val="00DF73F8"/>
    <w:rsid w:val="00DF76CA"/>
    <w:rsid w:val="00E03E3E"/>
    <w:rsid w:val="00E12D35"/>
    <w:rsid w:val="00E42142"/>
    <w:rsid w:val="00E525CD"/>
    <w:rsid w:val="00E62AFF"/>
    <w:rsid w:val="00E830D4"/>
    <w:rsid w:val="00EB095D"/>
    <w:rsid w:val="00EB20F6"/>
    <w:rsid w:val="00EB49B3"/>
    <w:rsid w:val="00ED1990"/>
    <w:rsid w:val="00EE166A"/>
    <w:rsid w:val="00F118AF"/>
    <w:rsid w:val="00F21603"/>
    <w:rsid w:val="00F34092"/>
    <w:rsid w:val="00F43F9A"/>
    <w:rsid w:val="00F50A2C"/>
    <w:rsid w:val="00F6501C"/>
    <w:rsid w:val="00F8619B"/>
    <w:rsid w:val="00F86A64"/>
    <w:rsid w:val="00F9036C"/>
    <w:rsid w:val="00FA51B8"/>
    <w:rsid w:val="00FC1239"/>
    <w:rsid w:val="00FC3BFA"/>
    <w:rsid w:val="00FD0E59"/>
    <w:rsid w:val="00FD4009"/>
    <w:rsid w:val="00FF4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8552C"/>
  <w15:chartTrackingRefBased/>
  <w15:docId w15:val="{29545394-D5B8-4021-BE2E-63639336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7D9"/>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7D9"/>
    <w:pPr>
      <w:overflowPunct/>
      <w:autoSpaceDE/>
      <w:autoSpaceDN/>
      <w:adjustRightInd/>
      <w:ind w:left="720"/>
      <w:contextualSpacing/>
      <w:jc w:val="left"/>
      <w:textAlignment w:val="auto"/>
    </w:pPr>
    <w:rPr>
      <w:rFonts w:ascii="Times New Roman" w:hAnsi="Times New Roman"/>
      <w:sz w:val="24"/>
      <w:szCs w:val="24"/>
      <w:lang w:val="en-US"/>
    </w:rPr>
  </w:style>
  <w:style w:type="paragraph" w:styleId="BalloonText">
    <w:name w:val="Balloon Text"/>
    <w:basedOn w:val="Normal"/>
    <w:link w:val="BalloonTextChar"/>
    <w:uiPriority w:val="99"/>
    <w:semiHidden/>
    <w:unhideWhenUsed/>
    <w:rsid w:val="000A3A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A62"/>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67958">
      <w:bodyDiv w:val="1"/>
      <w:marLeft w:val="0"/>
      <w:marRight w:val="0"/>
      <w:marTop w:val="0"/>
      <w:marBottom w:val="0"/>
      <w:divBdr>
        <w:top w:val="none" w:sz="0" w:space="0" w:color="auto"/>
        <w:left w:val="none" w:sz="0" w:space="0" w:color="auto"/>
        <w:bottom w:val="none" w:sz="0" w:space="0" w:color="auto"/>
        <w:right w:val="none" w:sz="0" w:space="0" w:color="auto"/>
      </w:divBdr>
    </w:div>
    <w:div w:id="165638407">
      <w:bodyDiv w:val="1"/>
      <w:marLeft w:val="0"/>
      <w:marRight w:val="0"/>
      <w:marTop w:val="0"/>
      <w:marBottom w:val="0"/>
      <w:divBdr>
        <w:top w:val="none" w:sz="0" w:space="0" w:color="auto"/>
        <w:left w:val="none" w:sz="0" w:space="0" w:color="auto"/>
        <w:bottom w:val="none" w:sz="0" w:space="0" w:color="auto"/>
        <w:right w:val="none" w:sz="0" w:space="0" w:color="auto"/>
      </w:divBdr>
    </w:div>
    <w:div w:id="166093746">
      <w:bodyDiv w:val="1"/>
      <w:marLeft w:val="0"/>
      <w:marRight w:val="0"/>
      <w:marTop w:val="0"/>
      <w:marBottom w:val="0"/>
      <w:divBdr>
        <w:top w:val="none" w:sz="0" w:space="0" w:color="auto"/>
        <w:left w:val="none" w:sz="0" w:space="0" w:color="auto"/>
        <w:bottom w:val="none" w:sz="0" w:space="0" w:color="auto"/>
        <w:right w:val="none" w:sz="0" w:space="0" w:color="auto"/>
      </w:divBdr>
    </w:div>
    <w:div w:id="221674935">
      <w:bodyDiv w:val="1"/>
      <w:marLeft w:val="0"/>
      <w:marRight w:val="0"/>
      <w:marTop w:val="0"/>
      <w:marBottom w:val="0"/>
      <w:divBdr>
        <w:top w:val="none" w:sz="0" w:space="0" w:color="auto"/>
        <w:left w:val="none" w:sz="0" w:space="0" w:color="auto"/>
        <w:bottom w:val="none" w:sz="0" w:space="0" w:color="auto"/>
        <w:right w:val="none" w:sz="0" w:space="0" w:color="auto"/>
      </w:divBdr>
    </w:div>
    <w:div w:id="293368292">
      <w:bodyDiv w:val="1"/>
      <w:marLeft w:val="0"/>
      <w:marRight w:val="0"/>
      <w:marTop w:val="0"/>
      <w:marBottom w:val="0"/>
      <w:divBdr>
        <w:top w:val="none" w:sz="0" w:space="0" w:color="auto"/>
        <w:left w:val="none" w:sz="0" w:space="0" w:color="auto"/>
        <w:bottom w:val="none" w:sz="0" w:space="0" w:color="auto"/>
        <w:right w:val="none" w:sz="0" w:space="0" w:color="auto"/>
      </w:divBdr>
    </w:div>
    <w:div w:id="295066160">
      <w:bodyDiv w:val="1"/>
      <w:marLeft w:val="0"/>
      <w:marRight w:val="0"/>
      <w:marTop w:val="0"/>
      <w:marBottom w:val="0"/>
      <w:divBdr>
        <w:top w:val="none" w:sz="0" w:space="0" w:color="auto"/>
        <w:left w:val="none" w:sz="0" w:space="0" w:color="auto"/>
        <w:bottom w:val="none" w:sz="0" w:space="0" w:color="auto"/>
        <w:right w:val="none" w:sz="0" w:space="0" w:color="auto"/>
      </w:divBdr>
    </w:div>
    <w:div w:id="397627720">
      <w:bodyDiv w:val="1"/>
      <w:marLeft w:val="0"/>
      <w:marRight w:val="0"/>
      <w:marTop w:val="0"/>
      <w:marBottom w:val="0"/>
      <w:divBdr>
        <w:top w:val="none" w:sz="0" w:space="0" w:color="auto"/>
        <w:left w:val="none" w:sz="0" w:space="0" w:color="auto"/>
        <w:bottom w:val="none" w:sz="0" w:space="0" w:color="auto"/>
        <w:right w:val="none" w:sz="0" w:space="0" w:color="auto"/>
      </w:divBdr>
    </w:div>
    <w:div w:id="411703854">
      <w:bodyDiv w:val="1"/>
      <w:marLeft w:val="0"/>
      <w:marRight w:val="0"/>
      <w:marTop w:val="0"/>
      <w:marBottom w:val="0"/>
      <w:divBdr>
        <w:top w:val="none" w:sz="0" w:space="0" w:color="auto"/>
        <w:left w:val="none" w:sz="0" w:space="0" w:color="auto"/>
        <w:bottom w:val="none" w:sz="0" w:space="0" w:color="auto"/>
        <w:right w:val="none" w:sz="0" w:space="0" w:color="auto"/>
      </w:divBdr>
    </w:div>
    <w:div w:id="524053960">
      <w:bodyDiv w:val="1"/>
      <w:marLeft w:val="0"/>
      <w:marRight w:val="0"/>
      <w:marTop w:val="0"/>
      <w:marBottom w:val="0"/>
      <w:divBdr>
        <w:top w:val="none" w:sz="0" w:space="0" w:color="auto"/>
        <w:left w:val="none" w:sz="0" w:space="0" w:color="auto"/>
        <w:bottom w:val="none" w:sz="0" w:space="0" w:color="auto"/>
        <w:right w:val="none" w:sz="0" w:space="0" w:color="auto"/>
      </w:divBdr>
    </w:div>
    <w:div w:id="547881425">
      <w:bodyDiv w:val="1"/>
      <w:marLeft w:val="0"/>
      <w:marRight w:val="0"/>
      <w:marTop w:val="0"/>
      <w:marBottom w:val="0"/>
      <w:divBdr>
        <w:top w:val="none" w:sz="0" w:space="0" w:color="auto"/>
        <w:left w:val="none" w:sz="0" w:space="0" w:color="auto"/>
        <w:bottom w:val="none" w:sz="0" w:space="0" w:color="auto"/>
        <w:right w:val="none" w:sz="0" w:space="0" w:color="auto"/>
      </w:divBdr>
    </w:div>
    <w:div w:id="558248948">
      <w:bodyDiv w:val="1"/>
      <w:marLeft w:val="0"/>
      <w:marRight w:val="0"/>
      <w:marTop w:val="0"/>
      <w:marBottom w:val="0"/>
      <w:divBdr>
        <w:top w:val="none" w:sz="0" w:space="0" w:color="auto"/>
        <w:left w:val="none" w:sz="0" w:space="0" w:color="auto"/>
        <w:bottom w:val="none" w:sz="0" w:space="0" w:color="auto"/>
        <w:right w:val="none" w:sz="0" w:space="0" w:color="auto"/>
      </w:divBdr>
    </w:div>
    <w:div w:id="594749069">
      <w:bodyDiv w:val="1"/>
      <w:marLeft w:val="0"/>
      <w:marRight w:val="0"/>
      <w:marTop w:val="0"/>
      <w:marBottom w:val="0"/>
      <w:divBdr>
        <w:top w:val="none" w:sz="0" w:space="0" w:color="auto"/>
        <w:left w:val="none" w:sz="0" w:space="0" w:color="auto"/>
        <w:bottom w:val="none" w:sz="0" w:space="0" w:color="auto"/>
        <w:right w:val="none" w:sz="0" w:space="0" w:color="auto"/>
      </w:divBdr>
    </w:div>
    <w:div w:id="595671096">
      <w:bodyDiv w:val="1"/>
      <w:marLeft w:val="0"/>
      <w:marRight w:val="0"/>
      <w:marTop w:val="0"/>
      <w:marBottom w:val="0"/>
      <w:divBdr>
        <w:top w:val="none" w:sz="0" w:space="0" w:color="auto"/>
        <w:left w:val="none" w:sz="0" w:space="0" w:color="auto"/>
        <w:bottom w:val="none" w:sz="0" w:space="0" w:color="auto"/>
        <w:right w:val="none" w:sz="0" w:space="0" w:color="auto"/>
      </w:divBdr>
    </w:div>
    <w:div w:id="696856023">
      <w:bodyDiv w:val="1"/>
      <w:marLeft w:val="0"/>
      <w:marRight w:val="0"/>
      <w:marTop w:val="0"/>
      <w:marBottom w:val="0"/>
      <w:divBdr>
        <w:top w:val="none" w:sz="0" w:space="0" w:color="auto"/>
        <w:left w:val="none" w:sz="0" w:space="0" w:color="auto"/>
        <w:bottom w:val="none" w:sz="0" w:space="0" w:color="auto"/>
        <w:right w:val="none" w:sz="0" w:space="0" w:color="auto"/>
      </w:divBdr>
    </w:div>
    <w:div w:id="711466345">
      <w:bodyDiv w:val="1"/>
      <w:marLeft w:val="0"/>
      <w:marRight w:val="0"/>
      <w:marTop w:val="0"/>
      <w:marBottom w:val="0"/>
      <w:divBdr>
        <w:top w:val="none" w:sz="0" w:space="0" w:color="auto"/>
        <w:left w:val="none" w:sz="0" w:space="0" w:color="auto"/>
        <w:bottom w:val="none" w:sz="0" w:space="0" w:color="auto"/>
        <w:right w:val="none" w:sz="0" w:space="0" w:color="auto"/>
      </w:divBdr>
    </w:div>
    <w:div w:id="751271565">
      <w:bodyDiv w:val="1"/>
      <w:marLeft w:val="0"/>
      <w:marRight w:val="0"/>
      <w:marTop w:val="0"/>
      <w:marBottom w:val="0"/>
      <w:divBdr>
        <w:top w:val="none" w:sz="0" w:space="0" w:color="auto"/>
        <w:left w:val="none" w:sz="0" w:space="0" w:color="auto"/>
        <w:bottom w:val="none" w:sz="0" w:space="0" w:color="auto"/>
        <w:right w:val="none" w:sz="0" w:space="0" w:color="auto"/>
      </w:divBdr>
    </w:div>
    <w:div w:id="908540203">
      <w:bodyDiv w:val="1"/>
      <w:marLeft w:val="0"/>
      <w:marRight w:val="0"/>
      <w:marTop w:val="0"/>
      <w:marBottom w:val="0"/>
      <w:divBdr>
        <w:top w:val="none" w:sz="0" w:space="0" w:color="auto"/>
        <w:left w:val="none" w:sz="0" w:space="0" w:color="auto"/>
        <w:bottom w:val="none" w:sz="0" w:space="0" w:color="auto"/>
        <w:right w:val="none" w:sz="0" w:space="0" w:color="auto"/>
      </w:divBdr>
    </w:div>
    <w:div w:id="918951135">
      <w:bodyDiv w:val="1"/>
      <w:marLeft w:val="0"/>
      <w:marRight w:val="0"/>
      <w:marTop w:val="0"/>
      <w:marBottom w:val="0"/>
      <w:divBdr>
        <w:top w:val="none" w:sz="0" w:space="0" w:color="auto"/>
        <w:left w:val="none" w:sz="0" w:space="0" w:color="auto"/>
        <w:bottom w:val="none" w:sz="0" w:space="0" w:color="auto"/>
        <w:right w:val="none" w:sz="0" w:space="0" w:color="auto"/>
      </w:divBdr>
    </w:div>
    <w:div w:id="937248715">
      <w:bodyDiv w:val="1"/>
      <w:marLeft w:val="0"/>
      <w:marRight w:val="0"/>
      <w:marTop w:val="0"/>
      <w:marBottom w:val="0"/>
      <w:divBdr>
        <w:top w:val="none" w:sz="0" w:space="0" w:color="auto"/>
        <w:left w:val="none" w:sz="0" w:space="0" w:color="auto"/>
        <w:bottom w:val="none" w:sz="0" w:space="0" w:color="auto"/>
        <w:right w:val="none" w:sz="0" w:space="0" w:color="auto"/>
      </w:divBdr>
    </w:div>
    <w:div w:id="979843541">
      <w:bodyDiv w:val="1"/>
      <w:marLeft w:val="0"/>
      <w:marRight w:val="0"/>
      <w:marTop w:val="0"/>
      <w:marBottom w:val="0"/>
      <w:divBdr>
        <w:top w:val="none" w:sz="0" w:space="0" w:color="auto"/>
        <w:left w:val="none" w:sz="0" w:space="0" w:color="auto"/>
        <w:bottom w:val="none" w:sz="0" w:space="0" w:color="auto"/>
        <w:right w:val="none" w:sz="0" w:space="0" w:color="auto"/>
      </w:divBdr>
    </w:div>
    <w:div w:id="1001157259">
      <w:bodyDiv w:val="1"/>
      <w:marLeft w:val="0"/>
      <w:marRight w:val="0"/>
      <w:marTop w:val="0"/>
      <w:marBottom w:val="0"/>
      <w:divBdr>
        <w:top w:val="none" w:sz="0" w:space="0" w:color="auto"/>
        <w:left w:val="none" w:sz="0" w:space="0" w:color="auto"/>
        <w:bottom w:val="none" w:sz="0" w:space="0" w:color="auto"/>
        <w:right w:val="none" w:sz="0" w:space="0" w:color="auto"/>
      </w:divBdr>
    </w:div>
    <w:div w:id="1100102381">
      <w:bodyDiv w:val="1"/>
      <w:marLeft w:val="0"/>
      <w:marRight w:val="0"/>
      <w:marTop w:val="0"/>
      <w:marBottom w:val="0"/>
      <w:divBdr>
        <w:top w:val="none" w:sz="0" w:space="0" w:color="auto"/>
        <w:left w:val="none" w:sz="0" w:space="0" w:color="auto"/>
        <w:bottom w:val="none" w:sz="0" w:space="0" w:color="auto"/>
        <w:right w:val="none" w:sz="0" w:space="0" w:color="auto"/>
      </w:divBdr>
    </w:div>
    <w:div w:id="1124888120">
      <w:bodyDiv w:val="1"/>
      <w:marLeft w:val="0"/>
      <w:marRight w:val="0"/>
      <w:marTop w:val="0"/>
      <w:marBottom w:val="0"/>
      <w:divBdr>
        <w:top w:val="none" w:sz="0" w:space="0" w:color="auto"/>
        <w:left w:val="none" w:sz="0" w:space="0" w:color="auto"/>
        <w:bottom w:val="none" w:sz="0" w:space="0" w:color="auto"/>
        <w:right w:val="none" w:sz="0" w:space="0" w:color="auto"/>
      </w:divBdr>
    </w:div>
    <w:div w:id="1190875133">
      <w:bodyDiv w:val="1"/>
      <w:marLeft w:val="0"/>
      <w:marRight w:val="0"/>
      <w:marTop w:val="0"/>
      <w:marBottom w:val="0"/>
      <w:divBdr>
        <w:top w:val="none" w:sz="0" w:space="0" w:color="auto"/>
        <w:left w:val="none" w:sz="0" w:space="0" w:color="auto"/>
        <w:bottom w:val="none" w:sz="0" w:space="0" w:color="auto"/>
        <w:right w:val="none" w:sz="0" w:space="0" w:color="auto"/>
      </w:divBdr>
    </w:div>
    <w:div w:id="1254508040">
      <w:bodyDiv w:val="1"/>
      <w:marLeft w:val="0"/>
      <w:marRight w:val="0"/>
      <w:marTop w:val="0"/>
      <w:marBottom w:val="0"/>
      <w:divBdr>
        <w:top w:val="none" w:sz="0" w:space="0" w:color="auto"/>
        <w:left w:val="none" w:sz="0" w:space="0" w:color="auto"/>
        <w:bottom w:val="none" w:sz="0" w:space="0" w:color="auto"/>
        <w:right w:val="none" w:sz="0" w:space="0" w:color="auto"/>
      </w:divBdr>
    </w:div>
    <w:div w:id="1258171080">
      <w:bodyDiv w:val="1"/>
      <w:marLeft w:val="0"/>
      <w:marRight w:val="0"/>
      <w:marTop w:val="0"/>
      <w:marBottom w:val="0"/>
      <w:divBdr>
        <w:top w:val="none" w:sz="0" w:space="0" w:color="auto"/>
        <w:left w:val="none" w:sz="0" w:space="0" w:color="auto"/>
        <w:bottom w:val="none" w:sz="0" w:space="0" w:color="auto"/>
        <w:right w:val="none" w:sz="0" w:space="0" w:color="auto"/>
      </w:divBdr>
    </w:div>
    <w:div w:id="1281762127">
      <w:bodyDiv w:val="1"/>
      <w:marLeft w:val="0"/>
      <w:marRight w:val="0"/>
      <w:marTop w:val="0"/>
      <w:marBottom w:val="0"/>
      <w:divBdr>
        <w:top w:val="none" w:sz="0" w:space="0" w:color="auto"/>
        <w:left w:val="none" w:sz="0" w:space="0" w:color="auto"/>
        <w:bottom w:val="none" w:sz="0" w:space="0" w:color="auto"/>
        <w:right w:val="none" w:sz="0" w:space="0" w:color="auto"/>
      </w:divBdr>
    </w:div>
    <w:div w:id="1322274991">
      <w:bodyDiv w:val="1"/>
      <w:marLeft w:val="0"/>
      <w:marRight w:val="0"/>
      <w:marTop w:val="0"/>
      <w:marBottom w:val="0"/>
      <w:divBdr>
        <w:top w:val="none" w:sz="0" w:space="0" w:color="auto"/>
        <w:left w:val="none" w:sz="0" w:space="0" w:color="auto"/>
        <w:bottom w:val="none" w:sz="0" w:space="0" w:color="auto"/>
        <w:right w:val="none" w:sz="0" w:space="0" w:color="auto"/>
      </w:divBdr>
    </w:div>
    <w:div w:id="1350762931">
      <w:bodyDiv w:val="1"/>
      <w:marLeft w:val="0"/>
      <w:marRight w:val="0"/>
      <w:marTop w:val="0"/>
      <w:marBottom w:val="0"/>
      <w:divBdr>
        <w:top w:val="none" w:sz="0" w:space="0" w:color="auto"/>
        <w:left w:val="none" w:sz="0" w:space="0" w:color="auto"/>
        <w:bottom w:val="none" w:sz="0" w:space="0" w:color="auto"/>
        <w:right w:val="none" w:sz="0" w:space="0" w:color="auto"/>
      </w:divBdr>
    </w:div>
    <w:div w:id="1444882427">
      <w:bodyDiv w:val="1"/>
      <w:marLeft w:val="0"/>
      <w:marRight w:val="0"/>
      <w:marTop w:val="0"/>
      <w:marBottom w:val="0"/>
      <w:divBdr>
        <w:top w:val="none" w:sz="0" w:space="0" w:color="auto"/>
        <w:left w:val="none" w:sz="0" w:space="0" w:color="auto"/>
        <w:bottom w:val="none" w:sz="0" w:space="0" w:color="auto"/>
        <w:right w:val="none" w:sz="0" w:space="0" w:color="auto"/>
      </w:divBdr>
    </w:div>
    <w:div w:id="1452938491">
      <w:bodyDiv w:val="1"/>
      <w:marLeft w:val="0"/>
      <w:marRight w:val="0"/>
      <w:marTop w:val="0"/>
      <w:marBottom w:val="0"/>
      <w:divBdr>
        <w:top w:val="none" w:sz="0" w:space="0" w:color="auto"/>
        <w:left w:val="none" w:sz="0" w:space="0" w:color="auto"/>
        <w:bottom w:val="none" w:sz="0" w:space="0" w:color="auto"/>
        <w:right w:val="none" w:sz="0" w:space="0" w:color="auto"/>
      </w:divBdr>
    </w:div>
    <w:div w:id="1472672051">
      <w:bodyDiv w:val="1"/>
      <w:marLeft w:val="0"/>
      <w:marRight w:val="0"/>
      <w:marTop w:val="0"/>
      <w:marBottom w:val="0"/>
      <w:divBdr>
        <w:top w:val="none" w:sz="0" w:space="0" w:color="auto"/>
        <w:left w:val="none" w:sz="0" w:space="0" w:color="auto"/>
        <w:bottom w:val="none" w:sz="0" w:space="0" w:color="auto"/>
        <w:right w:val="none" w:sz="0" w:space="0" w:color="auto"/>
      </w:divBdr>
    </w:div>
    <w:div w:id="1478062299">
      <w:bodyDiv w:val="1"/>
      <w:marLeft w:val="0"/>
      <w:marRight w:val="0"/>
      <w:marTop w:val="0"/>
      <w:marBottom w:val="0"/>
      <w:divBdr>
        <w:top w:val="none" w:sz="0" w:space="0" w:color="auto"/>
        <w:left w:val="none" w:sz="0" w:space="0" w:color="auto"/>
        <w:bottom w:val="none" w:sz="0" w:space="0" w:color="auto"/>
        <w:right w:val="none" w:sz="0" w:space="0" w:color="auto"/>
      </w:divBdr>
    </w:div>
    <w:div w:id="1498227219">
      <w:bodyDiv w:val="1"/>
      <w:marLeft w:val="0"/>
      <w:marRight w:val="0"/>
      <w:marTop w:val="0"/>
      <w:marBottom w:val="0"/>
      <w:divBdr>
        <w:top w:val="none" w:sz="0" w:space="0" w:color="auto"/>
        <w:left w:val="none" w:sz="0" w:space="0" w:color="auto"/>
        <w:bottom w:val="none" w:sz="0" w:space="0" w:color="auto"/>
        <w:right w:val="none" w:sz="0" w:space="0" w:color="auto"/>
      </w:divBdr>
    </w:div>
    <w:div w:id="1508210772">
      <w:bodyDiv w:val="1"/>
      <w:marLeft w:val="0"/>
      <w:marRight w:val="0"/>
      <w:marTop w:val="0"/>
      <w:marBottom w:val="0"/>
      <w:divBdr>
        <w:top w:val="none" w:sz="0" w:space="0" w:color="auto"/>
        <w:left w:val="none" w:sz="0" w:space="0" w:color="auto"/>
        <w:bottom w:val="none" w:sz="0" w:space="0" w:color="auto"/>
        <w:right w:val="none" w:sz="0" w:space="0" w:color="auto"/>
      </w:divBdr>
    </w:div>
    <w:div w:id="1580099045">
      <w:bodyDiv w:val="1"/>
      <w:marLeft w:val="0"/>
      <w:marRight w:val="0"/>
      <w:marTop w:val="0"/>
      <w:marBottom w:val="0"/>
      <w:divBdr>
        <w:top w:val="none" w:sz="0" w:space="0" w:color="auto"/>
        <w:left w:val="none" w:sz="0" w:space="0" w:color="auto"/>
        <w:bottom w:val="none" w:sz="0" w:space="0" w:color="auto"/>
        <w:right w:val="none" w:sz="0" w:space="0" w:color="auto"/>
      </w:divBdr>
    </w:div>
    <w:div w:id="1605068482">
      <w:bodyDiv w:val="1"/>
      <w:marLeft w:val="0"/>
      <w:marRight w:val="0"/>
      <w:marTop w:val="0"/>
      <w:marBottom w:val="0"/>
      <w:divBdr>
        <w:top w:val="none" w:sz="0" w:space="0" w:color="auto"/>
        <w:left w:val="none" w:sz="0" w:space="0" w:color="auto"/>
        <w:bottom w:val="none" w:sz="0" w:space="0" w:color="auto"/>
        <w:right w:val="none" w:sz="0" w:space="0" w:color="auto"/>
      </w:divBdr>
    </w:div>
    <w:div w:id="1637485609">
      <w:bodyDiv w:val="1"/>
      <w:marLeft w:val="0"/>
      <w:marRight w:val="0"/>
      <w:marTop w:val="0"/>
      <w:marBottom w:val="0"/>
      <w:divBdr>
        <w:top w:val="none" w:sz="0" w:space="0" w:color="auto"/>
        <w:left w:val="none" w:sz="0" w:space="0" w:color="auto"/>
        <w:bottom w:val="none" w:sz="0" w:space="0" w:color="auto"/>
        <w:right w:val="none" w:sz="0" w:space="0" w:color="auto"/>
      </w:divBdr>
    </w:div>
    <w:div w:id="1776558587">
      <w:bodyDiv w:val="1"/>
      <w:marLeft w:val="0"/>
      <w:marRight w:val="0"/>
      <w:marTop w:val="0"/>
      <w:marBottom w:val="0"/>
      <w:divBdr>
        <w:top w:val="none" w:sz="0" w:space="0" w:color="auto"/>
        <w:left w:val="none" w:sz="0" w:space="0" w:color="auto"/>
        <w:bottom w:val="none" w:sz="0" w:space="0" w:color="auto"/>
        <w:right w:val="none" w:sz="0" w:space="0" w:color="auto"/>
      </w:divBdr>
    </w:div>
    <w:div w:id="1816947104">
      <w:bodyDiv w:val="1"/>
      <w:marLeft w:val="0"/>
      <w:marRight w:val="0"/>
      <w:marTop w:val="0"/>
      <w:marBottom w:val="0"/>
      <w:divBdr>
        <w:top w:val="none" w:sz="0" w:space="0" w:color="auto"/>
        <w:left w:val="none" w:sz="0" w:space="0" w:color="auto"/>
        <w:bottom w:val="none" w:sz="0" w:space="0" w:color="auto"/>
        <w:right w:val="none" w:sz="0" w:space="0" w:color="auto"/>
      </w:divBdr>
    </w:div>
    <w:div w:id="1864660878">
      <w:bodyDiv w:val="1"/>
      <w:marLeft w:val="0"/>
      <w:marRight w:val="0"/>
      <w:marTop w:val="0"/>
      <w:marBottom w:val="0"/>
      <w:divBdr>
        <w:top w:val="none" w:sz="0" w:space="0" w:color="auto"/>
        <w:left w:val="none" w:sz="0" w:space="0" w:color="auto"/>
        <w:bottom w:val="none" w:sz="0" w:space="0" w:color="auto"/>
        <w:right w:val="none" w:sz="0" w:space="0" w:color="auto"/>
      </w:divBdr>
    </w:div>
    <w:div w:id="1910379945">
      <w:bodyDiv w:val="1"/>
      <w:marLeft w:val="0"/>
      <w:marRight w:val="0"/>
      <w:marTop w:val="0"/>
      <w:marBottom w:val="0"/>
      <w:divBdr>
        <w:top w:val="none" w:sz="0" w:space="0" w:color="auto"/>
        <w:left w:val="none" w:sz="0" w:space="0" w:color="auto"/>
        <w:bottom w:val="none" w:sz="0" w:space="0" w:color="auto"/>
        <w:right w:val="none" w:sz="0" w:space="0" w:color="auto"/>
      </w:divBdr>
    </w:div>
    <w:div w:id="1926189485">
      <w:bodyDiv w:val="1"/>
      <w:marLeft w:val="0"/>
      <w:marRight w:val="0"/>
      <w:marTop w:val="0"/>
      <w:marBottom w:val="0"/>
      <w:divBdr>
        <w:top w:val="none" w:sz="0" w:space="0" w:color="auto"/>
        <w:left w:val="none" w:sz="0" w:space="0" w:color="auto"/>
        <w:bottom w:val="none" w:sz="0" w:space="0" w:color="auto"/>
        <w:right w:val="none" w:sz="0" w:space="0" w:color="auto"/>
      </w:divBdr>
    </w:div>
    <w:div w:id="1926259878">
      <w:bodyDiv w:val="1"/>
      <w:marLeft w:val="0"/>
      <w:marRight w:val="0"/>
      <w:marTop w:val="0"/>
      <w:marBottom w:val="0"/>
      <w:divBdr>
        <w:top w:val="none" w:sz="0" w:space="0" w:color="auto"/>
        <w:left w:val="none" w:sz="0" w:space="0" w:color="auto"/>
        <w:bottom w:val="none" w:sz="0" w:space="0" w:color="auto"/>
        <w:right w:val="none" w:sz="0" w:space="0" w:color="auto"/>
      </w:divBdr>
    </w:div>
    <w:div w:id="1937665455">
      <w:bodyDiv w:val="1"/>
      <w:marLeft w:val="0"/>
      <w:marRight w:val="0"/>
      <w:marTop w:val="0"/>
      <w:marBottom w:val="0"/>
      <w:divBdr>
        <w:top w:val="none" w:sz="0" w:space="0" w:color="auto"/>
        <w:left w:val="none" w:sz="0" w:space="0" w:color="auto"/>
        <w:bottom w:val="none" w:sz="0" w:space="0" w:color="auto"/>
        <w:right w:val="none" w:sz="0" w:space="0" w:color="auto"/>
      </w:divBdr>
    </w:div>
    <w:div w:id="1986279290">
      <w:bodyDiv w:val="1"/>
      <w:marLeft w:val="0"/>
      <w:marRight w:val="0"/>
      <w:marTop w:val="0"/>
      <w:marBottom w:val="0"/>
      <w:divBdr>
        <w:top w:val="none" w:sz="0" w:space="0" w:color="auto"/>
        <w:left w:val="none" w:sz="0" w:space="0" w:color="auto"/>
        <w:bottom w:val="none" w:sz="0" w:space="0" w:color="auto"/>
        <w:right w:val="none" w:sz="0" w:space="0" w:color="auto"/>
      </w:divBdr>
    </w:div>
    <w:div w:id="2020035339">
      <w:bodyDiv w:val="1"/>
      <w:marLeft w:val="0"/>
      <w:marRight w:val="0"/>
      <w:marTop w:val="0"/>
      <w:marBottom w:val="0"/>
      <w:divBdr>
        <w:top w:val="none" w:sz="0" w:space="0" w:color="auto"/>
        <w:left w:val="none" w:sz="0" w:space="0" w:color="auto"/>
        <w:bottom w:val="none" w:sz="0" w:space="0" w:color="auto"/>
        <w:right w:val="none" w:sz="0" w:space="0" w:color="auto"/>
      </w:divBdr>
    </w:div>
    <w:div w:id="2083674629">
      <w:bodyDiv w:val="1"/>
      <w:marLeft w:val="0"/>
      <w:marRight w:val="0"/>
      <w:marTop w:val="0"/>
      <w:marBottom w:val="0"/>
      <w:divBdr>
        <w:top w:val="none" w:sz="0" w:space="0" w:color="auto"/>
        <w:left w:val="none" w:sz="0" w:space="0" w:color="auto"/>
        <w:bottom w:val="none" w:sz="0" w:space="0" w:color="auto"/>
        <w:right w:val="none" w:sz="0" w:space="0" w:color="auto"/>
      </w:divBdr>
    </w:div>
    <w:div w:id="2103528508">
      <w:bodyDiv w:val="1"/>
      <w:marLeft w:val="0"/>
      <w:marRight w:val="0"/>
      <w:marTop w:val="0"/>
      <w:marBottom w:val="0"/>
      <w:divBdr>
        <w:top w:val="none" w:sz="0" w:space="0" w:color="auto"/>
        <w:left w:val="none" w:sz="0" w:space="0" w:color="auto"/>
        <w:bottom w:val="none" w:sz="0" w:space="0" w:color="auto"/>
        <w:right w:val="none" w:sz="0" w:space="0" w:color="auto"/>
      </w:divBdr>
    </w:div>
    <w:div w:id="210483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14B3A-C355-4E21-8973-D5303C723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1715</Words>
  <Characters>9781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Ninh Thi Tue</dc:creator>
  <cp:keywords/>
  <dc:description/>
  <cp:lastModifiedBy>Thao Pham Thi Nhu</cp:lastModifiedBy>
  <cp:revision>41</cp:revision>
  <cp:lastPrinted>2019-07-10T08:01:00Z</cp:lastPrinted>
  <dcterms:created xsi:type="dcterms:W3CDTF">2020-01-17T04:39:00Z</dcterms:created>
  <dcterms:modified xsi:type="dcterms:W3CDTF">2020-07-17T08:49:00Z</dcterms:modified>
</cp:coreProperties>
</file>