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7E16E3DD" w:rsidR="00B71FF1" w:rsidRPr="00FB166D" w:rsidRDefault="00286358" w:rsidP="00DB3A93">
            <w:pPr>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Quỹ Đầu tư </w:t>
            </w:r>
            <w:proofErr w:type="spellStart"/>
            <w:r w:rsidR="00FB166D">
              <w:rPr>
                <w:rFonts w:ascii="Times New Roman" w:eastAsia="Times New Roman" w:hAnsi="Times New Roman" w:cs="Times New Roman"/>
                <w:b/>
                <w:bCs/>
                <w:sz w:val="20"/>
                <w:szCs w:val="20"/>
                <w:lang w:eastAsia="en-GB"/>
              </w:rPr>
              <w:t>Trái</w:t>
            </w:r>
            <w:proofErr w:type="spellEnd"/>
            <w:r w:rsidR="00FB166D">
              <w:rPr>
                <w:rFonts w:ascii="Times New Roman" w:eastAsia="Times New Roman" w:hAnsi="Times New Roman" w:cs="Times New Roman"/>
                <w:b/>
                <w:bCs/>
                <w:sz w:val="20"/>
                <w:szCs w:val="20"/>
                <w:lang w:eastAsia="en-GB"/>
              </w:rPr>
              <w:t xml:space="preserve"> </w:t>
            </w:r>
            <w:proofErr w:type="spellStart"/>
            <w:r w:rsidR="00FB166D">
              <w:rPr>
                <w:rFonts w:ascii="Times New Roman" w:eastAsia="Times New Roman" w:hAnsi="Times New Roman" w:cs="Times New Roman"/>
                <w:b/>
                <w:bCs/>
                <w:sz w:val="20"/>
                <w:szCs w:val="20"/>
                <w:lang w:eastAsia="en-GB"/>
              </w:rPr>
              <w:t>phiếu</w:t>
            </w:r>
            <w:proofErr w:type="spellEnd"/>
            <w:r w:rsidR="00FB166D">
              <w:rPr>
                <w:rFonts w:ascii="Times New Roman" w:eastAsia="Times New Roman" w:hAnsi="Times New Roman" w:cs="Times New Roman"/>
                <w:b/>
                <w:bCs/>
                <w:sz w:val="20"/>
                <w:szCs w:val="20"/>
                <w:lang w:eastAsia="en-GB"/>
              </w:rPr>
              <w:t xml:space="preserve">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42DB3574" w:rsidR="003E3718" w:rsidRPr="00AB4338" w:rsidRDefault="00EC3DB6" w:rsidP="00AB4338">
      <w:pPr>
        <w:spacing w:beforeLines="60" w:before="144" w:afterLines="60" w:after="144" w:line="240" w:lineRule="auto"/>
        <w:jc w:val="center"/>
        <w:outlineLvl w:val="0"/>
        <w:rPr>
          <w:rFonts w:ascii="Times New Roman" w:eastAsia="Calibri"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920026">
        <w:rPr>
          <w:rFonts w:ascii="Times New Roman" w:eastAsia="Calibri" w:hAnsi="Times New Roman" w:cs="Times New Roman"/>
          <w:b/>
          <w:sz w:val="24"/>
          <w:szCs w:val="24"/>
          <w:lang w:val="vi-VN"/>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06623D">
        <w:rPr>
          <w:rFonts w:ascii="Times New Roman" w:eastAsia="Calibri" w:hAnsi="Times New Roman" w:cs="Times New Roman"/>
          <w:b/>
          <w:sz w:val="24"/>
          <w:szCs w:val="24"/>
        </w:rPr>
        <w:t>4</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7C389BB2" w14:textId="7EC01338" w:rsidR="008278C5" w:rsidRDefault="00FB166D" w:rsidP="00DB3A93">
      <w:pPr>
        <w:jc w:val="both"/>
        <w:rPr>
          <w:rFonts w:ascii="Times New Roman" w:hAnsi="Times New Roman" w:cs="Times New Roman"/>
          <w:sz w:val="20"/>
          <w:szCs w:val="20"/>
          <w:lang w:val="vi-VN"/>
        </w:rPr>
      </w:pPr>
      <w:r w:rsidRPr="00FB166D">
        <w:rPr>
          <w:rFonts w:ascii="Times New Roman" w:hAnsi="Times New Roman" w:cs="Times New Roman"/>
          <w:sz w:val="20"/>
          <w:szCs w:val="20"/>
          <w:lang w:val="vi-VN"/>
        </w:rPr>
        <w:t>Quỹ Đầu tư Trái phiếu DC (tiền thân là "Quỹ Đầu Tư Trái Phiếu Việt Nam") được cấp giấy chứng nhận chào bán chứng chỉ quỹ ra công chúng số 04/GCN - UBCK do Ủy Ban Chứng Khoán nhà nước cấp ngày 27/02/2013.</w:t>
      </w:r>
    </w:p>
    <w:p w14:paraId="5F9C5C5F" w14:textId="77777777" w:rsidR="00FB166D" w:rsidRPr="00FB166D" w:rsidRDefault="00FB166D" w:rsidP="00FB166D">
      <w:pPr>
        <w:jc w:val="both"/>
        <w:rPr>
          <w:rFonts w:ascii="Times New Roman" w:hAnsi="Times New Roman" w:cs="Times New Roman"/>
          <w:sz w:val="20"/>
          <w:szCs w:val="20"/>
          <w:lang w:val="vi-VN"/>
        </w:rPr>
      </w:pPr>
      <w:r w:rsidRPr="00FB166D">
        <w:rPr>
          <w:rFonts w:ascii="Times New Roman" w:hAnsi="Times New Roman" w:cs="Times New Roman"/>
          <w:sz w:val="20"/>
          <w:szCs w:val="20"/>
          <w:lang w:val="vi-VN"/>
        </w:rPr>
        <w:t>Quỹ Đầu tư Trái phiếu DC (“DCBF”) được cấp giấy đăng ký lập quỹ đại chúng số 04/GCN - UBCK do Ủy Ban Chứng Khoán nhà nước cấp ngày 10/06/2013 và Quyết định số 398/QĐ-UBCK do Ủy ban Chứng khoán Nhà nước cấp ngày 07/05/2015 về việc sửa đổi Giấy chứng nhận đăng ký thành lập Quỹ đại chúng. Quỹ không bị giới hạn về thời gian hoạt động.</w:t>
      </w:r>
    </w:p>
    <w:p w14:paraId="29AE524B" w14:textId="0C90A412" w:rsidR="00FB166D" w:rsidRPr="00D57C9C" w:rsidRDefault="00FB166D" w:rsidP="00FB166D">
      <w:pPr>
        <w:jc w:val="both"/>
        <w:rPr>
          <w:rFonts w:ascii="Times New Roman" w:hAnsi="Times New Roman" w:cs="Times New Roman"/>
          <w:sz w:val="20"/>
          <w:szCs w:val="20"/>
          <w:lang w:val="vi-VN"/>
        </w:rPr>
      </w:pPr>
      <w:r w:rsidRPr="00FB166D">
        <w:rPr>
          <w:rFonts w:ascii="Times New Roman" w:hAnsi="Times New Roman" w:cs="Times New Roman"/>
          <w:sz w:val="20"/>
          <w:szCs w:val="20"/>
          <w:lang w:val="vi-VN"/>
        </w:rPr>
        <w:t>Quỹ đổi tên thành Quỹ Đầu tư Trái phiếu DC (“DCBF”) theo Nghị quyết Đại hội nhà đầu tư thường niên ngày 26 tháng 04 năm 2021 và Giấy chứng nhận về việc điều chỉnh Giấy chứng nhận đăng ký lập quỹ đại chúng số 16/GCN-UBCK do UBCKNN cấp ngày 24 tháng 05 năm 2021.</w:t>
      </w: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60A373AC" w:rsidR="00B71FF1"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999703D" w14:textId="77777777" w:rsidR="00FB166D" w:rsidRPr="00D57C9C" w:rsidRDefault="00FB166D" w:rsidP="00FB166D">
      <w:pPr>
        <w:pStyle w:val="ListParagraph"/>
        <w:tabs>
          <w:tab w:val="left" w:pos="0"/>
        </w:tabs>
        <w:spacing w:before="60" w:line="360" w:lineRule="auto"/>
        <w:ind w:left="0"/>
        <w:jc w:val="both"/>
        <w:rPr>
          <w:rFonts w:ascii="Times New Roman" w:hAnsi="Times New Roman" w:cs="Times New Roman"/>
          <w:b/>
          <w:sz w:val="20"/>
          <w:szCs w:val="20"/>
          <w:lang w:val="vi-VN"/>
        </w:rPr>
      </w:pPr>
    </w:p>
    <w:p w14:paraId="7310C9E1" w14:textId="7CBAFF49" w:rsidR="004405F5"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7DA7BB7F" w14:textId="77777777" w:rsidR="00B17E19" w:rsidRDefault="00B17E19" w:rsidP="00B17E19">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B17E19">
        <w:rPr>
          <w:rFonts w:ascii="Times New Roman" w:hAnsi="Times New Roman" w:cs="Times New Roman"/>
          <w:sz w:val="20"/>
          <w:szCs w:val="20"/>
          <w:lang w:val="vi-VN"/>
        </w:rPr>
        <w:t>Vốn điều lệ của Quỹ là 99.574.822.600 đồng, tương đương với số lượng 9.957.482,26 chứng chỉ quỹ. Vốn điều lệ quỹ do các nhà đầu tư đóng góp bằng đồng Việt Nam. Mệnh giá của một đơn vị quỹ DCBF là 10.000 đồng Việt Nam</w:t>
      </w:r>
    </w:p>
    <w:p w14:paraId="19195742" w14:textId="61F135BF"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06FF6C84" w14:textId="77777777" w:rsidR="00FB166D" w:rsidRPr="00FB166D" w:rsidRDefault="00FB166D" w:rsidP="00FB166D">
      <w:pPr>
        <w:pStyle w:val="ListParagraph"/>
        <w:tabs>
          <w:tab w:val="left" w:pos="426"/>
          <w:tab w:val="left" w:pos="5103"/>
        </w:tabs>
        <w:spacing w:before="120" w:after="120" w:line="240" w:lineRule="auto"/>
        <w:ind w:left="426"/>
        <w:jc w:val="both"/>
        <w:rPr>
          <w:rFonts w:ascii="Times New Roman" w:hAnsi="Times New Roman" w:cs="Times New Roman"/>
          <w:sz w:val="20"/>
          <w:szCs w:val="20"/>
          <w:lang w:val="vi-VN"/>
        </w:rPr>
      </w:pPr>
      <w:r w:rsidRPr="00FB166D">
        <w:rPr>
          <w:rFonts w:ascii="Times New Roman" w:hAnsi="Times New Roman" w:cs="Times New Roman"/>
          <w:sz w:val="20"/>
          <w:szCs w:val="20"/>
          <w:lang w:val="vi-VN"/>
        </w:rPr>
        <w:t xml:space="preserve">Mục tiêu chính của Quỹ DCBF là tìm kiếm lợi nhuận từ việc đầu tư vào các loại chứng khoán nợ (bao gồm, nhưng không giới hạn, tín phiếu,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w:t>
      </w:r>
    </w:p>
    <w:p w14:paraId="73B06262" w14:textId="7E3D8B7C" w:rsidR="00FB166D" w:rsidRDefault="00FB166D" w:rsidP="00FB166D">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FB166D">
        <w:rPr>
          <w:rFonts w:ascii="Times New Roman" w:hAnsi="Times New Roman" w:cs="Times New Roman"/>
          <w:sz w:val="20"/>
          <w:szCs w:val="20"/>
          <w:lang w:val="vi-VN"/>
        </w:rPr>
        <w:t>DCVFM thực hiện việc đầu tư của Quỹ bằng các hình thức đầu tư mà pháp luật hiện hành cho phép. Ngoài ra, mục tiêu đầu tư của Quỹ có thể được thay đổi hoàn toàn theo quyết định của Đại hội nhà đầu tư, phù hợp với quy định pháp luật hiện hành và báo cáo với Ủy ban chứng khoán nhà nước.</w:t>
      </w:r>
    </w:p>
    <w:p w14:paraId="656891FB" w14:textId="77777777" w:rsidR="00BC2803" w:rsidRPr="00FB166D" w:rsidRDefault="00BC2803" w:rsidP="00BC2803">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proofErr w:type="spellStart"/>
      <w:r>
        <w:rPr>
          <w:rFonts w:ascii="Times New Roman" w:eastAsia="Times New Roman" w:hAnsi="Times New Roman" w:cs="Times New Roman"/>
          <w:bCs/>
          <w:color w:val="000000"/>
          <w:sz w:val="20"/>
          <w:szCs w:val="20"/>
        </w:rPr>
        <w:t>Hạn</w:t>
      </w:r>
      <w:proofErr w:type="spellEnd"/>
      <w:r>
        <w:rPr>
          <w:rFonts w:ascii="Times New Roman" w:eastAsia="Times New Roman" w:hAnsi="Times New Roman" w:cs="Times New Roman"/>
          <w:bCs/>
          <w:color w:val="000000"/>
          <w:sz w:val="20"/>
          <w:szCs w:val="20"/>
        </w:rPr>
        <w:t xml:space="preserve"> </w:t>
      </w:r>
      <w:proofErr w:type="spellStart"/>
      <w:r>
        <w:rPr>
          <w:rFonts w:ascii="Times New Roman" w:eastAsia="Times New Roman" w:hAnsi="Times New Roman" w:cs="Times New Roman"/>
          <w:bCs/>
          <w:color w:val="000000"/>
          <w:sz w:val="20"/>
          <w:szCs w:val="20"/>
        </w:rPr>
        <w:t>chế</w:t>
      </w:r>
      <w:proofErr w:type="spellEnd"/>
      <w:r>
        <w:rPr>
          <w:rFonts w:ascii="Times New Roman" w:eastAsia="Times New Roman" w:hAnsi="Times New Roman" w:cs="Times New Roman"/>
          <w:bCs/>
          <w:color w:val="000000"/>
          <w:sz w:val="20"/>
          <w:szCs w:val="20"/>
        </w:rPr>
        <w:t xml:space="preserve"> đầu </w:t>
      </w:r>
      <w:proofErr w:type="spellStart"/>
      <w:r>
        <w:rPr>
          <w:rFonts w:ascii="Times New Roman" w:eastAsia="Times New Roman" w:hAnsi="Times New Roman" w:cs="Times New Roman"/>
          <w:bCs/>
          <w:color w:val="000000"/>
          <w:sz w:val="20"/>
          <w:szCs w:val="20"/>
        </w:rPr>
        <w:t>tư</w:t>
      </w:r>
      <w:proofErr w:type="spellEnd"/>
      <w:r>
        <w:rPr>
          <w:rFonts w:ascii="Times New Roman" w:eastAsia="Times New Roman" w:hAnsi="Times New Roman" w:cs="Times New Roman"/>
          <w:bCs/>
          <w:color w:val="000000"/>
          <w:sz w:val="20"/>
          <w:szCs w:val="20"/>
        </w:rPr>
        <w:t xml:space="preserve"> của </w:t>
      </w:r>
      <w:proofErr w:type="spellStart"/>
      <w:r>
        <w:rPr>
          <w:rFonts w:ascii="Times New Roman" w:eastAsia="Times New Roman" w:hAnsi="Times New Roman" w:cs="Times New Roman"/>
          <w:bCs/>
          <w:color w:val="000000"/>
          <w:sz w:val="20"/>
          <w:szCs w:val="20"/>
        </w:rPr>
        <w:t>Quỹ</w:t>
      </w:r>
      <w:proofErr w:type="spellEnd"/>
      <w:r>
        <w:rPr>
          <w:rFonts w:ascii="Times New Roman" w:eastAsia="Times New Roman" w:hAnsi="Times New Roman" w:cs="Times New Roman"/>
          <w:bCs/>
          <w:color w:val="000000"/>
          <w:sz w:val="20"/>
          <w:szCs w:val="20"/>
        </w:rPr>
        <w:t xml:space="preserve"> </w:t>
      </w:r>
      <w:proofErr w:type="spellStart"/>
      <w:r>
        <w:rPr>
          <w:rFonts w:ascii="Times New Roman" w:eastAsia="Times New Roman" w:hAnsi="Times New Roman" w:cs="Times New Roman"/>
          <w:bCs/>
          <w:color w:val="000000"/>
          <w:sz w:val="20"/>
          <w:szCs w:val="20"/>
        </w:rPr>
        <w:t>mở</w:t>
      </w:r>
      <w:proofErr w:type="spellEnd"/>
      <w:r>
        <w:rPr>
          <w:rFonts w:ascii="Times New Roman" w:eastAsia="Times New Roman" w:hAnsi="Times New Roman" w:cs="Times New Roman"/>
          <w:bCs/>
          <w:color w:val="000000"/>
          <w:sz w:val="20"/>
          <w:szCs w:val="20"/>
        </w:rPr>
        <w:t>:</w:t>
      </w:r>
    </w:p>
    <w:p w14:paraId="77B54643" w14:textId="77777777" w:rsidR="00BC2803" w:rsidRPr="00177A85" w:rsidRDefault="00BC2803" w:rsidP="00BC2803">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bCs/>
          <w:color w:val="000000"/>
          <w:sz w:val="20"/>
          <w:szCs w:val="20"/>
        </w:rPr>
      </w:pPr>
      <w:r w:rsidRPr="00FB166D">
        <w:rPr>
          <w:rFonts w:ascii="Times New Roman" w:eastAsia="Times New Roman" w:hAnsi="Times New Roman" w:cs="Times New Roman"/>
          <w:bCs/>
          <w:color w:val="000000"/>
          <w:sz w:val="20"/>
          <w:szCs w:val="20"/>
          <w:lang w:val="vi-VN"/>
        </w:rPr>
        <w:t>Danh mục đầu tư của quỹ DCBF phải phù hợp với mục tiêu và chính sách đầu tư đã được quy định rõ tại Điều 11, Điều lệ Quỹ và Bản cáo bạch.</w:t>
      </w:r>
    </w:p>
    <w:p w14:paraId="2302399A" w14:textId="32F07321" w:rsidR="004405F5" w:rsidRPr="00D57C9C" w:rsidRDefault="00FB166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FB166D">
        <w:rPr>
          <w:rFonts w:ascii="Times New Roman" w:eastAsia="Times New Roman" w:hAnsi="Times New Roman" w:cs="Times New Roman"/>
          <w:bCs/>
          <w:color w:val="000000"/>
          <w:sz w:val="20"/>
          <w:szCs w:val="20"/>
          <w:lang w:val="vi-VN"/>
        </w:rPr>
        <w:t>Kỳ tính giá trị tài sản ròng (NAV)</w:t>
      </w:r>
    </w:p>
    <w:p w14:paraId="1E446FCA" w14:textId="77777777" w:rsidR="00FB166D" w:rsidRPr="00FB166D" w:rsidRDefault="00FB166D" w:rsidP="00FB166D">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FB166D">
        <w:rPr>
          <w:rFonts w:ascii="Times New Roman" w:eastAsia="Times New Roman" w:hAnsi="Times New Roman" w:cs="Times New Roman"/>
          <w:bCs/>
          <w:sz w:val="20"/>
          <w:szCs w:val="20"/>
          <w:lang w:val="vi-VN" w:eastAsia="en-GB"/>
        </w:rPr>
        <w:t>+ Kỳ định giá hàng tuần: NAV được định giá hàng tuần vào ngày thứ Sáu. Trong trường hợp ngày định giá của kỳ định giá hàng tuần rơi vào ngày nghỉ hoặc ngày lễ thì ngày định giá là ngày làm việc kế tiếp liền ngay sau đó.</w:t>
      </w:r>
    </w:p>
    <w:p w14:paraId="14995D88" w14:textId="1172C80D" w:rsidR="00FB166D" w:rsidRPr="00FB166D" w:rsidRDefault="00FB166D" w:rsidP="00FB166D">
      <w:pPr>
        <w:tabs>
          <w:tab w:val="left" w:pos="720"/>
        </w:tabs>
        <w:spacing w:before="120" w:after="120" w:line="240" w:lineRule="auto"/>
        <w:ind w:left="426"/>
        <w:jc w:val="both"/>
        <w:rPr>
          <w:rFonts w:ascii="Times New Roman" w:eastAsia="Times New Roman" w:hAnsi="Times New Roman" w:cs="Times New Roman"/>
          <w:bCs/>
          <w:sz w:val="20"/>
          <w:szCs w:val="20"/>
          <w:lang w:eastAsia="en-GB"/>
        </w:rPr>
      </w:pPr>
      <w:r w:rsidRPr="00FB166D">
        <w:rPr>
          <w:rFonts w:ascii="Times New Roman" w:eastAsia="Times New Roman" w:hAnsi="Times New Roman" w:cs="Times New Roman"/>
          <w:bCs/>
          <w:sz w:val="20"/>
          <w:szCs w:val="20"/>
          <w:lang w:val="vi-VN" w:eastAsia="en-GB"/>
        </w:rPr>
        <w:t>+ Kỳ định giá hàng tháng: NAV được định giá hàng tháng vào ngày đầu tiên của tháng tiếp theo và không thay đổi kể cả trường hợp ngày định giá rơi vào ngày nghỉ hoặc ngày lễ.</w:t>
      </w:r>
    </w:p>
    <w:p w14:paraId="73BB5061" w14:textId="1FA89202" w:rsidR="00722AA5" w:rsidRDefault="00FB166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FB166D">
        <w:rPr>
          <w:rFonts w:ascii="Times New Roman" w:eastAsia="Times New Roman" w:hAnsi="Times New Roman" w:cs="Times New Roman"/>
          <w:bCs/>
          <w:color w:val="000000"/>
          <w:sz w:val="20"/>
          <w:szCs w:val="20"/>
          <w:lang w:val="vi-VN"/>
        </w:rPr>
        <w:t>Tần suất giao dịch chứng chỉ quỹ mở:</w:t>
      </w:r>
    </w:p>
    <w:p w14:paraId="2F63FDBA" w14:textId="77777777" w:rsidR="00FB166D" w:rsidRPr="00FB166D" w:rsidRDefault="00FB166D" w:rsidP="00FB166D">
      <w:pPr>
        <w:pStyle w:val="ListParagraph"/>
        <w:tabs>
          <w:tab w:val="left" w:pos="426"/>
          <w:tab w:val="left" w:pos="5103"/>
        </w:tabs>
        <w:spacing w:before="120" w:after="120" w:line="240" w:lineRule="auto"/>
        <w:ind w:left="426"/>
        <w:jc w:val="both"/>
        <w:rPr>
          <w:rFonts w:ascii="Times New Roman" w:eastAsia="Times New Roman" w:hAnsi="Times New Roman" w:cs="Times New Roman"/>
          <w:bCs/>
          <w:color w:val="000000"/>
          <w:sz w:val="20"/>
          <w:szCs w:val="20"/>
          <w:lang w:val="vi-VN"/>
        </w:rPr>
      </w:pPr>
      <w:r w:rsidRPr="00FB166D">
        <w:rPr>
          <w:rFonts w:ascii="Times New Roman" w:eastAsia="Times New Roman" w:hAnsi="Times New Roman" w:cs="Times New Roman"/>
          <w:bCs/>
          <w:color w:val="000000"/>
          <w:sz w:val="20"/>
          <w:szCs w:val="20"/>
          <w:lang w:val="vi-VN"/>
        </w:rPr>
        <w:t xml:space="preserve">Quỹ Đầu tư Trái phiếu DC (“DCBF”) thực hiện giao dịch chứng chỉ quỹ hàng tuần vào ngày thứ Sáu, là ngày làm việc. Nếu ngày giao dịch rơi vào ngày nghỉ Lễ thì việc giao dịch sẽ được thực hiện vào ngày giao dịch kế </w:t>
      </w:r>
      <w:r w:rsidRPr="00FB166D">
        <w:rPr>
          <w:rFonts w:ascii="Times New Roman" w:eastAsia="Times New Roman" w:hAnsi="Times New Roman" w:cs="Times New Roman"/>
          <w:bCs/>
          <w:color w:val="000000"/>
          <w:sz w:val="20"/>
          <w:szCs w:val="20"/>
          <w:lang w:val="vi-VN"/>
        </w:rPr>
        <w:lastRenderedPageBreak/>
        <w:t>tiếp của Quỹ. Trong trường hợp ngày giao dịch kế tiếp này cũng rơi vào ngày nghỉ Lễ, thì việc giao dịch sẽ được thực hiện vào ngày làm việc liền sau ngày giao dịch đầu tiên bị rơi vào ngày nghỉ Lễ.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p>
    <w:p w14:paraId="2A09A81B" w14:textId="77777777" w:rsidR="00FB166D" w:rsidRPr="00FB166D" w:rsidRDefault="00FB166D" w:rsidP="00FB166D">
      <w:pPr>
        <w:pStyle w:val="ListParagraph"/>
        <w:tabs>
          <w:tab w:val="left" w:pos="426"/>
          <w:tab w:val="left" w:pos="5103"/>
        </w:tabs>
        <w:spacing w:before="120" w:after="120" w:line="240" w:lineRule="auto"/>
        <w:ind w:left="426"/>
        <w:jc w:val="both"/>
        <w:rPr>
          <w:rFonts w:ascii="Times New Roman" w:eastAsia="Times New Roman" w:hAnsi="Times New Roman" w:cs="Times New Roman"/>
          <w:bCs/>
          <w:color w:val="000000"/>
          <w:sz w:val="20"/>
          <w:szCs w:val="20"/>
          <w:lang w:val="vi-VN"/>
        </w:rPr>
      </w:pPr>
      <w:r w:rsidRPr="00FB166D">
        <w:rPr>
          <w:rFonts w:ascii="Times New Roman" w:eastAsia="Times New Roman" w:hAnsi="Times New Roman" w:cs="Times New Roman"/>
          <w:bCs/>
          <w:color w:val="000000"/>
          <w:sz w:val="20"/>
          <w:szCs w:val="20"/>
          <w:lang w:val="vi-VN"/>
        </w:rPr>
        <w:t>Tần suất giao dịch chứng chỉ Quỹ DCBF sẽ chuyển sang hàng ngày vào các ngày làm việc trong tuần, ngoại trừ ngày làm việc bù rơi vào ngày thứ 7 và/hoặc Chủ Nhật. Thời điểm áp dụng cụ thể cho việc tăng tần suất giao dịch chứng chỉ Quỹ DCBF này sẽ được Công ty quản lý quỹ thông báo đến nhà đầu tư, Đại lý phân phối và các tổ chức cung cấp dịch vụ có liên quan về lịch giao dịch và thời điểm đóng sổ lệnh một cách cụ thể trên trang thông tin điện tử của công ty hoặc bằng thư điện tử.</w:t>
      </w:r>
    </w:p>
    <w:p w14:paraId="20F6222E" w14:textId="72723F0F" w:rsidR="00FB166D" w:rsidRDefault="00FB166D" w:rsidP="00FB166D">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bCs/>
          <w:color w:val="000000"/>
          <w:sz w:val="20"/>
          <w:szCs w:val="20"/>
          <w:lang w:val="vi-VN"/>
        </w:rPr>
      </w:pPr>
      <w:r w:rsidRPr="00FB166D">
        <w:rPr>
          <w:rFonts w:ascii="Times New Roman" w:eastAsia="Times New Roman" w:hAnsi="Times New Roman" w:cs="Times New Roman"/>
          <w:bCs/>
          <w:color w:val="000000"/>
          <w:sz w:val="20"/>
          <w:szCs w:val="20"/>
          <w:lang w:val="vi-VN"/>
        </w:rPr>
        <w:t>Việc giảm tần suất giao dịch sẽ được Đại hội nhà đầu tư thông qua và luôn đảm bảo tần suất giao dịch không được ít hơn hai (02) lần trong một (01) tháng.</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0C2F421A" w14:textId="3ABC5275" w:rsidR="00FB166D" w:rsidRPr="00D57C9C" w:rsidRDefault="00FB166D" w:rsidP="00DB3A93">
      <w:pPr>
        <w:tabs>
          <w:tab w:val="left" w:pos="0"/>
        </w:tabs>
        <w:spacing w:before="144" w:after="144" w:line="240" w:lineRule="auto"/>
        <w:jc w:val="both"/>
        <w:rPr>
          <w:rFonts w:ascii="Times New Roman" w:hAnsi="Times New Roman" w:cs="Times New Roman"/>
          <w:sz w:val="20"/>
          <w:szCs w:val="20"/>
          <w:lang w:val="vi-VN"/>
        </w:rPr>
      </w:pPr>
      <w:r w:rsidRPr="00FB166D">
        <w:rPr>
          <w:rFonts w:ascii="Times New Roman" w:hAnsi="Times New Roman" w:cs="Times New Roman"/>
          <w:sz w:val="20"/>
          <w:szCs w:val="20"/>
          <w:lang w:val="vi-VN"/>
        </w:rPr>
        <w:t>Năm tài chính của quỹ bắt đầu từ ngày 01 tháng 01 và kết thúc ngày 31 tháng 12 hàng năm.</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1DB98DBC" w:rsidR="00B71FF1" w:rsidRPr="00D57C9C" w:rsidRDefault="00FB166D"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FB166D">
        <w:rPr>
          <w:rFonts w:ascii="Times New Roman" w:hAnsi="Times New Roman" w:cs="Times New Roman"/>
          <w:sz w:val="20"/>
          <w:szCs w:val="20"/>
          <w:lang w:val="vi-VN"/>
        </w:rPr>
        <w:t>Quỹ thực hiện việc ghi chép sổ sách kế toán bằng Đồng Việt Nam (VND).</w:t>
      </w:r>
      <w:r w:rsidR="00E34A50"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5341D95E" w:rsidR="00B71FF1" w:rsidRPr="00D57C9C" w:rsidRDefault="00FB166D"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FB166D">
        <w:rPr>
          <w:rFonts w:ascii="Times New Roman" w:eastAsia="Times New Roman" w:hAnsi="Times New Roman" w:cs="Times New Roman"/>
          <w:bCs/>
          <w:sz w:val="20"/>
          <w:szCs w:val="20"/>
          <w:lang w:val="vi-VN" w:eastAsia="en-GB"/>
        </w:rPr>
        <w:t>Chế độ Kế toán Quỹ mở ban hành theo Thông tư số 198/2012/TT-BTC ngày 15 tháng 11 năm 2012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0A3D4656" w14:textId="1A6CA15F" w:rsidR="00FB166D" w:rsidRPr="00D57C9C" w:rsidRDefault="00FB166D" w:rsidP="00DB3A93">
      <w:pPr>
        <w:spacing w:before="144" w:after="144" w:line="240" w:lineRule="auto"/>
        <w:jc w:val="both"/>
        <w:rPr>
          <w:rFonts w:ascii="Times New Roman" w:eastAsia="Times New Roman" w:hAnsi="Times New Roman" w:cs="Times New Roman"/>
          <w:sz w:val="20"/>
          <w:szCs w:val="20"/>
          <w:lang w:val="vi-VN"/>
        </w:rPr>
      </w:pPr>
      <w:r w:rsidRPr="00FB166D">
        <w:rPr>
          <w:rFonts w:ascii="Times New Roman" w:eastAsia="Times New Roman" w:hAnsi="Times New Roman" w:cs="Times New Roman"/>
          <w:sz w:val="20"/>
          <w:szCs w:val="20"/>
          <w:lang w:val="vi-VN"/>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 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6E7115A" w:rsidR="00B71FF1" w:rsidRPr="00D57C9C" w:rsidRDefault="00FB166D" w:rsidP="00DB3A93">
      <w:pPr>
        <w:spacing w:before="144" w:after="144" w:line="240" w:lineRule="auto"/>
        <w:jc w:val="both"/>
        <w:rPr>
          <w:rFonts w:ascii="Times New Roman" w:eastAsia="Times New Roman" w:hAnsi="Times New Roman" w:cs="Times New Roman"/>
          <w:sz w:val="20"/>
          <w:szCs w:val="20"/>
          <w:lang w:val="vi-VN"/>
        </w:rPr>
      </w:pPr>
      <w:r w:rsidRPr="00FB166D">
        <w:rPr>
          <w:rFonts w:ascii="Times New Roman" w:eastAsia="Times New Roman" w:hAnsi="Times New Roman" w:cs="Times New Roman"/>
          <w:sz w:val="20"/>
          <w:szCs w:val="20"/>
          <w:lang w:val="vi-VN"/>
        </w:rPr>
        <w:t>Quỹ Đầu tư Trái phiếu DC (“DCBF”) áp dụng hệ thống sổ kế toán là hệ thống Nhật Ký Chung.</w:t>
      </w:r>
      <w:r w:rsidR="00E34A50"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174B085A" w:rsidR="00B71FF1" w:rsidRPr="00F80335" w:rsidRDefault="00F80335" w:rsidP="00DB3A93">
      <w:pPr>
        <w:keepNext/>
        <w:keepLines/>
        <w:spacing w:before="144" w:after="144" w:line="240" w:lineRule="auto"/>
        <w:jc w:val="both"/>
        <w:rPr>
          <w:rFonts w:ascii="Times New Roman" w:hAnsi="Times New Roman" w:cs="Times New Roman"/>
          <w:sz w:val="20"/>
          <w:szCs w:val="20"/>
        </w:rPr>
      </w:pPr>
      <w:proofErr w:type="spellStart"/>
      <w:r w:rsidRPr="00F80335">
        <w:rPr>
          <w:rFonts w:ascii="Times New Roman" w:eastAsia="Times New Roman" w:hAnsi="Times New Roman" w:cs="Times New Roman"/>
          <w:bCs/>
          <w:sz w:val="20"/>
          <w:szCs w:val="20"/>
          <w:lang w:eastAsia="en-GB"/>
        </w:rPr>
        <w:t>Tiền</w:t>
      </w:r>
      <w:proofErr w:type="spellEnd"/>
      <w:r w:rsidRPr="00F80335">
        <w:rPr>
          <w:rFonts w:ascii="Times New Roman" w:eastAsia="Times New Roman" w:hAnsi="Times New Roman" w:cs="Times New Roman"/>
          <w:bCs/>
          <w:sz w:val="20"/>
          <w:szCs w:val="20"/>
          <w:lang w:eastAsia="en-GB"/>
        </w:rPr>
        <w:t xml:space="preserve"> và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khoản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tương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đương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tiền</w:t>
      </w:r>
      <w:proofErr w:type="spellEnd"/>
      <w:r w:rsidRPr="00F80335">
        <w:rPr>
          <w:rFonts w:ascii="Times New Roman" w:eastAsia="Times New Roman" w:hAnsi="Times New Roman" w:cs="Times New Roman"/>
          <w:bCs/>
          <w:sz w:val="20"/>
          <w:szCs w:val="20"/>
          <w:lang w:eastAsia="en-GB"/>
        </w:rPr>
        <w:t xml:space="preserve"> bao </w:t>
      </w:r>
      <w:proofErr w:type="spellStart"/>
      <w:r w:rsidRPr="00F80335">
        <w:rPr>
          <w:rFonts w:ascii="Times New Roman" w:eastAsia="Times New Roman" w:hAnsi="Times New Roman" w:cs="Times New Roman"/>
          <w:bCs/>
          <w:sz w:val="20"/>
          <w:szCs w:val="20"/>
          <w:lang w:eastAsia="en-GB"/>
        </w:rPr>
        <w:t>gồm</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tiền</w:t>
      </w:r>
      <w:proofErr w:type="spellEnd"/>
      <w:r w:rsidRPr="00F80335">
        <w:rPr>
          <w:rFonts w:ascii="Times New Roman" w:eastAsia="Times New Roman" w:hAnsi="Times New Roman" w:cs="Times New Roman"/>
          <w:bCs/>
          <w:sz w:val="20"/>
          <w:szCs w:val="20"/>
          <w:lang w:eastAsia="en-GB"/>
        </w:rPr>
        <w:t xml:space="preserve"> gửi </w:t>
      </w:r>
      <w:proofErr w:type="spellStart"/>
      <w:r w:rsidRPr="00F80335">
        <w:rPr>
          <w:rFonts w:ascii="Times New Roman" w:eastAsia="Times New Roman" w:hAnsi="Times New Roman" w:cs="Times New Roman"/>
          <w:bCs/>
          <w:sz w:val="20"/>
          <w:szCs w:val="20"/>
          <w:lang w:eastAsia="en-GB"/>
        </w:rPr>
        <w:t>không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kỳ</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hạn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tiền</w:t>
      </w:r>
      <w:proofErr w:type="spellEnd"/>
      <w:r w:rsidRPr="00F80335">
        <w:rPr>
          <w:rFonts w:ascii="Times New Roman" w:eastAsia="Times New Roman" w:hAnsi="Times New Roman" w:cs="Times New Roman"/>
          <w:bCs/>
          <w:sz w:val="20"/>
          <w:szCs w:val="20"/>
          <w:lang w:eastAsia="en-GB"/>
        </w:rPr>
        <w:t xml:space="preserve"> gửi có </w:t>
      </w:r>
      <w:proofErr w:type="spellStart"/>
      <w:r w:rsidRPr="00F80335">
        <w:rPr>
          <w:rFonts w:ascii="Times New Roman" w:eastAsia="Times New Roman" w:hAnsi="Times New Roman" w:cs="Times New Roman"/>
          <w:bCs/>
          <w:sz w:val="20"/>
          <w:szCs w:val="20"/>
          <w:lang w:eastAsia="en-GB"/>
        </w:rPr>
        <w:t>kỳ</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hạn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không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quá</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ba</w:t>
      </w:r>
      <w:proofErr w:type="spellEnd"/>
      <w:r w:rsidRPr="00F80335">
        <w:rPr>
          <w:rFonts w:ascii="Times New Roman" w:eastAsia="Times New Roman" w:hAnsi="Times New Roman" w:cs="Times New Roman"/>
          <w:bCs/>
          <w:sz w:val="20"/>
          <w:szCs w:val="20"/>
          <w:lang w:eastAsia="en-GB"/>
        </w:rPr>
        <w:t xml:space="preserve"> (03) tháng </w:t>
      </w:r>
      <w:proofErr w:type="spellStart"/>
      <w:r w:rsidRPr="00F80335">
        <w:rPr>
          <w:rFonts w:ascii="Times New Roman" w:eastAsia="Times New Roman" w:hAnsi="Times New Roman" w:cs="Times New Roman"/>
          <w:bCs/>
          <w:sz w:val="20"/>
          <w:szCs w:val="20"/>
          <w:lang w:eastAsia="en-GB"/>
        </w:rPr>
        <w:t>tại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ngân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hàng</w:t>
      </w:r>
      <w:proofErr w:type="spellEnd"/>
      <w:r w:rsidRPr="00F80335">
        <w:rPr>
          <w:rFonts w:ascii="Times New Roman" w:eastAsia="Times New Roman" w:hAnsi="Times New Roman" w:cs="Times New Roman"/>
          <w:bCs/>
          <w:sz w:val="20"/>
          <w:szCs w:val="20"/>
          <w:lang w:eastAsia="en-GB"/>
        </w:rPr>
        <w:t xml:space="preserve"> và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khoản</w:t>
      </w:r>
      <w:proofErr w:type="spellEnd"/>
      <w:r w:rsidRPr="00F80335">
        <w:rPr>
          <w:rFonts w:ascii="Times New Roman" w:eastAsia="Times New Roman" w:hAnsi="Times New Roman" w:cs="Times New Roman"/>
          <w:bCs/>
          <w:sz w:val="20"/>
          <w:szCs w:val="20"/>
          <w:lang w:eastAsia="en-GB"/>
        </w:rPr>
        <w:t xml:space="preserve"> đầu </w:t>
      </w:r>
      <w:proofErr w:type="spellStart"/>
      <w:r w:rsidRPr="00F80335">
        <w:rPr>
          <w:rFonts w:ascii="Times New Roman" w:eastAsia="Times New Roman" w:hAnsi="Times New Roman" w:cs="Times New Roman"/>
          <w:bCs/>
          <w:sz w:val="20"/>
          <w:szCs w:val="20"/>
          <w:lang w:eastAsia="en-GB"/>
        </w:rPr>
        <w:t>tư</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ngắn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hạn</w:t>
      </w:r>
      <w:proofErr w:type="spellEnd"/>
      <w:r w:rsidRPr="00F80335">
        <w:rPr>
          <w:rFonts w:ascii="Times New Roman" w:eastAsia="Times New Roman" w:hAnsi="Times New Roman" w:cs="Times New Roman"/>
          <w:bCs/>
          <w:sz w:val="20"/>
          <w:szCs w:val="20"/>
          <w:lang w:eastAsia="en-GB"/>
        </w:rPr>
        <w:t xml:space="preserve"> có </w:t>
      </w:r>
      <w:proofErr w:type="spellStart"/>
      <w:r w:rsidRPr="00F80335">
        <w:rPr>
          <w:rFonts w:ascii="Times New Roman" w:eastAsia="Times New Roman" w:hAnsi="Times New Roman" w:cs="Times New Roman"/>
          <w:bCs/>
          <w:sz w:val="20"/>
          <w:szCs w:val="20"/>
          <w:lang w:eastAsia="en-GB"/>
        </w:rPr>
        <w:t>tính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thanh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khoản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cao</w:t>
      </w:r>
      <w:proofErr w:type="spellEnd"/>
      <w:r w:rsidRPr="00F80335">
        <w:rPr>
          <w:rFonts w:ascii="Times New Roman" w:eastAsia="Times New Roman" w:hAnsi="Times New Roman" w:cs="Times New Roman"/>
          <w:bCs/>
          <w:sz w:val="20"/>
          <w:szCs w:val="20"/>
          <w:lang w:eastAsia="en-GB"/>
        </w:rPr>
        <w:t xml:space="preserve">, có </w:t>
      </w:r>
      <w:proofErr w:type="spellStart"/>
      <w:r w:rsidRPr="00F80335">
        <w:rPr>
          <w:rFonts w:ascii="Times New Roman" w:eastAsia="Times New Roman" w:hAnsi="Times New Roman" w:cs="Times New Roman"/>
          <w:bCs/>
          <w:sz w:val="20"/>
          <w:szCs w:val="20"/>
          <w:lang w:eastAsia="en-GB"/>
        </w:rPr>
        <w:t>thể</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dễ</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dàng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chuyển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đổi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thành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một</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lượng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tiền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xác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định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không</w:t>
      </w:r>
      <w:proofErr w:type="spellEnd"/>
      <w:r w:rsidRPr="00F80335">
        <w:rPr>
          <w:rFonts w:ascii="Times New Roman" w:eastAsia="Times New Roman" w:hAnsi="Times New Roman" w:cs="Times New Roman"/>
          <w:bCs/>
          <w:sz w:val="20"/>
          <w:szCs w:val="20"/>
          <w:lang w:eastAsia="en-GB"/>
        </w:rPr>
        <w:t xml:space="preserve"> có </w:t>
      </w:r>
      <w:proofErr w:type="spellStart"/>
      <w:r w:rsidRPr="00F80335">
        <w:rPr>
          <w:rFonts w:ascii="Times New Roman" w:eastAsia="Times New Roman" w:hAnsi="Times New Roman" w:cs="Times New Roman"/>
          <w:bCs/>
          <w:sz w:val="20"/>
          <w:szCs w:val="20"/>
          <w:lang w:eastAsia="en-GB"/>
        </w:rPr>
        <w:t>nhiều</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rủi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ro</w:t>
      </w:r>
      <w:proofErr w:type="spellEnd"/>
      <w:r w:rsidRPr="00F80335">
        <w:rPr>
          <w:rFonts w:ascii="Times New Roman" w:eastAsia="Times New Roman" w:hAnsi="Times New Roman" w:cs="Times New Roman"/>
          <w:bCs/>
          <w:sz w:val="20"/>
          <w:szCs w:val="20"/>
          <w:lang w:eastAsia="en-GB"/>
        </w:rPr>
        <w:t xml:space="preserve"> về </w:t>
      </w:r>
      <w:proofErr w:type="spellStart"/>
      <w:r w:rsidRPr="00F80335">
        <w:rPr>
          <w:rFonts w:ascii="Times New Roman" w:eastAsia="Times New Roman" w:hAnsi="Times New Roman" w:cs="Times New Roman"/>
          <w:bCs/>
          <w:sz w:val="20"/>
          <w:szCs w:val="20"/>
          <w:lang w:eastAsia="en-GB"/>
        </w:rPr>
        <w:t>thay</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đổi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giá</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trị</w:t>
      </w:r>
      <w:proofErr w:type="spellEnd"/>
      <w:r w:rsidRPr="00F80335">
        <w:rPr>
          <w:rFonts w:ascii="Times New Roman" w:eastAsia="Times New Roman" w:hAnsi="Times New Roman" w:cs="Times New Roman"/>
          <w:bCs/>
          <w:sz w:val="20"/>
          <w:szCs w:val="20"/>
          <w:lang w:eastAsia="en-GB"/>
        </w:rPr>
        <w:t xml:space="preserve"> và được </w:t>
      </w:r>
      <w:proofErr w:type="spellStart"/>
      <w:r w:rsidRPr="00F80335">
        <w:rPr>
          <w:rFonts w:ascii="Times New Roman" w:eastAsia="Times New Roman" w:hAnsi="Times New Roman" w:cs="Times New Roman"/>
          <w:bCs/>
          <w:sz w:val="20"/>
          <w:szCs w:val="20"/>
          <w:lang w:eastAsia="en-GB"/>
        </w:rPr>
        <w:t>sử</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dụng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cho</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mục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đích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đáp</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ứng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cam </w:t>
      </w:r>
      <w:proofErr w:type="spellStart"/>
      <w:r w:rsidRPr="00F80335">
        <w:rPr>
          <w:rFonts w:ascii="Times New Roman" w:eastAsia="Times New Roman" w:hAnsi="Times New Roman" w:cs="Times New Roman"/>
          <w:bCs/>
          <w:sz w:val="20"/>
          <w:szCs w:val="20"/>
          <w:lang w:eastAsia="en-GB"/>
        </w:rPr>
        <w:t>kết</w:t>
      </w:r>
      <w:proofErr w:type="spellEnd"/>
      <w:r w:rsidRPr="00F80335">
        <w:rPr>
          <w:rFonts w:ascii="Times New Roman" w:eastAsia="Times New Roman" w:hAnsi="Times New Roman" w:cs="Times New Roman"/>
          <w:bCs/>
          <w:sz w:val="20"/>
          <w:szCs w:val="20"/>
          <w:lang w:eastAsia="en-GB"/>
        </w:rPr>
        <w:t xml:space="preserve"> chi </w:t>
      </w:r>
      <w:proofErr w:type="spellStart"/>
      <w:r w:rsidRPr="00F80335">
        <w:rPr>
          <w:rFonts w:ascii="Times New Roman" w:eastAsia="Times New Roman" w:hAnsi="Times New Roman" w:cs="Times New Roman"/>
          <w:bCs/>
          <w:sz w:val="20"/>
          <w:szCs w:val="20"/>
          <w:lang w:eastAsia="en-GB"/>
        </w:rPr>
        <w:t>tiền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ngắn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hạn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hơn</w:t>
      </w:r>
      <w:proofErr w:type="spellEnd"/>
      <w:r w:rsidRPr="00F80335">
        <w:rPr>
          <w:rFonts w:ascii="Times New Roman" w:eastAsia="Times New Roman" w:hAnsi="Times New Roman" w:cs="Times New Roman"/>
          <w:bCs/>
          <w:sz w:val="20"/>
          <w:szCs w:val="20"/>
          <w:lang w:eastAsia="en-GB"/>
        </w:rPr>
        <w:t xml:space="preserve"> là </w:t>
      </w:r>
      <w:proofErr w:type="spellStart"/>
      <w:r w:rsidRPr="00F80335">
        <w:rPr>
          <w:rFonts w:ascii="Times New Roman" w:eastAsia="Times New Roman" w:hAnsi="Times New Roman" w:cs="Times New Roman"/>
          <w:bCs/>
          <w:sz w:val="20"/>
          <w:szCs w:val="20"/>
          <w:lang w:eastAsia="en-GB"/>
        </w:rPr>
        <w:t>cho</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mục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đích</w:t>
      </w:r>
      <w:proofErr w:type="spellEnd"/>
      <w:r w:rsidRPr="00F80335">
        <w:rPr>
          <w:rFonts w:ascii="Times New Roman" w:eastAsia="Times New Roman" w:hAnsi="Times New Roman" w:cs="Times New Roman"/>
          <w:bCs/>
          <w:sz w:val="20"/>
          <w:szCs w:val="20"/>
          <w:lang w:eastAsia="en-GB"/>
        </w:rPr>
        <w:t xml:space="preserve"> đầu </w:t>
      </w:r>
      <w:proofErr w:type="spellStart"/>
      <w:r w:rsidRPr="00F80335">
        <w:rPr>
          <w:rFonts w:ascii="Times New Roman" w:eastAsia="Times New Roman" w:hAnsi="Times New Roman" w:cs="Times New Roman"/>
          <w:bCs/>
          <w:sz w:val="20"/>
          <w:szCs w:val="20"/>
          <w:lang w:eastAsia="en-GB"/>
        </w:rPr>
        <w:t>tư</w:t>
      </w:r>
      <w:proofErr w:type="spellEnd"/>
      <w:r w:rsidRPr="00F80335">
        <w:rPr>
          <w:rFonts w:ascii="Times New Roman" w:eastAsia="Times New Roman" w:hAnsi="Times New Roman" w:cs="Times New Roman"/>
          <w:bCs/>
          <w:sz w:val="20"/>
          <w:szCs w:val="20"/>
          <w:lang w:eastAsia="en-GB"/>
        </w:rPr>
        <w:t xml:space="preserve"> hay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mục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đích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khác</w:t>
      </w:r>
      <w:proofErr w:type="spellEnd"/>
      <w:r w:rsidRPr="00F80335">
        <w:rPr>
          <w:rFonts w:ascii="Times New Roman" w:eastAsia="Times New Roman" w:hAnsi="Times New Roman" w:cs="Times New Roman"/>
          <w:bCs/>
          <w:sz w:val="20"/>
          <w:szCs w:val="20"/>
          <w:lang w:eastAsia="en-GB"/>
        </w:rPr>
        <w:t>.</w:t>
      </w:r>
    </w:p>
    <w:p w14:paraId="5BAE4403" w14:textId="77777777" w:rsidR="003E3718" w:rsidRPr="00D57C9C" w:rsidRDefault="00E34A50" w:rsidP="00BD173B">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6D67AD6E" w:rsidR="00B71FF1" w:rsidRPr="00F80335" w:rsidRDefault="00F80335"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rPr>
      </w:pPr>
      <w:proofErr w:type="spellStart"/>
      <w:r w:rsidRPr="00F80335">
        <w:rPr>
          <w:rFonts w:ascii="Times New Roman" w:hAnsi="Times New Roman" w:cs="Times New Roman"/>
          <w:color w:val="000000" w:themeColor="text1"/>
          <w:sz w:val="20"/>
          <w:szCs w:val="20"/>
        </w:rPr>
        <w:t>Quỹ</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phân</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loại</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các</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chứng</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khoán</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niêm</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yết</w:t>
      </w:r>
      <w:proofErr w:type="spellEnd"/>
      <w:r w:rsidRPr="00F80335">
        <w:rPr>
          <w:rFonts w:ascii="Times New Roman" w:hAnsi="Times New Roman" w:cs="Times New Roman"/>
          <w:color w:val="000000" w:themeColor="text1"/>
          <w:sz w:val="20"/>
          <w:szCs w:val="20"/>
        </w:rPr>
        <w:t xml:space="preserve"> và chưa </w:t>
      </w:r>
      <w:proofErr w:type="spellStart"/>
      <w:r w:rsidRPr="00F80335">
        <w:rPr>
          <w:rFonts w:ascii="Times New Roman" w:hAnsi="Times New Roman" w:cs="Times New Roman"/>
          <w:color w:val="000000" w:themeColor="text1"/>
          <w:sz w:val="20"/>
          <w:szCs w:val="20"/>
        </w:rPr>
        <w:t>niêm</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yết</w:t>
      </w:r>
      <w:proofErr w:type="spellEnd"/>
      <w:r w:rsidRPr="00F80335">
        <w:rPr>
          <w:rFonts w:ascii="Times New Roman" w:hAnsi="Times New Roman" w:cs="Times New Roman"/>
          <w:color w:val="000000" w:themeColor="text1"/>
          <w:sz w:val="20"/>
          <w:szCs w:val="20"/>
        </w:rPr>
        <w:t xml:space="preserve"> được </w:t>
      </w:r>
      <w:proofErr w:type="spellStart"/>
      <w:r w:rsidRPr="00F80335">
        <w:rPr>
          <w:rFonts w:ascii="Times New Roman" w:hAnsi="Times New Roman" w:cs="Times New Roman"/>
          <w:color w:val="000000" w:themeColor="text1"/>
          <w:sz w:val="20"/>
          <w:szCs w:val="20"/>
        </w:rPr>
        <w:t>mua</w:t>
      </w:r>
      <w:proofErr w:type="spellEnd"/>
      <w:r w:rsidRPr="00F80335">
        <w:rPr>
          <w:rFonts w:ascii="Times New Roman" w:hAnsi="Times New Roman" w:cs="Times New Roman"/>
          <w:color w:val="000000" w:themeColor="text1"/>
          <w:sz w:val="20"/>
          <w:szCs w:val="20"/>
        </w:rPr>
        <w:t xml:space="preserve"> với </w:t>
      </w:r>
      <w:proofErr w:type="spellStart"/>
      <w:r w:rsidRPr="00F80335">
        <w:rPr>
          <w:rFonts w:ascii="Times New Roman" w:hAnsi="Times New Roman" w:cs="Times New Roman"/>
          <w:color w:val="000000" w:themeColor="text1"/>
          <w:sz w:val="20"/>
          <w:szCs w:val="20"/>
        </w:rPr>
        <w:t>mục</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đích</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kinh</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doanh</w:t>
      </w:r>
      <w:proofErr w:type="spellEnd"/>
      <w:r w:rsidRPr="00F80335">
        <w:rPr>
          <w:rFonts w:ascii="Times New Roman" w:hAnsi="Times New Roman" w:cs="Times New Roman"/>
          <w:color w:val="000000" w:themeColor="text1"/>
          <w:sz w:val="20"/>
          <w:szCs w:val="20"/>
        </w:rPr>
        <w:t xml:space="preserve"> là </w:t>
      </w:r>
      <w:proofErr w:type="spellStart"/>
      <w:r w:rsidRPr="00F80335">
        <w:rPr>
          <w:rFonts w:ascii="Times New Roman" w:hAnsi="Times New Roman" w:cs="Times New Roman"/>
          <w:color w:val="000000" w:themeColor="text1"/>
          <w:sz w:val="20"/>
          <w:szCs w:val="20"/>
        </w:rPr>
        <w:t>chứng</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khoán</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kinh</w:t>
      </w:r>
      <w:proofErr w:type="spellEnd"/>
      <w:r w:rsidRPr="00F80335">
        <w:rPr>
          <w:rFonts w:ascii="Times New Roman" w:hAnsi="Times New Roman" w:cs="Times New Roman"/>
          <w:color w:val="000000" w:themeColor="text1"/>
          <w:sz w:val="20"/>
          <w:szCs w:val="20"/>
        </w:rPr>
        <w:t xml:space="preserve"> </w:t>
      </w:r>
      <w:proofErr w:type="spellStart"/>
      <w:r w:rsidRPr="00F80335">
        <w:rPr>
          <w:rFonts w:ascii="Times New Roman" w:hAnsi="Times New Roman" w:cs="Times New Roman"/>
          <w:color w:val="000000" w:themeColor="text1"/>
          <w:sz w:val="20"/>
          <w:szCs w:val="20"/>
        </w:rPr>
        <w:t>doanh</w:t>
      </w:r>
      <w:proofErr w:type="spellEnd"/>
      <w:r w:rsidRPr="00F80335">
        <w:rPr>
          <w:rFonts w:ascii="Times New Roman" w:hAnsi="Times New Roman" w:cs="Times New Roman"/>
          <w:color w:val="000000" w:themeColor="text1"/>
          <w:sz w:val="20"/>
          <w:szCs w:val="20"/>
        </w:rPr>
        <w:t>.</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3B0859F9" w14:textId="77777777" w:rsidR="00F80335" w:rsidRPr="00F80335" w:rsidRDefault="00F80335" w:rsidP="00F80335">
      <w:pPr>
        <w:pStyle w:val="ListParagraph"/>
        <w:spacing w:before="144" w:after="144" w:line="240" w:lineRule="auto"/>
        <w:ind w:left="14" w:right="-259" w:hanging="14"/>
        <w:jc w:val="both"/>
        <w:rPr>
          <w:rFonts w:ascii="Times New Roman" w:hAnsi="Times New Roman" w:cs="Times New Roman"/>
          <w:sz w:val="20"/>
          <w:szCs w:val="20"/>
          <w:lang w:val="vi-VN"/>
        </w:rPr>
      </w:pPr>
      <w:r w:rsidRPr="00F80335">
        <w:rPr>
          <w:rFonts w:ascii="Times New Roman" w:hAnsi="Times New Roman" w:cs="Times New Roman"/>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4A7070E9" w14:textId="77777777" w:rsidR="00F80335" w:rsidRPr="00F80335" w:rsidRDefault="00F80335" w:rsidP="00F80335">
      <w:pPr>
        <w:pStyle w:val="ListParagraph"/>
        <w:spacing w:before="144" w:after="144" w:line="240" w:lineRule="auto"/>
        <w:ind w:left="14" w:right="-259" w:hanging="14"/>
        <w:jc w:val="both"/>
        <w:rPr>
          <w:rFonts w:ascii="Times New Roman" w:hAnsi="Times New Roman" w:cs="Times New Roman"/>
          <w:sz w:val="20"/>
          <w:szCs w:val="20"/>
          <w:lang w:val="vi-VN"/>
        </w:rPr>
      </w:pPr>
    </w:p>
    <w:p w14:paraId="443B0FD5" w14:textId="56A8711C" w:rsidR="00F80335" w:rsidRDefault="00F80335" w:rsidP="00F80335">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F80335">
        <w:rPr>
          <w:rFonts w:ascii="Times New Roman" w:hAnsi="Times New Roman" w:cs="Times New Roman"/>
          <w:sz w:val="20"/>
          <w:szCs w:val="20"/>
          <w:lang w:val="vi-VN"/>
        </w:rPr>
        <w:t>Giá vốn của chứng khoán kinh doanh được tính theo phương pháp bình quân gia quyền.</w:t>
      </w:r>
    </w:p>
    <w:p w14:paraId="55D87564"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lãi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chứng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chỉ</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tiền</w:t>
      </w:r>
      <w:proofErr w:type="spellEnd"/>
      <w:r w:rsidRPr="00D57C9C">
        <w:rPr>
          <w:rFonts w:ascii="Times New Roman" w:hAnsi="Times New Roman" w:cs="Times New Roman"/>
          <w:sz w:val="20"/>
          <w:szCs w:val="20"/>
        </w:rPr>
        <w:t xml:space="preserve"> gửi có </w:t>
      </w:r>
      <w:proofErr w:type="spellStart"/>
      <w:r w:rsidRPr="00D57C9C">
        <w:rPr>
          <w:rFonts w:ascii="Times New Roman" w:hAnsi="Times New Roman" w:cs="Times New Roman"/>
          <w:sz w:val="20"/>
          <w:szCs w:val="20"/>
        </w:rPr>
        <w:t>thể</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chuyển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nhượng</w:t>
      </w:r>
      <w:proofErr w:type="spellEnd"/>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proofErr w:type="spellStart"/>
      <w:r w:rsidR="00BD1FC3">
        <w:rPr>
          <w:rFonts w:ascii="Times New Roman" w:eastAsia="Times New Roman" w:hAnsi="Times New Roman" w:cs="Times New Roman"/>
          <w:bCs/>
          <w:color w:val="000000" w:themeColor="text1"/>
          <w:sz w:val="20"/>
          <w:szCs w:val="20"/>
          <w:lang w:eastAsia="en-GB"/>
        </w:rPr>
        <w:t>chứng</w:t>
      </w:r>
      <w:proofErr w:type="spellEnd"/>
      <w:r w:rsidR="00BD1FC3">
        <w:rPr>
          <w:rFonts w:ascii="Times New Roman" w:eastAsia="Times New Roman" w:hAnsi="Times New Roman" w:cs="Times New Roman"/>
          <w:bCs/>
          <w:color w:val="000000" w:themeColor="text1"/>
          <w:sz w:val="20"/>
          <w:szCs w:val="20"/>
          <w:lang w:eastAsia="en-GB"/>
        </w:rPr>
        <w:t xml:space="preserve"> </w:t>
      </w:r>
      <w:proofErr w:type="spellStart"/>
      <w:r w:rsidR="00BD1FC3">
        <w:rPr>
          <w:rFonts w:ascii="Times New Roman" w:eastAsia="Times New Roman" w:hAnsi="Times New Roman" w:cs="Times New Roman"/>
          <w:bCs/>
          <w:color w:val="000000" w:themeColor="text1"/>
          <w:sz w:val="20"/>
          <w:szCs w:val="20"/>
          <w:lang w:eastAsia="en-GB"/>
        </w:rPr>
        <w:t>chỉ</w:t>
      </w:r>
      <w:proofErr w:type="spellEnd"/>
      <w:r w:rsidR="00BD1FC3">
        <w:rPr>
          <w:rFonts w:ascii="Times New Roman" w:eastAsia="Times New Roman" w:hAnsi="Times New Roman" w:cs="Times New Roman"/>
          <w:bCs/>
          <w:color w:val="000000" w:themeColor="text1"/>
          <w:sz w:val="20"/>
          <w:szCs w:val="20"/>
          <w:lang w:eastAsia="en-GB"/>
        </w:rPr>
        <w:t xml:space="preserve">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303AF128" w14:textId="7B099E3C"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3B08511E" w14:textId="77777777" w:rsidR="00F80335" w:rsidRDefault="00F8033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4B2A0C6" w14:textId="77777777" w:rsidR="00B71FF1" w:rsidRPr="00D57C9C" w:rsidRDefault="000E2C5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lastRenderedPageBreak/>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31054154"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00F80335" w:rsidRPr="00F80335">
        <w:t xml:space="preserve"> </w:t>
      </w:r>
      <w:r w:rsidR="00F80335" w:rsidRPr="00F80335">
        <w:rPr>
          <w:rFonts w:ascii="Times New Roman" w:eastAsia="Times New Roman" w:hAnsi="Times New Roman" w:cs="Times New Roman"/>
          <w:bCs/>
          <w:sz w:val="20"/>
          <w:szCs w:val="20"/>
          <w:lang w:val="vi-VN" w:eastAsia="en-GB"/>
        </w:rPr>
        <w:t>Các khoản chi phí phát sinh từ việc bán các khoản đầu tư được ghi nhận vào chi phí hoạt động trong kỳ.</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2EB22B3" w14:textId="480515C4" w:rsidR="00134CEA" w:rsidRPr="00D57C9C" w:rsidRDefault="00134CEA" w:rsidP="00DB3A93">
      <w:pPr>
        <w:spacing w:before="120" w:after="120" w:line="240" w:lineRule="auto"/>
        <w:jc w:val="both"/>
        <w:rPr>
          <w:rFonts w:ascii="Times New Roman" w:eastAsia="Times New Roman" w:hAnsi="Times New Roman" w:cs="Times New Roman"/>
          <w:bCs/>
          <w:sz w:val="20"/>
          <w:szCs w:val="20"/>
          <w:lang w:eastAsia="en-GB"/>
        </w:rPr>
      </w:pPr>
      <w:r w:rsidRPr="00134CEA">
        <w:rPr>
          <w:rFonts w:ascii="Times New Roman" w:eastAsia="Times New Roman" w:hAnsi="Times New Roman" w:cs="Times New Roman"/>
          <w:bCs/>
          <w:sz w:val="20"/>
          <w:szCs w:val="20"/>
          <w:lang w:eastAsia="en-GB"/>
        </w:rPr>
        <w:t xml:space="preserve">Theo </w:t>
      </w:r>
      <w:proofErr w:type="spellStart"/>
      <w:r w:rsidRPr="00134CEA">
        <w:rPr>
          <w:rFonts w:ascii="Times New Roman" w:eastAsia="Times New Roman" w:hAnsi="Times New Roman" w:cs="Times New Roman"/>
          <w:bCs/>
          <w:sz w:val="20"/>
          <w:szCs w:val="20"/>
          <w:lang w:eastAsia="en-GB"/>
        </w:rPr>
        <w:t>các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quy</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định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thuế</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hiện</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hành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tại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Việt</w:t>
      </w:r>
      <w:proofErr w:type="spellEnd"/>
      <w:r w:rsidRPr="00134CEA">
        <w:rPr>
          <w:rFonts w:ascii="Times New Roman" w:eastAsia="Times New Roman" w:hAnsi="Times New Roman" w:cs="Times New Roman"/>
          <w:bCs/>
          <w:sz w:val="20"/>
          <w:szCs w:val="20"/>
          <w:lang w:eastAsia="en-GB"/>
        </w:rPr>
        <w:t xml:space="preserve"> Nam, </w:t>
      </w:r>
      <w:proofErr w:type="spellStart"/>
      <w:r w:rsidRPr="00134CEA">
        <w:rPr>
          <w:rFonts w:ascii="Times New Roman" w:eastAsia="Times New Roman" w:hAnsi="Times New Roman" w:cs="Times New Roman"/>
          <w:bCs/>
          <w:sz w:val="20"/>
          <w:szCs w:val="20"/>
          <w:lang w:eastAsia="en-GB"/>
        </w:rPr>
        <w:t>Quỹ</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không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thuộc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đối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tượng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chịu</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thuế</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nhập</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doanh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nghiệp</w:t>
      </w:r>
      <w:proofErr w:type="spellEnd"/>
      <w:r w:rsidRPr="00134CEA">
        <w:rPr>
          <w:rFonts w:ascii="Times New Roman" w:eastAsia="Times New Roman" w:hAnsi="Times New Roman" w:cs="Times New Roman"/>
          <w:bCs/>
          <w:sz w:val="20"/>
          <w:szCs w:val="20"/>
          <w:lang w:eastAsia="en-GB"/>
        </w:rPr>
        <w:t xml:space="preserve"> (“TNDN”). </w:t>
      </w:r>
      <w:proofErr w:type="spellStart"/>
      <w:r w:rsidRPr="00134CEA">
        <w:rPr>
          <w:rFonts w:ascii="Times New Roman" w:eastAsia="Times New Roman" w:hAnsi="Times New Roman" w:cs="Times New Roman"/>
          <w:bCs/>
          <w:sz w:val="20"/>
          <w:szCs w:val="20"/>
          <w:lang w:eastAsia="en-GB"/>
        </w:rPr>
        <w:t>Tuy</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nhiên</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Công</w:t>
      </w:r>
      <w:proofErr w:type="spellEnd"/>
      <w:r w:rsidRPr="00134CEA">
        <w:rPr>
          <w:rFonts w:ascii="Times New Roman" w:eastAsia="Times New Roman" w:hAnsi="Times New Roman" w:cs="Times New Roman"/>
          <w:bCs/>
          <w:sz w:val="20"/>
          <w:szCs w:val="20"/>
          <w:lang w:eastAsia="en-GB"/>
        </w:rPr>
        <w:t xml:space="preserve"> ty </w:t>
      </w:r>
      <w:proofErr w:type="spellStart"/>
      <w:r w:rsidRPr="00134CEA">
        <w:rPr>
          <w:rFonts w:ascii="Times New Roman" w:eastAsia="Times New Roman" w:hAnsi="Times New Roman" w:cs="Times New Roman"/>
          <w:bCs/>
          <w:sz w:val="20"/>
          <w:szCs w:val="20"/>
          <w:lang w:eastAsia="en-GB"/>
        </w:rPr>
        <w:t>Quản</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lý</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Quỹ</w:t>
      </w:r>
      <w:proofErr w:type="spellEnd"/>
      <w:r w:rsidRPr="00134CEA">
        <w:rPr>
          <w:rFonts w:ascii="Times New Roman" w:eastAsia="Times New Roman" w:hAnsi="Times New Roman" w:cs="Times New Roman"/>
          <w:bCs/>
          <w:sz w:val="20"/>
          <w:szCs w:val="20"/>
          <w:lang w:eastAsia="en-GB"/>
        </w:rPr>
        <w:t xml:space="preserve"> có </w:t>
      </w:r>
      <w:proofErr w:type="spellStart"/>
      <w:r w:rsidRPr="00134CEA">
        <w:rPr>
          <w:rFonts w:ascii="Times New Roman" w:eastAsia="Times New Roman" w:hAnsi="Times New Roman" w:cs="Times New Roman"/>
          <w:bCs/>
          <w:sz w:val="20"/>
          <w:szCs w:val="20"/>
          <w:lang w:eastAsia="en-GB"/>
        </w:rPr>
        <w:t>trách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nhiệm</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khấu</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trừ</w:t>
      </w:r>
      <w:proofErr w:type="spellEnd"/>
      <w:r w:rsidRPr="00134CEA">
        <w:rPr>
          <w:rFonts w:ascii="Times New Roman" w:eastAsia="Times New Roman" w:hAnsi="Times New Roman" w:cs="Times New Roman"/>
          <w:bCs/>
          <w:sz w:val="20"/>
          <w:szCs w:val="20"/>
          <w:lang w:eastAsia="en-GB"/>
        </w:rPr>
        <w:t xml:space="preserve"> và </w:t>
      </w:r>
      <w:proofErr w:type="spellStart"/>
      <w:r w:rsidRPr="00134CEA">
        <w:rPr>
          <w:rFonts w:ascii="Times New Roman" w:eastAsia="Times New Roman" w:hAnsi="Times New Roman" w:cs="Times New Roman"/>
          <w:bCs/>
          <w:sz w:val="20"/>
          <w:szCs w:val="20"/>
          <w:lang w:eastAsia="en-GB"/>
        </w:rPr>
        <w:t>nộp</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thuế</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thay</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cho</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các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cá</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nhân</w:t>
      </w:r>
      <w:proofErr w:type="spellEnd"/>
      <w:r w:rsidRPr="00134CEA">
        <w:rPr>
          <w:rFonts w:ascii="Times New Roman" w:eastAsia="Times New Roman" w:hAnsi="Times New Roman" w:cs="Times New Roman"/>
          <w:bCs/>
          <w:sz w:val="20"/>
          <w:szCs w:val="20"/>
          <w:lang w:eastAsia="en-GB"/>
        </w:rPr>
        <w:t xml:space="preserve"> và </w:t>
      </w:r>
      <w:proofErr w:type="spellStart"/>
      <w:r w:rsidRPr="00134CEA">
        <w:rPr>
          <w:rFonts w:ascii="Times New Roman" w:eastAsia="Times New Roman" w:hAnsi="Times New Roman" w:cs="Times New Roman"/>
          <w:bCs/>
          <w:sz w:val="20"/>
          <w:szCs w:val="20"/>
          <w:lang w:eastAsia="en-GB"/>
        </w:rPr>
        <w:t>tổ</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chức</w:t>
      </w:r>
      <w:proofErr w:type="spellEnd"/>
      <w:r w:rsidRPr="00134CEA">
        <w:rPr>
          <w:rFonts w:ascii="Times New Roman" w:eastAsia="Times New Roman" w:hAnsi="Times New Roman" w:cs="Times New Roman"/>
          <w:bCs/>
          <w:sz w:val="20"/>
          <w:szCs w:val="20"/>
          <w:lang w:eastAsia="en-GB"/>
        </w:rPr>
        <w:t xml:space="preserve"> đầu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trong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các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giao</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dịch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sau</w:t>
      </w:r>
      <w:proofErr w:type="spellEnd"/>
      <w:r w:rsidRPr="00134CEA">
        <w:rPr>
          <w:rFonts w:ascii="Times New Roman" w:eastAsia="Times New Roman" w:hAnsi="Times New Roman" w:cs="Times New Roman"/>
          <w:bCs/>
          <w:sz w:val="20"/>
          <w:szCs w:val="20"/>
          <w:lang w:eastAsia="en-GB"/>
        </w:rPr>
        <w:t>:</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 xml:space="preserve">Giao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mua</w:t>
      </w:r>
      <w:proofErr w:type="spellEnd"/>
      <w:r w:rsidRPr="00D57C9C">
        <w:rPr>
          <w:rFonts w:ascii="Times New Roman" w:eastAsia="Times New Roman" w:hAnsi="Times New Roman" w:cs="Times New Roman"/>
          <w:b/>
          <w:bCs/>
          <w:sz w:val="20"/>
          <w:szCs w:val="20"/>
          <w:lang w:eastAsia="en-GB"/>
        </w:rPr>
        <w:t xml:space="preserve"> lại </w:t>
      </w:r>
      <w:proofErr w:type="spellStart"/>
      <w:r w:rsidRPr="00D57C9C">
        <w:rPr>
          <w:rFonts w:ascii="Times New Roman" w:eastAsia="Times New Roman" w:hAnsi="Times New Roman" w:cs="Times New Roman"/>
          <w:b/>
          <w:bCs/>
          <w:sz w:val="20"/>
          <w:szCs w:val="20"/>
          <w:lang w:eastAsia="en-GB"/>
        </w:rPr>
        <w:t>chứng</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chỉ</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quỹ</w:t>
      </w:r>
      <w:proofErr w:type="spellEnd"/>
    </w:p>
    <w:p w14:paraId="15727ABA" w14:textId="7CFD725A" w:rsidR="00134CEA" w:rsidRPr="00D57C9C" w:rsidRDefault="00134CEA" w:rsidP="00F80335">
      <w:pPr>
        <w:spacing w:before="120" w:after="120" w:line="240" w:lineRule="auto"/>
        <w:jc w:val="both"/>
        <w:rPr>
          <w:rFonts w:ascii="Times New Roman" w:eastAsia="Times New Roman" w:hAnsi="Times New Roman" w:cs="Times New Roman"/>
          <w:bCs/>
          <w:sz w:val="20"/>
          <w:szCs w:val="20"/>
          <w:lang w:eastAsia="en-GB"/>
        </w:rPr>
      </w:pPr>
      <w:proofErr w:type="spellStart"/>
      <w:r w:rsidRPr="00134CEA">
        <w:rPr>
          <w:rFonts w:ascii="Times New Roman" w:eastAsia="Times New Roman" w:hAnsi="Times New Roman" w:cs="Times New Roman"/>
          <w:bCs/>
          <w:sz w:val="20"/>
          <w:szCs w:val="20"/>
          <w:lang w:eastAsia="en-GB"/>
        </w:rPr>
        <w:lastRenderedPageBreak/>
        <w:t>Công</w:t>
      </w:r>
      <w:proofErr w:type="spellEnd"/>
      <w:r w:rsidRPr="00134CEA">
        <w:rPr>
          <w:rFonts w:ascii="Times New Roman" w:eastAsia="Times New Roman" w:hAnsi="Times New Roman" w:cs="Times New Roman"/>
          <w:bCs/>
          <w:sz w:val="20"/>
          <w:szCs w:val="20"/>
          <w:lang w:eastAsia="en-GB"/>
        </w:rPr>
        <w:t xml:space="preserve"> ty </w:t>
      </w:r>
      <w:proofErr w:type="spellStart"/>
      <w:r w:rsidRPr="00134CEA">
        <w:rPr>
          <w:rFonts w:ascii="Times New Roman" w:eastAsia="Times New Roman" w:hAnsi="Times New Roman" w:cs="Times New Roman"/>
          <w:bCs/>
          <w:sz w:val="20"/>
          <w:szCs w:val="20"/>
          <w:lang w:eastAsia="en-GB"/>
        </w:rPr>
        <w:t>Quản</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lý</w:t>
      </w:r>
      <w:proofErr w:type="spellEnd"/>
      <w:r w:rsidRPr="00134CEA">
        <w:rPr>
          <w:rFonts w:ascii="Times New Roman" w:eastAsia="Times New Roman" w:hAnsi="Times New Roman" w:cs="Times New Roman"/>
          <w:bCs/>
          <w:sz w:val="20"/>
          <w:szCs w:val="20"/>
          <w:lang w:eastAsia="en-GB"/>
        </w:rPr>
        <w:t xml:space="preserve"> Quỹ có </w:t>
      </w:r>
      <w:proofErr w:type="spellStart"/>
      <w:r w:rsidRPr="00134CEA">
        <w:rPr>
          <w:rFonts w:ascii="Times New Roman" w:eastAsia="Times New Roman" w:hAnsi="Times New Roman" w:cs="Times New Roman"/>
          <w:bCs/>
          <w:sz w:val="20"/>
          <w:szCs w:val="20"/>
          <w:lang w:eastAsia="en-GB"/>
        </w:rPr>
        <w:t>nghĩa</w:t>
      </w:r>
      <w:proofErr w:type="spellEnd"/>
      <w:r w:rsidRPr="00134CEA">
        <w:rPr>
          <w:rFonts w:ascii="Times New Roman" w:eastAsia="Times New Roman" w:hAnsi="Times New Roman" w:cs="Times New Roman"/>
          <w:bCs/>
          <w:sz w:val="20"/>
          <w:szCs w:val="20"/>
          <w:lang w:eastAsia="en-GB"/>
        </w:rPr>
        <w:t xml:space="preserve"> vụ </w:t>
      </w:r>
      <w:proofErr w:type="spellStart"/>
      <w:r w:rsidRPr="00134CEA">
        <w:rPr>
          <w:rFonts w:ascii="Times New Roman" w:eastAsia="Times New Roman" w:hAnsi="Times New Roman" w:cs="Times New Roman"/>
          <w:bCs/>
          <w:sz w:val="20"/>
          <w:szCs w:val="20"/>
          <w:lang w:eastAsia="en-GB"/>
        </w:rPr>
        <w:t>khấu</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trư</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thuê</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đối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với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giao</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dịch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mua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lại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chứng</w:t>
      </w:r>
      <w:proofErr w:type="spellEnd"/>
      <w:r w:rsidRPr="00134CEA">
        <w:rPr>
          <w:rFonts w:ascii="Times New Roman" w:eastAsia="Times New Roman" w:hAnsi="Times New Roman" w:cs="Times New Roman"/>
          <w:bCs/>
          <w:sz w:val="20"/>
          <w:szCs w:val="20"/>
          <w:lang w:eastAsia="en-GB"/>
        </w:rPr>
        <w:t xml:space="preserve"> chỉ </w:t>
      </w:r>
      <w:proofErr w:type="spellStart"/>
      <w:r w:rsidRPr="00134CEA">
        <w:rPr>
          <w:rFonts w:ascii="Times New Roman" w:eastAsia="Times New Roman" w:hAnsi="Times New Roman" w:cs="Times New Roman"/>
          <w:bCs/>
          <w:sz w:val="20"/>
          <w:szCs w:val="20"/>
          <w:lang w:eastAsia="en-GB"/>
        </w:rPr>
        <w:t>quy</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cá </w:t>
      </w:r>
      <w:proofErr w:type="spellStart"/>
      <w:r w:rsidRPr="00134CEA">
        <w:rPr>
          <w:rFonts w:ascii="Times New Roman" w:eastAsia="Times New Roman" w:hAnsi="Times New Roman" w:cs="Times New Roman"/>
          <w:bCs/>
          <w:sz w:val="20"/>
          <w:szCs w:val="20"/>
          <w:lang w:eastAsia="en-GB"/>
        </w:rPr>
        <w:t>nhân</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cư</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trú</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va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không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cư</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trú</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va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những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tô</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chức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được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phân</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loại</w:t>
      </w:r>
      <w:proofErr w:type="spellEnd"/>
      <w:r w:rsidRPr="00134CEA">
        <w:rPr>
          <w:rFonts w:ascii="Times New Roman" w:eastAsia="Times New Roman" w:hAnsi="Times New Roman" w:cs="Times New Roman"/>
          <w:bCs/>
          <w:sz w:val="20"/>
          <w:szCs w:val="20"/>
          <w:lang w:eastAsia="en-GB"/>
        </w:rPr>
        <w:t xml:space="preserve"> là </w:t>
      </w:r>
      <w:proofErr w:type="spellStart"/>
      <w:r w:rsidRPr="00134CEA">
        <w:rPr>
          <w:rFonts w:ascii="Times New Roman" w:eastAsia="Times New Roman" w:hAnsi="Times New Roman" w:cs="Times New Roman"/>
          <w:bCs/>
          <w:sz w:val="20"/>
          <w:szCs w:val="20"/>
          <w:lang w:eastAsia="en-GB"/>
        </w:rPr>
        <w:t>tô</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chức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nước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ngoài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theo</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111/2013/TT-BTC được </w:t>
      </w:r>
      <w:proofErr w:type="spellStart"/>
      <w:r w:rsidRPr="00134CEA">
        <w:rPr>
          <w:rFonts w:ascii="Times New Roman" w:eastAsia="Times New Roman" w:hAnsi="Times New Roman" w:cs="Times New Roman"/>
          <w:bCs/>
          <w:sz w:val="20"/>
          <w:szCs w:val="20"/>
          <w:lang w:eastAsia="en-GB"/>
        </w:rPr>
        <w:t>sửa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đổi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bổ</w:t>
      </w:r>
      <w:proofErr w:type="spellEnd"/>
      <w:r w:rsidRPr="00134CEA">
        <w:rPr>
          <w:rFonts w:ascii="Times New Roman" w:eastAsia="Times New Roman" w:hAnsi="Times New Roman" w:cs="Times New Roman"/>
          <w:bCs/>
          <w:sz w:val="20"/>
          <w:szCs w:val="20"/>
          <w:lang w:eastAsia="en-GB"/>
        </w:rPr>
        <w:t xml:space="preserve"> sung </w:t>
      </w:r>
      <w:proofErr w:type="spellStart"/>
      <w:r w:rsidRPr="00134CEA">
        <w:rPr>
          <w:rFonts w:ascii="Times New Roman" w:eastAsia="Times New Roman" w:hAnsi="Times New Roman" w:cs="Times New Roman"/>
          <w:bCs/>
          <w:sz w:val="20"/>
          <w:szCs w:val="20"/>
          <w:lang w:eastAsia="en-GB"/>
        </w:rPr>
        <w:t>bởi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92/2015/TT-BTC, </w:t>
      </w:r>
      <w:proofErr w:type="spellStart"/>
      <w:r w:rsidRPr="00134CEA">
        <w:rPr>
          <w:rFonts w:ascii="Times New Roman" w:eastAsia="Times New Roman" w:hAnsi="Times New Roman" w:cs="Times New Roman"/>
          <w:bCs/>
          <w:sz w:val="20"/>
          <w:szCs w:val="20"/>
          <w:lang w:eastAsia="en-GB"/>
        </w:rPr>
        <w:t>Thông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25/2018/TT-BTC ngày 16 tháng 3 </w:t>
      </w:r>
      <w:proofErr w:type="spellStart"/>
      <w:r w:rsidRPr="00134CEA">
        <w:rPr>
          <w:rFonts w:ascii="Times New Roman" w:eastAsia="Times New Roman" w:hAnsi="Times New Roman" w:cs="Times New Roman"/>
          <w:bCs/>
          <w:sz w:val="20"/>
          <w:szCs w:val="20"/>
          <w:lang w:eastAsia="en-GB"/>
        </w:rPr>
        <w:t>năm</w:t>
      </w:r>
      <w:proofErr w:type="spellEnd"/>
      <w:r w:rsidRPr="00134CEA">
        <w:rPr>
          <w:rFonts w:ascii="Times New Roman" w:eastAsia="Times New Roman" w:hAnsi="Times New Roman" w:cs="Times New Roman"/>
          <w:bCs/>
          <w:sz w:val="20"/>
          <w:szCs w:val="20"/>
          <w:lang w:eastAsia="en-GB"/>
        </w:rPr>
        <w:t xml:space="preserve"> 2018 và </w:t>
      </w:r>
      <w:proofErr w:type="spellStart"/>
      <w:r w:rsidRPr="00134CEA">
        <w:rPr>
          <w:rFonts w:ascii="Times New Roman" w:eastAsia="Times New Roman" w:hAnsi="Times New Roman" w:cs="Times New Roman"/>
          <w:bCs/>
          <w:sz w:val="20"/>
          <w:szCs w:val="20"/>
          <w:lang w:eastAsia="en-GB"/>
        </w:rPr>
        <w:t>Thông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103/2014/TT-BTC ngày 6 tháng 8 </w:t>
      </w:r>
      <w:proofErr w:type="spellStart"/>
      <w:r w:rsidRPr="00134CEA">
        <w:rPr>
          <w:rFonts w:ascii="Times New Roman" w:eastAsia="Times New Roman" w:hAnsi="Times New Roman" w:cs="Times New Roman"/>
          <w:bCs/>
          <w:sz w:val="20"/>
          <w:szCs w:val="20"/>
          <w:lang w:eastAsia="en-GB"/>
        </w:rPr>
        <w:t>năm</w:t>
      </w:r>
      <w:proofErr w:type="spellEnd"/>
      <w:r w:rsidRPr="00134CEA">
        <w:rPr>
          <w:rFonts w:ascii="Times New Roman" w:eastAsia="Times New Roman" w:hAnsi="Times New Roman" w:cs="Times New Roman"/>
          <w:bCs/>
          <w:sz w:val="20"/>
          <w:szCs w:val="20"/>
          <w:lang w:eastAsia="en-GB"/>
        </w:rPr>
        <w:t xml:space="preserve"> 2014 do </w:t>
      </w:r>
      <w:proofErr w:type="spellStart"/>
      <w:r w:rsidRPr="00134CEA">
        <w:rPr>
          <w:rFonts w:ascii="Times New Roman" w:eastAsia="Times New Roman" w:hAnsi="Times New Roman" w:cs="Times New Roman"/>
          <w:bCs/>
          <w:sz w:val="20"/>
          <w:szCs w:val="20"/>
          <w:lang w:eastAsia="en-GB"/>
        </w:rPr>
        <w:t>Bộ</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Tài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chính</w:t>
      </w:r>
      <w:proofErr w:type="spellEnd"/>
      <w:r w:rsidRPr="00134CEA">
        <w:rPr>
          <w:rFonts w:ascii="Times New Roman" w:eastAsia="Times New Roman" w:hAnsi="Times New Roman" w:cs="Times New Roman"/>
          <w:bCs/>
          <w:sz w:val="20"/>
          <w:szCs w:val="20"/>
          <w:lang w:eastAsia="en-GB"/>
        </w:rPr>
        <w:t xml:space="preserve"> ban </w:t>
      </w:r>
      <w:proofErr w:type="spellStart"/>
      <w:r w:rsidRPr="00134CEA">
        <w:rPr>
          <w:rFonts w:ascii="Times New Roman" w:eastAsia="Times New Roman" w:hAnsi="Times New Roman" w:cs="Times New Roman"/>
          <w:bCs/>
          <w:sz w:val="20"/>
          <w:szCs w:val="20"/>
          <w:lang w:eastAsia="en-GB"/>
        </w:rPr>
        <w:t>hành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Mức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thuê</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áp</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dụng</w:t>
      </w:r>
      <w:proofErr w:type="spellEnd"/>
      <w:r w:rsidRPr="00134CEA">
        <w:rPr>
          <w:rFonts w:ascii="Times New Roman" w:eastAsia="Times New Roman" w:hAnsi="Times New Roman" w:cs="Times New Roman"/>
          <w:bCs/>
          <w:sz w:val="20"/>
          <w:szCs w:val="20"/>
          <w:lang w:eastAsia="en-GB"/>
        </w:rPr>
        <w:t xml:space="preserve"> là 0,1% </w:t>
      </w:r>
      <w:proofErr w:type="spellStart"/>
      <w:r w:rsidRPr="00134CEA">
        <w:rPr>
          <w:rFonts w:ascii="Times New Roman" w:eastAsia="Times New Roman" w:hAnsi="Times New Roman" w:cs="Times New Roman"/>
          <w:bCs/>
          <w:sz w:val="20"/>
          <w:szCs w:val="20"/>
          <w:lang w:eastAsia="en-GB"/>
        </w:rPr>
        <w:t>gia</w:t>
      </w:r>
      <w:proofErr w:type="spellEnd"/>
      <w:r w:rsidRPr="00134CEA">
        <w:rPr>
          <w:rFonts w:ascii="Times New Roman" w:eastAsia="Times New Roman" w:hAnsi="Times New Roman" w:cs="Times New Roman"/>
          <w:bCs/>
          <w:sz w:val="20"/>
          <w:szCs w:val="20"/>
          <w:lang w:eastAsia="en-GB"/>
        </w:rPr>
        <w:t xml:space="preserve">́ trị </w:t>
      </w:r>
      <w:proofErr w:type="spellStart"/>
      <w:r w:rsidRPr="00134CEA">
        <w:rPr>
          <w:rFonts w:ascii="Times New Roman" w:eastAsia="Times New Roman" w:hAnsi="Times New Roman" w:cs="Times New Roman"/>
          <w:bCs/>
          <w:sz w:val="20"/>
          <w:szCs w:val="20"/>
          <w:lang w:eastAsia="en-GB"/>
        </w:rPr>
        <w:t>chuyển</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nhượng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Công</w:t>
      </w:r>
      <w:proofErr w:type="spellEnd"/>
      <w:r w:rsidRPr="00134CEA">
        <w:rPr>
          <w:rFonts w:ascii="Times New Roman" w:eastAsia="Times New Roman" w:hAnsi="Times New Roman" w:cs="Times New Roman"/>
          <w:bCs/>
          <w:sz w:val="20"/>
          <w:szCs w:val="20"/>
          <w:lang w:eastAsia="en-GB"/>
        </w:rPr>
        <w:t xml:space="preserve"> ty </w:t>
      </w:r>
      <w:proofErr w:type="spellStart"/>
      <w:r w:rsidRPr="00134CEA">
        <w:rPr>
          <w:rFonts w:ascii="Times New Roman" w:eastAsia="Times New Roman" w:hAnsi="Times New Roman" w:cs="Times New Roman"/>
          <w:bCs/>
          <w:sz w:val="20"/>
          <w:szCs w:val="20"/>
          <w:lang w:eastAsia="en-GB"/>
        </w:rPr>
        <w:t>Quản</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lý</w:t>
      </w:r>
      <w:proofErr w:type="spellEnd"/>
      <w:r w:rsidRPr="00134CEA">
        <w:rPr>
          <w:rFonts w:ascii="Times New Roman" w:eastAsia="Times New Roman" w:hAnsi="Times New Roman" w:cs="Times New Roman"/>
          <w:bCs/>
          <w:sz w:val="20"/>
          <w:szCs w:val="20"/>
          <w:lang w:eastAsia="en-GB"/>
        </w:rPr>
        <w:t xml:space="preserve"> Quỹ sẽ </w:t>
      </w:r>
      <w:proofErr w:type="spellStart"/>
      <w:r w:rsidRPr="00134CEA">
        <w:rPr>
          <w:rFonts w:ascii="Times New Roman" w:eastAsia="Times New Roman" w:hAnsi="Times New Roman" w:cs="Times New Roman"/>
          <w:bCs/>
          <w:sz w:val="20"/>
          <w:szCs w:val="20"/>
          <w:lang w:eastAsia="en-GB"/>
        </w:rPr>
        <w:t>không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phải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khấu</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trư</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thuê</w:t>
      </w:r>
      <w:proofErr w:type="spellEnd"/>
      <w:r w:rsidRPr="00134CEA">
        <w:rPr>
          <w:rFonts w:ascii="Times New Roman" w:eastAsia="Times New Roman" w:hAnsi="Times New Roman" w:cs="Times New Roman"/>
          <w:bCs/>
          <w:sz w:val="20"/>
          <w:szCs w:val="20"/>
          <w:lang w:eastAsia="en-GB"/>
        </w:rPr>
        <w:t xml:space="preserve">́ và </w:t>
      </w:r>
      <w:proofErr w:type="spellStart"/>
      <w:r w:rsidRPr="00134CEA">
        <w:rPr>
          <w:rFonts w:ascii="Times New Roman" w:eastAsia="Times New Roman" w:hAnsi="Times New Roman" w:cs="Times New Roman"/>
          <w:bCs/>
          <w:sz w:val="20"/>
          <w:szCs w:val="20"/>
          <w:lang w:eastAsia="en-GB"/>
        </w:rPr>
        <w:t>nộp</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thuế</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đối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với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các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giao</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dịch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mua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lại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chứng</w:t>
      </w:r>
      <w:proofErr w:type="spellEnd"/>
      <w:r w:rsidRPr="00134CEA">
        <w:rPr>
          <w:rFonts w:ascii="Times New Roman" w:eastAsia="Times New Roman" w:hAnsi="Times New Roman" w:cs="Times New Roman"/>
          <w:bCs/>
          <w:sz w:val="20"/>
          <w:szCs w:val="20"/>
          <w:lang w:eastAsia="en-GB"/>
        </w:rPr>
        <w:t xml:space="preserve"> chỉ </w:t>
      </w:r>
      <w:proofErr w:type="spellStart"/>
      <w:r w:rsidRPr="00134CEA">
        <w:rPr>
          <w:rFonts w:ascii="Times New Roman" w:eastAsia="Times New Roman" w:hAnsi="Times New Roman" w:cs="Times New Roman"/>
          <w:bCs/>
          <w:sz w:val="20"/>
          <w:szCs w:val="20"/>
          <w:lang w:eastAsia="en-GB"/>
        </w:rPr>
        <w:t>quy</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đầu</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là </w:t>
      </w:r>
      <w:proofErr w:type="spellStart"/>
      <w:r w:rsidRPr="00134CEA">
        <w:rPr>
          <w:rFonts w:ascii="Times New Roman" w:eastAsia="Times New Roman" w:hAnsi="Times New Roman" w:cs="Times New Roman"/>
          <w:bCs/>
          <w:sz w:val="20"/>
          <w:szCs w:val="20"/>
          <w:lang w:eastAsia="en-GB"/>
        </w:rPr>
        <w:t>tô</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chức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trong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nước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Các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đầu</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là </w:t>
      </w:r>
      <w:proofErr w:type="spellStart"/>
      <w:r w:rsidRPr="00134CEA">
        <w:rPr>
          <w:rFonts w:ascii="Times New Roman" w:eastAsia="Times New Roman" w:hAnsi="Times New Roman" w:cs="Times New Roman"/>
          <w:bCs/>
          <w:sz w:val="20"/>
          <w:szCs w:val="20"/>
          <w:lang w:eastAsia="en-GB"/>
        </w:rPr>
        <w:t>tổ</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chức</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trong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nước</w:t>
      </w:r>
      <w:proofErr w:type="spellEnd"/>
      <w:r w:rsidRPr="00134CEA">
        <w:rPr>
          <w:rFonts w:ascii="Times New Roman" w:eastAsia="Times New Roman" w:hAnsi="Times New Roman" w:cs="Times New Roman"/>
          <w:bCs/>
          <w:sz w:val="20"/>
          <w:szCs w:val="20"/>
          <w:lang w:eastAsia="en-GB"/>
        </w:rPr>
        <w:t xml:space="preserve"> có </w:t>
      </w:r>
      <w:proofErr w:type="spellStart"/>
      <w:r w:rsidRPr="00134CEA">
        <w:rPr>
          <w:rFonts w:ascii="Times New Roman" w:eastAsia="Times New Roman" w:hAnsi="Times New Roman" w:cs="Times New Roman"/>
          <w:bCs/>
          <w:sz w:val="20"/>
          <w:szCs w:val="20"/>
          <w:lang w:eastAsia="en-GB"/>
        </w:rPr>
        <w:t>trách</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nhiệm</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kê</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khai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va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nộp</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thuê</w:t>
      </w:r>
      <w:proofErr w:type="spellEnd"/>
      <w:r w:rsidRPr="00134CEA">
        <w:rPr>
          <w:rFonts w:ascii="Times New Roman" w:eastAsia="Times New Roman" w:hAnsi="Times New Roman" w:cs="Times New Roman"/>
          <w:bCs/>
          <w:sz w:val="20"/>
          <w:szCs w:val="20"/>
          <w:lang w:eastAsia="en-GB"/>
        </w:rPr>
        <w:t xml:space="preserve">́ TNDN </w:t>
      </w:r>
      <w:proofErr w:type="spellStart"/>
      <w:r w:rsidRPr="00134CEA">
        <w:rPr>
          <w:rFonts w:ascii="Times New Roman" w:eastAsia="Times New Roman" w:hAnsi="Times New Roman" w:cs="Times New Roman"/>
          <w:bCs/>
          <w:sz w:val="20"/>
          <w:szCs w:val="20"/>
          <w:lang w:eastAsia="en-GB"/>
        </w:rPr>
        <w:t>theo</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78/2014/TT-BTC được </w:t>
      </w:r>
      <w:proofErr w:type="spellStart"/>
      <w:r w:rsidRPr="00134CEA">
        <w:rPr>
          <w:rFonts w:ascii="Times New Roman" w:eastAsia="Times New Roman" w:hAnsi="Times New Roman" w:cs="Times New Roman"/>
          <w:bCs/>
          <w:sz w:val="20"/>
          <w:szCs w:val="20"/>
          <w:lang w:eastAsia="en-GB"/>
        </w:rPr>
        <w:t>sửa</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đổi</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bổ</w:t>
      </w:r>
      <w:proofErr w:type="spellEnd"/>
      <w:r w:rsidRPr="00134CEA">
        <w:rPr>
          <w:rFonts w:ascii="Times New Roman" w:eastAsia="Times New Roman" w:hAnsi="Times New Roman" w:cs="Times New Roman"/>
          <w:bCs/>
          <w:sz w:val="20"/>
          <w:szCs w:val="20"/>
          <w:lang w:eastAsia="en-GB"/>
        </w:rPr>
        <w:t xml:space="preserve"> sung </w:t>
      </w:r>
      <w:proofErr w:type="spellStart"/>
      <w:r w:rsidRPr="00134CEA">
        <w:rPr>
          <w:rFonts w:ascii="Times New Roman" w:eastAsia="Times New Roman" w:hAnsi="Times New Roman" w:cs="Times New Roman"/>
          <w:bCs/>
          <w:sz w:val="20"/>
          <w:szCs w:val="20"/>
          <w:lang w:eastAsia="en-GB"/>
        </w:rPr>
        <w:t>theo</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Thông</w:t>
      </w:r>
      <w:proofErr w:type="spellEnd"/>
      <w:r w:rsidRPr="00134CEA">
        <w:rPr>
          <w:rFonts w:ascii="Times New Roman" w:eastAsia="Times New Roman" w:hAnsi="Times New Roman" w:cs="Times New Roman"/>
          <w:bCs/>
          <w:sz w:val="20"/>
          <w:szCs w:val="20"/>
          <w:lang w:eastAsia="en-GB"/>
        </w:rPr>
        <w:t xml:space="preserve"> </w:t>
      </w:r>
      <w:proofErr w:type="spellStart"/>
      <w:r w:rsidRPr="00134CEA">
        <w:rPr>
          <w:rFonts w:ascii="Times New Roman" w:eastAsia="Times New Roman" w:hAnsi="Times New Roman" w:cs="Times New Roman"/>
          <w:bCs/>
          <w:sz w:val="20"/>
          <w:szCs w:val="20"/>
          <w:lang w:eastAsia="en-GB"/>
        </w:rPr>
        <w:t>tư</w:t>
      </w:r>
      <w:proofErr w:type="spellEnd"/>
      <w:r w:rsidRPr="00134CEA">
        <w:rPr>
          <w:rFonts w:ascii="Times New Roman" w:eastAsia="Times New Roman" w:hAnsi="Times New Roman" w:cs="Times New Roman"/>
          <w:bCs/>
          <w:sz w:val="20"/>
          <w:szCs w:val="20"/>
          <w:lang w:eastAsia="en-GB"/>
        </w:rPr>
        <w:t xml:space="preserve"> 96/2015/TT-BTC ngày 22 tháng 6 </w:t>
      </w:r>
      <w:proofErr w:type="spellStart"/>
      <w:r w:rsidRPr="00134CEA">
        <w:rPr>
          <w:rFonts w:ascii="Times New Roman" w:eastAsia="Times New Roman" w:hAnsi="Times New Roman" w:cs="Times New Roman"/>
          <w:bCs/>
          <w:sz w:val="20"/>
          <w:szCs w:val="20"/>
          <w:lang w:eastAsia="en-GB"/>
        </w:rPr>
        <w:t>năm</w:t>
      </w:r>
      <w:proofErr w:type="spellEnd"/>
      <w:r w:rsidRPr="00134CEA">
        <w:rPr>
          <w:rFonts w:ascii="Times New Roman" w:eastAsia="Times New Roman" w:hAnsi="Times New Roman" w:cs="Times New Roman"/>
          <w:bCs/>
          <w:sz w:val="20"/>
          <w:szCs w:val="20"/>
          <w:lang w:eastAsia="en-GB"/>
        </w:rPr>
        <w:t xml:space="preserve"> 2015.</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proofErr w:type="spellStart"/>
      <w:r w:rsidR="00BD1FC3">
        <w:rPr>
          <w:rFonts w:ascii="Times New Roman" w:hAnsi="Times New Roman" w:cs="Times New Roman"/>
          <w:b/>
          <w:sz w:val="20"/>
          <w:szCs w:val="20"/>
        </w:rPr>
        <w:t>chứng</w:t>
      </w:r>
      <w:proofErr w:type="spellEnd"/>
      <w:r w:rsidR="00BD1FC3">
        <w:rPr>
          <w:rFonts w:ascii="Times New Roman" w:hAnsi="Times New Roman" w:cs="Times New Roman"/>
          <w:b/>
          <w:sz w:val="20"/>
          <w:szCs w:val="20"/>
        </w:rPr>
        <w:t xml:space="preserve"> </w:t>
      </w:r>
      <w:proofErr w:type="spellStart"/>
      <w:r w:rsidR="00BD1FC3">
        <w:rPr>
          <w:rFonts w:ascii="Times New Roman" w:hAnsi="Times New Roman" w:cs="Times New Roman"/>
          <w:b/>
          <w:sz w:val="20"/>
          <w:szCs w:val="20"/>
        </w:rPr>
        <w:t>chỉ</w:t>
      </w:r>
      <w:proofErr w:type="spellEnd"/>
      <w:r w:rsidR="00BD1FC3">
        <w:rPr>
          <w:rFonts w:ascii="Times New Roman" w:hAnsi="Times New Roman" w:cs="Times New Roman"/>
          <w:b/>
          <w:sz w:val="20"/>
          <w:szCs w:val="20"/>
        </w:rPr>
        <w:t xml:space="preserve"> </w:t>
      </w:r>
      <w:r w:rsidRPr="00D57C9C">
        <w:rPr>
          <w:rFonts w:ascii="Times New Roman" w:hAnsi="Times New Roman" w:cs="Times New Roman"/>
          <w:b/>
          <w:sz w:val="20"/>
          <w:szCs w:val="20"/>
          <w:lang w:val="vi-VN"/>
        </w:rPr>
        <w:t>quỹ</w:t>
      </w:r>
    </w:p>
    <w:p w14:paraId="67AAB3C7" w14:textId="793FC7F0"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proofErr w:type="spellStart"/>
      <w:r w:rsidR="00BD1FC3">
        <w:rPr>
          <w:rFonts w:ascii="Times New Roman" w:eastAsia="Times New Roman" w:hAnsi="Times New Roman" w:cs="Times New Roman"/>
          <w:bCs/>
          <w:sz w:val="20"/>
          <w:szCs w:val="20"/>
          <w:lang w:eastAsia="en-GB"/>
        </w:rPr>
        <w:t>chứng</w:t>
      </w:r>
      <w:proofErr w:type="spellEnd"/>
      <w:r w:rsidR="00BD1FC3">
        <w:rPr>
          <w:rFonts w:ascii="Times New Roman" w:eastAsia="Times New Roman" w:hAnsi="Times New Roman" w:cs="Times New Roman"/>
          <w:bCs/>
          <w:sz w:val="20"/>
          <w:szCs w:val="20"/>
          <w:lang w:eastAsia="en-GB"/>
        </w:rPr>
        <w:t xml:space="preserve"> </w:t>
      </w:r>
      <w:proofErr w:type="spellStart"/>
      <w:r w:rsidR="00BD1FC3">
        <w:rPr>
          <w:rFonts w:ascii="Times New Roman" w:eastAsia="Times New Roman" w:hAnsi="Times New Roman" w:cs="Times New Roman"/>
          <w:bCs/>
          <w:sz w:val="20"/>
          <w:szCs w:val="20"/>
          <w:lang w:eastAsia="en-GB"/>
        </w:rPr>
        <w:t>chỉ</w:t>
      </w:r>
      <w:proofErr w:type="spellEnd"/>
      <w:r w:rsidR="00BD1FC3">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quỹ bằng giá trị tài sản ròng của Quỹ chia cho tổng số </w:t>
      </w:r>
      <w:proofErr w:type="spellStart"/>
      <w:r w:rsidR="00BD1FC3">
        <w:rPr>
          <w:rFonts w:ascii="Times New Roman" w:eastAsia="Times New Roman" w:hAnsi="Times New Roman" w:cs="Times New Roman"/>
          <w:bCs/>
          <w:sz w:val="20"/>
          <w:szCs w:val="20"/>
          <w:lang w:eastAsia="en-GB"/>
        </w:rPr>
        <w:t>chứng</w:t>
      </w:r>
      <w:proofErr w:type="spellEnd"/>
      <w:r w:rsidR="00BD1FC3">
        <w:rPr>
          <w:rFonts w:ascii="Times New Roman" w:eastAsia="Times New Roman" w:hAnsi="Times New Roman" w:cs="Times New Roman"/>
          <w:bCs/>
          <w:sz w:val="20"/>
          <w:szCs w:val="20"/>
          <w:lang w:eastAsia="en-GB"/>
        </w:rPr>
        <w:t xml:space="preserve"> </w:t>
      </w:r>
      <w:proofErr w:type="spellStart"/>
      <w:r w:rsidR="00BD1FC3">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proofErr w:type="spellStart"/>
      <w:r w:rsidRPr="00D57C9C">
        <w:rPr>
          <w:rFonts w:ascii="Times New Roman" w:hAnsi="Times New Roman" w:cs="Times New Roman"/>
          <w:b/>
          <w:sz w:val="20"/>
          <w:szCs w:val="20"/>
        </w:rPr>
        <w:t>Báo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cáo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bộ</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phận</w:t>
      </w:r>
      <w:proofErr w:type="spellEnd"/>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proofErr w:type="spellStart"/>
      <w:r w:rsidRPr="00D57C9C">
        <w:rPr>
          <w:rFonts w:ascii="Times New Roman" w:hAnsi="Times New Roman" w:cs="Times New Roman"/>
          <w:sz w:val="20"/>
          <w:szCs w:val="20"/>
        </w:rPr>
        <w:t>Quỹ</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hoạt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động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một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bộ</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phận</w:t>
      </w:r>
      <w:proofErr w:type="spellEnd"/>
      <w:r w:rsidRPr="00D57C9C">
        <w:rPr>
          <w:rFonts w:ascii="Times New Roman" w:hAnsi="Times New Roman" w:cs="Times New Roman"/>
          <w:sz w:val="20"/>
          <w:szCs w:val="20"/>
        </w:rPr>
        <w:t>.</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proofErr w:type="spellStart"/>
      <w:r w:rsidRPr="00D57C9C">
        <w:rPr>
          <w:rFonts w:ascii="Times New Roman" w:hAnsi="Times New Roman" w:cs="Times New Roman"/>
          <w:b/>
          <w:sz w:val="20"/>
          <w:szCs w:val="20"/>
        </w:rPr>
        <w:t>Các</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liên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quan</w:t>
      </w:r>
      <w:proofErr w:type="spellEnd"/>
    </w:p>
    <w:p w14:paraId="530FB503" w14:textId="40C60048" w:rsidR="00F80335" w:rsidRDefault="00F80335" w:rsidP="00DB3A93">
      <w:pPr>
        <w:spacing w:before="120" w:after="120" w:line="240" w:lineRule="auto"/>
        <w:jc w:val="both"/>
        <w:rPr>
          <w:rFonts w:ascii="Times New Roman" w:eastAsia="Times New Roman" w:hAnsi="Times New Roman" w:cs="Times New Roman"/>
          <w:bCs/>
          <w:sz w:val="20"/>
          <w:szCs w:val="20"/>
          <w:lang w:eastAsia="en-GB"/>
        </w:rPr>
      </w:pP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bên</w:t>
      </w:r>
      <w:proofErr w:type="spellEnd"/>
      <w:r w:rsidRPr="00F80335">
        <w:rPr>
          <w:rFonts w:ascii="Times New Roman" w:eastAsia="Times New Roman" w:hAnsi="Times New Roman" w:cs="Times New Roman"/>
          <w:bCs/>
          <w:sz w:val="20"/>
          <w:szCs w:val="20"/>
          <w:lang w:eastAsia="en-GB"/>
        </w:rPr>
        <w:t>/</w:t>
      </w:r>
      <w:proofErr w:type="spellStart"/>
      <w:r w:rsidRPr="00F80335">
        <w:rPr>
          <w:rFonts w:ascii="Times New Roman" w:eastAsia="Times New Roman" w:hAnsi="Times New Roman" w:cs="Times New Roman"/>
          <w:bCs/>
          <w:sz w:val="20"/>
          <w:szCs w:val="20"/>
          <w:lang w:eastAsia="en-GB"/>
        </w:rPr>
        <w:t>người</w:t>
      </w:r>
      <w:proofErr w:type="spellEnd"/>
      <w:r w:rsidRPr="00F80335">
        <w:rPr>
          <w:rFonts w:ascii="Times New Roman" w:eastAsia="Times New Roman" w:hAnsi="Times New Roman" w:cs="Times New Roman"/>
          <w:bCs/>
          <w:sz w:val="20"/>
          <w:szCs w:val="20"/>
          <w:lang w:eastAsia="en-GB"/>
        </w:rPr>
        <w:t xml:space="preserve"> được xem là có </w:t>
      </w:r>
      <w:proofErr w:type="spellStart"/>
      <w:r w:rsidRPr="00F80335">
        <w:rPr>
          <w:rFonts w:ascii="Times New Roman" w:eastAsia="Times New Roman" w:hAnsi="Times New Roman" w:cs="Times New Roman"/>
          <w:bCs/>
          <w:sz w:val="20"/>
          <w:szCs w:val="20"/>
          <w:lang w:eastAsia="en-GB"/>
        </w:rPr>
        <w:t>liên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quan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nếu</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một</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bên</w:t>
      </w:r>
      <w:proofErr w:type="spellEnd"/>
      <w:r w:rsidRPr="00F80335">
        <w:rPr>
          <w:rFonts w:ascii="Times New Roman" w:eastAsia="Times New Roman" w:hAnsi="Times New Roman" w:cs="Times New Roman"/>
          <w:bCs/>
          <w:sz w:val="20"/>
          <w:szCs w:val="20"/>
          <w:lang w:eastAsia="en-GB"/>
        </w:rPr>
        <w:t>/</w:t>
      </w:r>
      <w:proofErr w:type="spellStart"/>
      <w:r w:rsidRPr="00F80335">
        <w:rPr>
          <w:rFonts w:ascii="Times New Roman" w:eastAsia="Times New Roman" w:hAnsi="Times New Roman" w:cs="Times New Roman"/>
          <w:bCs/>
          <w:sz w:val="20"/>
          <w:szCs w:val="20"/>
          <w:lang w:eastAsia="en-GB"/>
        </w:rPr>
        <w:t>người</w:t>
      </w:r>
      <w:proofErr w:type="spellEnd"/>
      <w:r w:rsidRPr="00F80335">
        <w:rPr>
          <w:rFonts w:ascii="Times New Roman" w:eastAsia="Times New Roman" w:hAnsi="Times New Roman" w:cs="Times New Roman"/>
          <w:bCs/>
          <w:sz w:val="20"/>
          <w:szCs w:val="20"/>
          <w:lang w:eastAsia="en-GB"/>
        </w:rPr>
        <w:t xml:space="preserve"> có </w:t>
      </w:r>
      <w:proofErr w:type="spellStart"/>
      <w:r w:rsidRPr="00F80335">
        <w:rPr>
          <w:rFonts w:ascii="Times New Roman" w:eastAsia="Times New Roman" w:hAnsi="Times New Roman" w:cs="Times New Roman"/>
          <w:bCs/>
          <w:sz w:val="20"/>
          <w:szCs w:val="20"/>
          <w:lang w:eastAsia="en-GB"/>
        </w:rPr>
        <w:t>khả</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năng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trực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tiếp</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hoặc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gián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tiếp</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kiểm</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soát</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hoặc</w:t>
      </w:r>
      <w:proofErr w:type="spellEnd"/>
      <w:r w:rsidRPr="00F80335">
        <w:rPr>
          <w:rFonts w:ascii="Times New Roman" w:eastAsia="Times New Roman" w:hAnsi="Times New Roman" w:cs="Times New Roman"/>
          <w:bCs/>
          <w:sz w:val="20"/>
          <w:szCs w:val="20"/>
          <w:lang w:eastAsia="en-GB"/>
        </w:rPr>
        <w:t xml:space="preserve"> có </w:t>
      </w:r>
      <w:proofErr w:type="spellStart"/>
      <w:r w:rsidRPr="00F80335">
        <w:rPr>
          <w:rFonts w:ascii="Times New Roman" w:eastAsia="Times New Roman" w:hAnsi="Times New Roman" w:cs="Times New Roman"/>
          <w:bCs/>
          <w:sz w:val="20"/>
          <w:szCs w:val="20"/>
          <w:lang w:eastAsia="en-GB"/>
        </w:rPr>
        <w:t>ảnh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hưởng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đáng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kể</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đối</w:t>
      </w:r>
      <w:proofErr w:type="spellEnd"/>
      <w:r w:rsidRPr="00F80335">
        <w:rPr>
          <w:rFonts w:ascii="Times New Roman" w:eastAsia="Times New Roman" w:hAnsi="Times New Roman" w:cs="Times New Roman"/>
          <w:bCs/>
          <w:sz w:val="20"/>
          <w:szCs w:val="20"/>
          <w:lang w:eastAsia="en-GB"/>
        </w:rPr>
        <w:t xml:space="preserve"> với </w:t>
      </w:r>
      <w:proofErr w:type="spellStart"/>
      <w:r w:rsidRPr="00F80335">
        <w:rPr>
          <w:rFonts w:ascii="Times New Roman" w:eastAsia="Times New Roman" w:hAnsi="Times New Roman" w:cs="Times New Roman"/>
          <w:bCs/>
          <w:sz w:val="20"/>
          <w:szCs w:val="20"/>
          <w:lang w:eastAsia="en-GB"/>
        </w:rPr>
        <w:t>bên</w:t>
      </w:r>
      <w:proofErr w:type="spellEnd"/>
      <w:r w:rsidRPr="00F80335">
        <w:rPr>
          <w:rFonts w:ascii="Times New Roman" w:eastAsia="Times New Roman" w:hAnsi="Times New Roman" w:cs="Times New Roman"/>
          <w:bCs/>
          <w:sz w:val="20"/>
          <w:szCs w:val="20"/>
          <w:lang w:eastAsia="en-GB"/>
        </w:rPr>
        <w:t xml:space="preserve"> kia </w:t>
      </w:r>
      <w:proofErr w:type="spellStart"/>
      <w:r w:rsidRPr="00F80335">
        <w:rPr>
          <w:rFonts w:ascii="Times New Roman" w:eastAsia="Times New Roman" w:hAnsi="Times New Roman" w:cs="Times New Roman"/>
          <w:bCs/>
          <w:sz w:val="20"/>
          <w:szCs w:val="20"/>
          <w:lang w:eastAsia="en-GB"/>
        </w:rPr>
        <w:t>trong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việc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đưa</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ra</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quyết</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định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tài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chính</w:t>
      </w:r>
      <w:proofErr w:type="spellEnd"/>
      <w:r w:rsidRPr="00F80335">
        <w:rPr>
          <w:rFonts w:ascii="Times New Roman" w:eastAsia="Times New Roman" w:hAnsi="Times New Roman" w:cs="Times New Roman"/>
          <w:bCs/>
          <w:sz w:val="20"/>
          <w:szCs w:val="20"/>
          <w:lang w:eastAsia="en-GB"/>
        </w:rPr>
        <w:t xml:space="preserve"> và </w:t>
      </w:r>
      <w:proofErr w:type="spellStart"/>
      <w:r w:rsidRPr="00F80335">
        <w:rPr>
          <w:rFonts w:ascii="Times New Roman" w:eastAsia="Times New Roman" w:hAnsi="Times New Roman" w:cs="Times New Roman"/>
          <w:bCs/>
          <w:sz w:val="20"/>
          <w:szCs w:val="20"/>
          <w:lang w:eastAsia="en-GB"/>
        </w:rPr>
        <w:t>hoạt</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động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kinh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doanh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bên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cũng</w:t>
      </w:r>
      <w:proofErr w:type="spellEnd"/>
      <w:r w:rsidRPr="00F80335">
        <w:rPr>
          <w:rFonts w:ascii="Times New Roman" w:eastAsia="Times New Roman" w:hAnsi="Times New Roman" w:cs="Times New Roman"/>
          <w:bCs/>
          <w:sz w:val="20"/>
          <w:szCs w:val="20"/>
          <w:lang w:eastAsia="en-GB"/>
        </w:rPr>
        <w:t xml:space="preserve"> được xem là có </w:t>
      </w:r>
      <w:proofErr w:type="spellStart"/>
      <w:r w:rsidRPr="00F80335">
        <w:rPr>
          <w:rFonts w:ascii="Times New Roman" w:eastAsia="Times New Roman" w:hAnsi="Times New Roman" w:cs="Times New Roman"/>
          <w:bCs/>
          <w:sz w:val="20"/>
          <w:szCs w:val="20"/>
          <w:lang w:eastAsia="en-GB"/>
        </w:rPr>
        <w:t>liên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quan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nếu</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bên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cùng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chịu</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sự</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kiểm</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soát</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chung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hoặc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cùng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chịu</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ảnh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hưởng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đáng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kể</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chung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Quỹ</w:t>
      </w:r>
      <w:proofErr w:type="spellEnd"/>
      <w:r w:rsidRPr="00F80335">
        <w:rPr>
          <w:rFonts w:ascii="Times New Roman" w:eastAsia="Times New Roman" w:hAnsi="Times New Roman" w:cs="Times New Roman"/>
          <w:bCs/>
          <w:sz w:val="20"/>
          <w:szCs w:val="20"/>
          <w:lang w:eastAsia="en-GB"/>
        </w:rPr>
        <w:t xml:space="preserve"> đầu </w:t>
      </w:r>
      <w:proofErr w:type="spellStart"/>
      <w:r w:rsidRPr="00F80335">
        <w:rPr>
          <w:rFonts w:ascii="Times New Roman" w:eastAsia="Times New Roman" w:hAnsi="Times New Roman" w:cs="Times New Roman"/>
          <w:bCs/>
          <w:sz w:val="20"/>
          <w:szCs w:val="20"/>
          <w:lang w:eastAsia="en-GB"/>
        </w:rPr>
        <w:t>tư</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khác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dưới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sự</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quản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lý</w:t>
      </w:r>
      <w:proofErr w:type="spellEnd"/>
      <w:r w:rsidRPr="00F80335">
        <w:rPr>
          <w:rFonts w:ascii="Times New Roman" w:eastAsia="Times New Roman" w:hAnsi="Times New Roman" w:cs="Times New Roman"/>
          <w:bCs/>
          <w:sz w:val="20"/>
          <w:szCs w:val="20"/>
          <w:lang w:eastAsia="en-GB"/>
        </w:rPr>
        <w:t xml:space="preserve"> của </w:t>
      </w:r>
      <w:proofErr w:type="spellStart"/>
      <w:r w:rsidRPr="00F80335">
        <w:rPr>
          <w:rFonts w:ascii="Times New Roman" w:eastAsia="Times New Roman" w:hAnsi="Times New Roman" w:cs="Times New Roman"/>
          <w:bCs/>
          <w:sz w:val="20"/>
          <w:szCs w:val="20"/>
          <w:lang w:eastAsia="en-GB"/>
        </w:rPr>
        <w:t>Công</w:t>
      </w:r>
      <w:proofErr w:type="spellEnd"/>
      <w:r w:rsidRPr="00F80335">
        <w:rPr>
          <w:rFonts w:ascii="Times New Roman" w:eastAsia="Times New Roman" w:hAnsi="Times New Roman" w:cs="Times New Roman"/>
          <w:bCs/>
          <w:sz w:val="20"/>
          <w:szCs w:val="20"/>
          <w:lang w:eastAsia="en-GB"/>
        </w:rPr>
        <w:t xml:space="preserve"> ty </w:t>
      </w:r>
      <w:proofErr w:type="spellStart"/>
      <w:r w:rsidRPr="00F80335">
        <w:rPr>
          <w:rFonts w:ascii="Times New Roman" w:eastAsia="Times New Roman" w:hAnsi="Times New Roman" w:cs="Times New Roman"/>
          <w:bCs/>
          <w:sz w:val="20"/>
          <w:szCs w:val="20"/>
          <w:lang w:eastAsia="en-GB"/>
        </w:rPr>
        <w:t>Quản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lý</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Quỹ</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Công</w:t>
      </w:r>
      <w:proofErr w:type="spellEnd"/>
      <w:r w:rsidRPr="00F80335">
        <w:rPr>
          <w:rFonts w:ascii="Times New Roman" w:eastAsia="Times New Roman" w:hAnsi="Times New Roman" w:cs="Times New Roman"/>
          <w:bCs/>
          <w:sz w:val="20"/>
          <w:szCs w:val="20"/>
          <w:lang w:eastAsia="en-GB"/>
        </w:rPr>
        <w:t xml:space="preserve"> ty </w:t>
      </w:r>
      <w:proofErr w:type="spellStart"/>
      <w:r w:rsidRPr="00F80335">
        <w:rPr>
          <w:rFonts w:ascii="Times New Roman" w:eastAsia="Times New Roman" w:hAnsi="Times New Roman" w:cs="Times New Roman"/>
          <w:bCs/>
          <w:sz w:val="20"/>
          <w:szCs w:val="20"/>
          <w:lang w:eastAsia="en-GB"/>
        </w:rPr>
        <w:t>Quản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lý</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Quỹ</w:t>
      </w:r>
      <w:proofErr w:type="spellEnd"/>
      <w:r w:rsidRPr="00F80335">
        <w:rPr>
          <w:rFonts w:ascii="Times New Roman" w:eastAsia="Times New Roman" w:hAnsi="Times New Roman" w:cs="Times New Roman"/>
          <w:bCs/>
          <w:sz w:val="20"/>
          <w:szCs w:val="20"/>
          <w:lang w:eastAsia="en-GB"/>
        </w:rPr>
        <w:t xml:space="preserve"> và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cổ</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đông</w:t>
      </w:r>
      <w:proofErr w:type="spellEnd"/>
      <w:r w:rsidRPr="00F80335">
        <w:rPr>
          <w:rFonts w:ascii="Times New Roman" w:eastAsia="Times New Roman" w:hAnsi="Times New Roman" w:cs="Times New Roman"/>
          <w:bCs/>
          <w:sz w:val="20"/>
          <w:szCs w:val="20"/>
          <w:lang w:eastAsia="en-GB"/>
        </w:rPr>
        <w:t xml:space="preserve"> của </w:t>
      </w:r>
      <w:proofErr w:type="spellStart"/>
      <w:r w:rsidRPr="00F80335">
        <w:rPr>
          <w:rFonts w:ascii="Times New Roman" w:eastAsia="Times New Roman" w:hAnsi="Times New Roman" w:cs="Times New Roman"/>
          <w:bCs/>
          <w:sz w:val="20"/>
          <w:szCs w:val="20"/>
          <w:lang w:eastAsia="en-GB"/>
        </w:rPr>
        <w:t>Công</w:t>
      </w:r>
      <w:proofErr w:type="spellEnd"/>
      <w:r w:rsidRPr="00F80335">
        <w:rPr>
          <w:rFonts w:ascii="Times New Roman" w:eastAsia="Times New Roman" w:hAnsi="Times New Roman" w:cs="Times New Roman"/>
          <w:bCs/>
          <w:sz w:val="20"/>
          <w:szCs w:val="20"/>
          <w:lang w:eastAsia="en-GB"/>
        </w:rPr>
        <w:t xml:space="preserve"> ty </w:t>
      </w:r>
      <w:proofErr w:type="spellStart"/>
      <w:r w:rsidRPr="00F80335">
        <w:rPr>
          <w:rFonts w:ascii="Times New Roman" w:eastAsia="Times New Roman" w:hAnsi="Times New Roman" w:cs="Times New Roman"/>
          <w:bCs/>
          <w:sz w:val="20"/>
          <w:szCs w:val="20"/>
          <w:lang w:eastAsia="en-GB"/>
        </w:rPr>
        <w:t>Quản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lý</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Quỹ</w:t>
      </w:r>
      <w:proofErr w:type="spellEnd"/>
      <w:r w:rsidRPr="00F80335">
        <w:rPr>
          <w:rFonts w:ascii="Times New Roman" w:eastAsia="Times New Roman" w:hAnsi="Times New Roman" w:cs="Times New Roman"/>
          <w:bCs/>
          <w:sz w:val="20"/>
          <w:szCs w:val="20"/>
          <w:lang w:eastAsia="en-GB"/>
        </w:rPr>
        <w:t xml:space="preserve"> được xem là </w:t>
      </w:r>
      <w:proofErr w:type="spellStart"/>
      <w:r w:rsidRPr="00F80335">
        <w:rPr>
          <w:rFonts w:ascii="Times New Roman" w:eastAsia="Times New Roman" w:hAnsi="Times New Roman" w:cs="Times New Roman"/>
          <w:bCs/>
          <w:sz w:val="20"/>
          <w:szCs w:val="20"/>
          <w:lang w:eastAsia="en-GB"/>
        </w:rPr>
        <w:t>các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bên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liên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quan</w:t>
      </w:r>
      <w:proofErr w:type="spellEnd"/>
      <w:r w:rsidRPr="00F80335">
        <w:rPr>
          <w:rFonts w:ascii="Times New Roman" w:eastAsia="Times New Roman" w:hAnsi="Times New Roman" w:cs="Times New Roman"/>
          <w:bCs/>
          <w:sz w:val="20"/>
          <w:szCs w:val="20"/>
          <w:lang w:eastAsia="en-GB"/>
        </w:rPr>
        <w:t xml:space="preserve"> với </w:t>
      </w:r>
      <w:proofErr w:type="spellStart"/>
      <w:r w:rsidRPr="00F80335">
        <w:rPr>
          <w:rFonts w:ascii="Times New Roman" w:eastAsia="Times New Roman" w:hAnsi="Times New Roman" w:cs="Times New Roman"/>
          <w:bCs/>
          <w:sz w:val="20"/>
          <w:szCs w:val="20"/>
          <w:lang w:eastAsia="en-GB"/>
        </w:rPr>
        <w:t>Quỹ</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Trong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việc</w:t>
      </w:r>
      <w:proofErr w:type="spellEnd"/>
      <w:r w:rsidRPr="00F80335">
        <w:rPr>
          <w:rFonts w:ascii="Times New Roman" w:eastAsia="Times New Roman" w:hAnsi="Times New Roman" w:cs="Times New Roman"/>
          <w:bCs/>
          <w:sz w:val="20"/>
          <w:szCs w:val="20"/>
          <w:lang w:eastAsia="en-GB"/>
        </w:rPr>
        <w:t xml:space="preserve"> xem </w:t>
      </w:r>
      <w:proofErr w:type="spellStart"/>
      <w:r w:rsidRPr="00F80335">
        <w:rPr>
          <w:rFonts w:ascii="Times New Roman" w:eastAsia="Times New Roman" w:hAnsi="Times New Roman" w:cs="Times New Roman"/>
          <w:bCs/>
          <w:sz w:val="20"/>
          <w:szCs w:val="20"/>
          <w:lang w:eastAsia="en-GB"/>
        </w:rPr>
        <w:t>xét</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mối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quan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hệ</w:t>
      </w:r>
      <w:proofErr w:type="spellEnd"/>
      <w:r w:rsidRPr="00F80335">
        <w:rPr>
          <w:rFonts w:ascii="Times New Roman" w:eastAsia="Times New Roman" w:hAnsi="Times New Roman" w:cs="Times New Roman"/>
          <w:bCs/>
          <w:sz w:val="20"/>
          <w:szCs w:val="20"/>
          <w:lang w:eastAsia="en-GB"/>
        </w:rPr>
        <w:t xml:space="preserve"> của </w:t>
      </w:r>
      <w:proofErr w:type="spellStart"/>
      <w:r w:rsidRPr="00F80335">
        <w:rPr>
          <w:rFonts w:ascii="Times New Roman" w:eastAsia="Times New Roman" w:hAnsi="Times New Roman" w:cs="Times New Roman"/>
          <w:bCs/>
          <w:sz w:val="20"/>
          <w:szCs w:val="20"/>
          <w:lang w:eastAsia="en-GB"/>
        </w:rPr>
        <w:t>từng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bên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liên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quan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bản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chất</w:t>
      </w:r>
      <w:proofErr w:type="spellEnd"/>
      <w:r w:rsidRPr="00F80335">
        <w:rPr>
          <w:rFonts w:ascii="Times New Roman" w:eastAsia="Times New Roman" w:hAnsi="Times New Roman" w:cs="Times New Roman"/>
          <w:bCs/>
          <w:sz w:val="20"/>
          <w:szCs w:val="20"/>
          <w:lang w:eastAsia="en-GB"/>
        </w:rPr>
        <w:t xml:space="preserve"> của </w:t>
      </w:r>
      <w:proofErr w:type="spellStart"/>
      <w:r w:rsidRPr="00F80335">
        <w:rPr>
          <w:rFonts w:ascii="Times New Roman" w:eastAsia="Times New Roman" w:hAnsi="Times New Roman" w:cs="Times New Roman"/>
          <w:bCs/>
          <w:sz w:val="20"/>
          <w:szCs w:val="20"/>
          <w:lang w:eastAsia="en-GB"/>
        </w:rPr>
        <w:t>mối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quan</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hệ</w:t>
      </w:r>
      <w:proofErr w:type="spellEnd"/>
      <w:r w:rsidRPr="00F80335">
        <w:rPr>
          <w:rFonts w:ascii="Times New Roman" w:eastAsia="Times New Roman" w:hAnsi="Times New Roman" w:cs="Times New Roman"/>
          <w:bCs/>
          <w:sz w:val="20"/>
          <w:szCs w:val="20"/>
          <w:lang w:eastAsia="en-GB"/>
        </w:rPr>
        <w:t xml:space="preserve"> được </w:t>
      </w:r>
      <w:proofErr w:type="spellStart"/>
      <w:r w:rsidRPr="00F80335">
        <w:rPr>
          <w:rFonts w:ascii="Times New Roman" w:eastAsia="Times New Roman" w:hAnsi="Times New Roman" w:cs="Times New Roman"/>
          <w:bCs/>
          <w:sz w:val="20"/>
          <w:szCs w:val="20"/>
          <w:lang w:eastAsia="en-GB"/>
        </w:rPr>
        <w:t>chú</w:t>
      </w:r>
      <w:proofErr w:type="spellEnd"/>
      <w:r w:rsidRPr="00F80335">
        <w:rPr>
          <w:rFonts w:ascii="Times New Roman" w:eastAsia="Times New Roman" w:hAnsi="Times New Roman" w:cs="Times New Roman"/>
          <w:bCs/>
          <w:sz w:val="20"/>
          <w:szCs w:val="20"/>
          <w:lang w:eastAsia="en-GB"/>
        </w:rPr>
        <w:t xml:space="preserve"> ý </w:t>
      </w:r>
      <w:proofErr w:type="spellStart"/>
      <w:r w:rsidRPr="00F80335">
        <w:rPr>
          <w:rFonts w:ascii="Times New Roman" w:eastAsia="Times New Roman" w:hAnsi="Times New Roman" w:cs="Times New Roman"/>
          <w:bCs/>
          <w:sz w:val="20"/>
          <w:szCs w:val="20"/>
          <w:lang w:eastAsia="en-GB"/>
        </w:rPr>
        <w:t>chứ</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không</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phải</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chỉ</w:t>
      </w:r>
      <w:proofErr w:type="spellEnd"/>
      <w:r w:rsidRPr="00F80335">
        <w:rPr>
          <w:rFonts w:ascii="Times New Roman" w:eastAsia="Times New Roman" w:hAnsi="Times New Roman" w:cs="Times New Roman"/>
          <w:bCs/>
          <w:sz w:val="20"/>
          <w:szCs w:val="20"/>
          <w:lang w:eastAsia="en-GB"/>
        </w:rPr>
        <w:t xml:space="preserve"> là </w:t>
      </w:r>
      <w:proofErr w:type="spellStart"/>
      <w:r w:rsidRPr="00F80335">
        <w:rPr>
          <w:rFonts w:ascii="Times New Roman" w:eastAsia="Times New Roman" w:hAnsi="Times New Roman" w:cs="Times New Roman"/>
          <w:bCs/>
          <w:sz w:val="20"/>
          <w:szCs w:val="20"/>
          <w:lang w:eastAsia="en-GB"/>
        </w:rPr>
        <w:t>hình</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thức</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pháp</w:t>
      </w:r>
      <w:proofErr w:type="spellEnd"/>
      <w:r w:rsidRPr="00F80335">
        <w:rPr>
          <w:rFonts w:ascii="Times New Roman" w:eastAsia="Times New Roman" w:hAnsi="Times New Roman" w:cs="Times New Roman"/>
          <w:bCs/>
          <w:sz w:val="20"/>
          <w:szCs w:val="20"/>
          <w:lang w:eastAsia="en-GB"/>
        </w:rPr>
        <w:t xml:space="preserve"> </w:t>
      </w:r>
      <w:proofErr w:type="spellStart"/>
      <w:r w:rsidRPr="00F80335">
        <w:rPr>
          <w:rFonts w:ascii="Times New Roman" w:eastAsia="Times New Roman" w:hAnsi="Times New Roman" w:cs="Times New Roman"/>
          <w:bCs/>
          <w:sz w:val="20"/>
          <w:szCs w:val="20"/>
          <w:lang w:eastAsia="en-GB"/>
        </w:rPr>
        <w:t>lý</w:t>
      </w:r>
      <w:proofErr w:type="spellEnd"/>
      <w:r w:rsidRPr="00F80335">
        <w:rPr>
          <w:rFonts w:ascii="Times New Roman" w:eastAsia="Times New Roman" w:hAnsi="Times New Roman" w:cs="Times New Roman"/>
          <w:bCs/>
          <w:sz w:val="20"/>
          <w:szCs w:val="20"/>
          <w:lang w:eastAsia="en-GB"/>
        </w:rPr>
        <w:t>.</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proofErr w:type="spellStart"/>
      <w:r w:rsidRPr="00D57C9C">
        <w:rPr>
          <w:rFonts w:ascii="Times New Roman" w:hAnsi="Times New Roman" w:cs="Times New Roman"/>
          <w:b/>
          <w:sz w:val="20"/>
          <w:szCs w:val="20"/>
        </w:rPr>
        <w:t>Số</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dư</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bằng</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không</w:t>
      </w:r>
      <w:proofErr w:type="spellEnd"/>
    </w:p>
    <w:p w14:paraId="4FAE75D0" w14:textId="006E32E9" w:rsidR="00F80335" w:rsidRDefault="00F80335" w:rsidP="00DB3A93">
      <w:pPr>
        <w:spacing w:line="240" w:lineRule="auto"/>
        <w:jc w:val="both"/>
        <w:rPr>
          <w:rFonts w:ascii="Times New Roman" w:eastAsia="Times New Roman" w:hAnsi="Times New Roman" w:cs="Times New Roman"/>
          <w:bCs/>
          <w:sz w:val="20"/>
          <w:szCs w:val="20"/>
          <w:lang w:val="vi-VN" w:eastAsia="en-GB"/>
        </w:rPr>
        <w:sectPr w:rsidR="00F80335"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r w:rsidRPr="00F80335">
        <w:rPr>
          <w:rFonts w:ascii="Times New Roman" w:eastAsia="Times New Roman" w:hAnsi="Times New Roman" w:cs="Times New Roman"/>
          <w:bCs/>
          <w:sz w:val="20"/>
          <w:szCs w:val="20"/>
          <w:lang w:val="vi-VN" w:eastAsia="en-GB"/>
        </w:rPr>
        <w:t>Các khoản mục hay số dư được quy định trong Thông tư số 198/2012/TT-BTC ngày 15 tháng 11 năm 2012 về Chế độ kế toán áp dụng đối với quỹ mở không được thể hiện trong báo cáo tài chính này thì được hiểu là có số dư bằng không.</w:t>
      </w:r>
    </w:p>
    <w:p w14:paraId="72EA7F6E" w14:textId="2647E560" w:rsidR="00CF181B" w:rsidRDefault="00E34A50"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báo cáo tài chính</w:t>
      </w:r>
    </w:p>
    <w:p w14:paraId="12EE38D3" w14:textId="681251B2" w:rsidR="00663BC5" w:rsidRDefault="00663BC5" w:rsidP="00663BC5">
      <w:pPr>
        <w:pStyle w:val="ListParagraph"/>
        <w:spacing w:before="120" w:after="120" w:line="360" w:lineRule="auto"/>
        <w:ind w:left="0"/>
        <w:contextualSpacing w:val="0"/>
        <w:jc w:val="both"/>
        <w:rPr>
          <w:rFonts w:ascii="Times New Roman" w:hAnsi="Times New Roman" w:cs="Times New Roman"/>
          <w:bCs/>
          <w:sz w:val="20"/>
          <w:szCs w:val="20"/>
        </w:rPr>
      </w:pPr>
      <w:proofErr w:type="spellStart"/>
      <w:r w:rsidRPr="000F0B8F">
        <w:rPr>
          <w:rFonts w:ascii="Times New Roman" w:hAnsi="Times New Roman" w:cs="Times New Roman"/>
          <w:bCs/>
          <w:sz w:val="20"/>
          <w:szCs w:val="20"/>
        </w:rPr>
        <w:t>Ph</w:t>
      </w:r>
      <w:r w:rsidR="000F0B8F" w:rsidRPr="000F0B8F">
        <w:rPr>
          <w:rFonts w:ascii="Times New Roman" w:hAnsi="Times New Roman" w:cs="Times New Roman"/>
          <w:bCs/>
          <w:sz w:val="20"/>
          <w:szCs w:val="20"/>
        </w:rPr>
        <w:t>ần</w:t>
      </w:r>
      <w:proofErr w:type="spellEnd"/>
      <w:r w:rsidR="000F0B8F" w:rsidRPr="000F0B8F">
        <w:rPr>
          <w:rFonts w:ascii="Times New Roman" w:hAnsi="Times New Roman" w:cs="Times New Roman"/>
          <w:bCs/>
          <w:sz w:val="20"/>
          <w:szCs w:val="20"/>
        </w:rPr>
        <w:t xml:space="preserve"> </w:t>
      </w:r>
      <w:proofErr w:type="spellStart"/>
      <w:r w:rsidR="000F0B8F" w:rsidRPr="000F0B8F">
        <w:rPr>
          <w:rFonts w:ascii="Times New Roman" w:hAnsi="Times New Roman" w:cs="Times New Roman"/>
          <w:bCs/>
          <w:sz w:val="20"/>
          <w:szCs w:val="20"/>
        </w:rPr>
        <w:t>thuyết</w:t>
      </w:r>
      <w:proofErr w:type="spellEnd"/>
      <w:r w:rsidR="000F0B8F" w:rsidRPr="000F0B8F">
        <w:rPr>
          <w:rFonts w:ascii="Times New Roman" w:hAnsi="Times New Roman" w:cs="Times New Roman"/>
          <w:bCs/>
          <w:sz w:val="20"/>
          <w:szCs w:val="20"/>
        </w:rPr>
        <w:t xml:space="preserve"> </w:t>
      </w:r>
      <w:proofErr w:type="spellStart"/>
      <w:r w:rsidR="000F0B8F" w:rsidRPr="000F0B8F">
        <w:rPr>
          <w:rFonts w:ascii="Times New Roman" w:hAnsi="Times New Roman" w:cs="Times New Roman"/>
          <w:bCs/>
          <w:sz w:val="20"/>
          <w:szCs w:val="20"/>
        </w:rPr>
        <w:t>minh</w:t>
      </w:r>
      <w:proofErr w:type="spellEnd"/>
      <w:r w:rsidR="000F0B8F" w:rsidRPr="000F0B8F">
        <w:rPr>
          <w:rFonts w:ascii="Times New Roman" w:hAnsi="Times New Roman" w:cs="Times New Roman"/>
          <w:bCs/>
          <w:sz w:val="20"/>
          <w:szCs w:val="20"/>
        </w:rPr>
        <w:t xml:space="preserve"> này được </w:t>
      </w:r>
      <w:proofErr w:type="spellStart"/>
      <w:r w:rsidR="000F0B8F" w:rsidRPr="000F0B8F">
        <w:rPr>
          <w:rFonts w:ascii="Times New Roman" w:hAnsi="Times New Roman" w:cs="Times New Roman"/>
          <w:bCs/>
          <w:sz w:val="20"/>
          <w:szCs w:val="20"/>
        </w:rPr>
        <w:t>trình</w:t>
      </w:r>
      <w:proofErr w:type="spellEnd"/>
      <w:r w:rsidR="000F0B8F" w:rsidRPr="000F0B8F">
        <w:rPr>
          <w:rFonts w:ascii="Times New Roman" w:hAnsi="Times New Roman" w:cs="Times New Roman"/>
          <w:bCs/>
          <w:sz w:val="20"/>
          <w:szCs w:val="20"/>
        </w:rPr>
        <w:t xml:space="preserve"> </w:t>
      </w:r>
      <w:proofErr w:type="spellStart"/>
      <w:r w:rsidR="000F0B8F" w:rsidRPr="000F0B8F">
        <w:rPr>
          <w:rFonts w:ascii="Times New Roman" w:hAnsi="Times New Roman" w:cs="Times New Roman"/>
          <w:bCs/>
          <w:sz w:val="20"/>
          <w:szCs w:val="20"/>
        </w:rPr>
        <w:t>bày</w:t>
      </w:r>
      <w:proofErr w:type="spellEnd"/>
      <w:r w:rsidR="000F0B8F" w:rsidRPr="000F0B8F">
        <w:rPr>
          <w:rFonts w:ascii="Times New Roman" w:hAnsi="Times New Roman" w:cs="Times New Roman"/>
          <w:bCs/>
          <w:sz w:val="20"/>
          <w:szCs w:val="20"/>
        </w:rPr>
        <w:t xml:space="preserve"> </w:t>
      </w:r>
      <w:proofErr w:type="spellStart"/>
      <w:r w:rsidR="000F0B8F" w:rsidRPr="000F0B8F">
        <w:rPr>
          <w:rFonts w:ascii="Times New Roman" w:hAnsi="Times New Roman" w:cs="Times New Roman"/>
          <w:bCs/>
          <w:sz w:val="20"/>
          <w:szCs w:val="20"/>
        </w:rPr>
        <w:t>theo</w:t>
      </w:r>
      <w:proofErr w:type="spellEnd"/>
      <w:r w:rsidR="000F0B8F" w:rsidRPr="000F0B8F">
        <w:rPr>
          <w:rFonts w:ascii="Times New Roman" w:hAnsi="Times New Roman" w:cs="Times New Roman"/>
          <w:bCs/>
          <w:sz w:val="20"/>
          <w:szCs w:val="20"/>
        </w:rPr>
        <w:t xml:space="preserve"> </w:t>
      </w:r>
      <w:proofErr w:type="spellStart"/>
      <w:r w:rsidR="000F0B8F" w:rsidRPr="000F0B8F">
        <w:rPr>
          <w:rFonts w:ascii="Times New Roman" w:hAnsi="Times New Roman" w:cs="Times New Roman"/>
          <w:bCs/>
          <w:sz w:val="20"/>
          <w:szCs w:val="20"/>
        </w:rPr>
        <w:t>phụ</w:t>
      </w:r>
      <w:proofErr w:type="spellEnd"/>
      <w:r w:rsidR="000F0B8F" w:rsidRPr="000F0B8F">
        <w:rPr>
          <w:rFonts w:ascii="Times New Roman" w:hAnsi="Times New Roman" w:cs="Times New Roman"/>
          <w:bCs/>
          <w:sz w:val="20"/>
          <w:szCs w:val="20"/>
        </w:rPr>
        <w:t xml:space="preserve"> </w:t>
      </w:r>
      <w:proofErr w:type="spellStart"/>
      <w:r w:rsidR="000F0B8F" w:rsidRPr="000F0B8F">
        <w:rPr>
          <w:rFonts w:ascii="Times New Roman" w:hAnsi="Times New Roman" w:cs="Times New Roman"/>
          <w:bCs/>
          <w:sz w:val="20"/>
          <w:szCs w:val="20"/>
        </w:rPr>
        <w:t>lục</w:t>
      </w:r>
      <w:proofErr w:type="spellEnd"/>
      <w:r w:rsidR="000F0B8F" w:rsidRPr="000F0B8F">
        <w:rPr>
          <w:rFonts w:ascii="Times New Roman" w:hAnsi="Times New Roman" w:cs="Times New Roman"/>
          <w:bCs/>
          <w:sz w:val="20"/>
          <w:szCs w:val="20"/>
        </w:rPr>
        <w:t xml:space="preserve"> </w:t>
      </w:r>
      <w:proofErr w:type="spellStart"/>
      <w:r w:rsidR="000F0B8F" w:rsidRPr="000F0B8F">
        <w:rPr>
          <w:rFonts w:ascii="Times New Roman" w:hAnsi="Times New Roman" w:cs="Times New Roman"/>
          <w:bCs/>
          <w:sz w:val="20"/>
          <w:szCs w:val="20"/>
        </w:rPr>
        <w:t>đính</w:t>
      </w:r>
      <w:proofErr w:type="spellEnd"/>
      <w:r w:rsidR="000F0B8F" w:rsidRPr="000F0B8F">
        <w:rPr>
          <w:rFonts w:ascii="Times New Roman" w:hAnsi="Times New Roman" w:cs="Times New Roman"/>
          <w:bCs/>
          <w:sz w:val="20"/>
          <w:szCs w:val="20"/>
        </w:rPr>
        <w:t xml:space="preserve"> </w:t>
      </w:r>
      <w:proofErr w:type="spellStart"/>
      <w:r w:rsidR="000F0B8F" w:rsidRPr="000F0B8F">
        <w:rPr>
          <w:rFonts w:ascii="Times New Roman" w:hAnsi="Times New Roman" w:cs="Times New Roman"/>
          <w:bCs/>
          <w:sz w:val="20"/>
          <w:szCs w:val="20"/>
        </w:rPr>
        <w:t>kèm</w:t>
      </w:r>
      <w:proofErr w:type="spellEnd"/>
      <w:r w:rsidR="000F0B8F" w:rsidRPr="000F0B8F">
        <w:rPr>
          <w:rFonts w:ascii="Times New Roman" w:hAnsi="Times New Roman" w:cs="Times New Roman"/>
          <w:bCs/>
          <w:sz w:val="20"/>
          <w:szCs w:val="20"/>
        </w:rPr>
        <w:t>.</w:t>
      </w:r>
    </w:p>
    <w:p w14:paraId="21D501E4" w14:textId="2B55FD8C" w:rsidR="00F80335" w:rsidRPr="000F0B8F" w:rsidRDefault="006E1A15" w:rsidP="00663BC5">
      <w:pPr>
        <w:pStyle w:val="ListParagraph"/>
        <w:spacing w:before="120" w:after="120" w:line="36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object w:dxaOrig="1508" w:dyaOrig="982" w14:anchorId="134B9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5pt;height:49pt" o:ole="">
            <v:imagedata r:id="rId14" o:title=""/>
          </v:shape>
          <o:OLEObject Type="Embed" ProgID="Excel.Sheet.12" ShapeID="_x0000_i1028" DrawAspect="Icon" ObjectID="_1774785944" r:id="rId15"/>
        </w:object>
      </w:r>
    </w:p>
    <w:p w14:paraId="79A93E19" w14:textId="39C43D12" w:rsidR="00925F04" w:rsidRPr="00925F04" w:rsidRDefault="000F0B8F"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304986C0" w14:textId="19A9D72E" w:rsidR="000F0B8F" w:rsidRPr="00925F04" w:rsidRDefault="000F0B8F" w:rsidP="00CF690E">
      <w:pPr>
        <w:tabs>
          <w:tab w:val="left" w:pos="810"/>
        </w:tabs>
        <w:spacing w:before="120" w:after="120" w:line="240" w:lineRule="auto"/>
        <w:ind w:hanging="540"/>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8F01C1" w:rsidRPr="00925F04">
        <w:rPr>
          <w:rFonts w:ascii="Times New Roman" w:hAnsi="Times New Roman" w:cs="Times New Roman"/>
          <w:b/>
          <w:sz w:val="20"/>
          <w:szCs w:val="20"/>
        </w:rPr>
        <w:t xml:space="preserve"> </w:t>
      </w:r>
      <w:r w:rsidR="00CF690E">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Giá</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dịch</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vụ</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quản</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lý</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quỹ</w:t>
      </w:r>
      <w:proofErr w:type="spellEnd"/>
    </w:p>
    <w:p w14:paraId="71EE9214" w14:textId="16061E99" w:rsidR="00F80335" w:rsidRDefault="00F80335" w:rsidP="000F0B8F">
      <w:pPr>
        <w:spacing w:before="120" w:after="120" w:line="240" w:lineRule="auto"/>
        <w:ind w:right="-64"/>
        <w:jc w:val="both"/>
        <w:rPr>
          <w:rFonts w:ascii="Times New Roman" w:eastAsia="Times New Roman" w:hAnsi="Times New Roman" w:cs="Times New Roman"/>
          <w:bCs/>
          <w:sz w:val="20"/>
          <w:szCs w:val="20"/>
          <w:lang w:val="vi-VN" w:eastAsia="en-GB"/>
        </w:rPr>
      </w:pPr>
      <w:r w:rsidRPr="00F80335">
        <w:rPr>
          <w:rFonts w:ascii="Times New Roman" w:eastAsia="Times New Roman" w:hAnsi="Times New Roman" w:cs="Times New Roman"/>
          <w:bCs/>
          <w:sz w:val="20"/>
          <w:szCs w:val="20"/>
          <w:lang w:val="vi-VN" w:eastAsia="en-GB"/>
        </w:rPr>
        <w:t>Giá dịch vụ quản lý Quỹ được tính vào mỗi kỳ định giá dựa trên số ngày thực tế trong kỳ định giá và giá trị tài sản ròng của Quỹ tại ngày trước ngày định giá. Giá dịch vụ quản lý Quỹ là 1,2% trên giá trị tài sản ròng của Quỹ DCBF/năm tài chính. Giá dịch vụ này được trả cho công ty quản lý quỹ DCVFM để thực hiện các dịch vụ quản lý cho quỹ DCBF.</w:t>
      </w:r>
    </w:p>
    <w:p w14:paraId="4E9938A9" w14:textId="612542B1" w:rsidR="000F0B8F" w:rsidRPr="00925F04" w:rsidRDefault="00925F04" w:rsidP="00CF690E">
      <w:pPr>
        <w:tabs>
          <w:tab w:val="left" w:pos="810"/>
        </w:tabs>
        <w:spacing w:before="120" w:after="120" w:line="240" w:lineRule="auto"/>
        <w:ind w:hanging="540"/>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CF690E">
        <w:rPr>
          <w:rFonts w:ascii="Times New Roman" w:hAnsi="Times New Roman" w:cs="Times New Roman"/>
          <w:b/>
          <w:sz w:val="20"/>
          <w:szCs w:val="20"/>
        </w:rPr>
        <w:t xml:space="preserve">     </w:t>
      </w:r>
      <w:proofErr w:type="spellStart"/>
      <w:r w:rsidR="000F0B8F" w:rsidRPr="00925F04">
        <w:rPr>
          <w:rFonts w:ascii="Times New Roman" w:hAnsi="Times New Roman" w:cs="Times New Roman"/>
          <w:b/>
          <w:sz w:val="20"/>
          <w:szCs w:val="20"/>
        </w:rPr>
        <w:t>Giá</w:t>
      </w:r>
      <w:proofErr w:type="spellEnd"/>
      <w:r w:rsidR="000F0B8F" w:rsidRPr="00925F04">
        <w:rPr>
          <w:rFonts w:ascii="Times New Roman" w:hAnsi="Times New Roman" w:cs="Times New Roman"/>
          <w:b/>
          <w:sz w:val="20"/>
          <w:szCs w:val="20"/>
        </w:rPr>
        <w:t xml:space="preserve"> </w:t>
      </w:r>
      <w:proofErr w:type="spellStart"/>
      <w:r w:rsidR="000F0B8F" w:rsidRPr="00925F04">
        <w:rPr>
          <w:rFonts w:ascii="Times New Roman" w:hAnsi="Times New Roman" w:cs="Times New Roman"/>
          <w:b/>
          <w:sz w:val="20"/>
          <w:szCs w:val="20"/>
        </w:rPr>
        <w:t>dịch</w:t>
      </w:r>
      <w:proofErr w:type="spellEnd"/>
      <w:r w:rsidR="000F0B8F" w:rsidRPr="00925F04">
        <w:rPr>
          <w:rFonts w:ascii="Times New Roman" w:hAnsi="Times New Roman" w:cs="Times New Roman"/>
          <w:b/>
          <w:sz w:val="20"/>
          <w:szCs w:val="20"/>
        </w:rPr>
        <w:t xml:space="preserve"> </w:t>
      </w:r>
      <w:proofErr w:type="spellStart"/>
      <w:r w:rsidR="000F0B8F" w:rsidRPr="00925F04">
        <w:rPr>
          <w:rFonts w:ascii="Times New Roman" w:hAnsi="Times New Roman" w:cs="Times New Roman"/>
          <w:b/>
          <w:sz w:val="20"/>
          <w:szCs w:val="20"/>
        </w:rPr>
        <w:t>vụ</w:t>
      </w:r>
      <w:proofErr w:type="spellEnd"/>
      <w:r w:rsidR="000F0B8F" w:rsidRPr="00925F04">
        <w:rPr>
          <w:rFonts w:ascii="Times New Roman" w:hAnsi="Times New Roman" w:cs="Times New Roman"/>
          <w:b/>
          <w:sz w:val="20"/>
          <w:szCs w:val="20"/>
        </w:rPr>
        <w:t xml:space="preserve"> </w:t>
      </w:r>
      <w:proofErr w:type="spellStart"/>
      <w:r w:rsidR="000F0B8F" w:rsidRPr="00925F04">
        <w:rPr>
          <w:rFonts w:ascii="Times New Roman" w:hAnsi="Times New Roman" w:cs="Times New Roman"/>
          <w:b/>
          <w:sz w:val="20"/>
          <w:szCs w:val="20"/>
        </w:rPr>
        <w:t>lưu</w:t>
      </w:r>
      <w:proofErr w:type="spellEnd"/>
      <w:r w:rsidR="000F0B8F" w:rsidRPr="00925F04">
        <w:rPr>
          <w:rFonts w:ascii="Times New Roman" w:hAnsi="Times New Roman" w:cs="Times New Roman"/>
          <w:b/>
          <w:sz w:val="20"/>
          <w:szCs w:val="20"/>
        </w:rPr>
        <w:t xml:space="preserve"> </w:t>
      </w:r>
      <w:proofErr w:type="spellStart"/>
      <w:r w:rsidR="000F0B8F" w:rsidRPr="00925F04">
        <w:rPr>
          <w:rFonts w:ascii="Times New Roman" w:hAnsi="Times New Roman" w:cs="Times New Roman"/>
          <w:b/>
          <w:sz w:val="20"/>
          <w:szCs w:val="20"/>
        </w:rPr>
        <w:t>ký</w:t>
      </w:r>
      <w:proofErr w:type="spellEnd"/>
      <w:r w:rsidR="000F0B8F" w:rsidRPr="008F01C1">
        <w:rPr>
          <w:rFonts w:ascii="Times New Roman" w:hAnsi="Times New Roman" w:cs="Times New Roman"/>
          <w:b/>
          <w:sz w:val="20"/>
          <w:szCs w:val="20"/>
        </w:rPr>
        <w:t xml:space="preserve">, </w:t>
      </w:r>
      <w:proofErr w:type="spellStart"/>
      <w:r w:rsidR="000F0B8F" w:rsidRPr="00925F04">
        <w:rPr>
          <w:rFonts w:ascii="Times New Roman" w:hAnsi="Times New Roman" w:cs="Times New Roman"/>
          <w:b/>
          <w:sz w:val="20"/>
          <w:szCs w:val="20"/>
        </w:rPr>
        <w:t>giám</w:t>
      </w:r>
      <w:proofErr w:type="spellEnd"/>
      <w:r w:rsidR="000F0B8F" w:rsidRPr="00925F04">
        <w:rPr>
          <w:rFonts w:ascii="Times New Roman" w:hAnsi="Times New Roman" w:cs="Times New Roman"/>
          <w:b/>
          <w:sz w:val="20"/>
          <w:szCs w:val="20"/>
        </w:rPr>
        <w:t xml:space="preserve"> </w:t>
      </w:r>
      <w:proofErr w:type="spellStart"/>
      <w:r w:rsidR="000F0B8F" w:rsidRPr="00925F04">
        <w:rPr>
          <w:rFonts w:ascii="Times New Roman" w:hAnsi="Times New Roman" w:cs="Times New Roman"/>
          <w:b/>
          <w:sz w:val="20"/>
          <w:szCs w:val="20"/>
        </w:rPr>
        <w:t>sát</w:t>
      </w:r>
      <w:proofErr w:type="spellEnd"/>
      <w:r w:rsidR="000F0B8F" w:rsidRPr="008F01C1">
        <w:rPr>
          <w:rFonts w:ascii="Times New Roman" w:hAnsi="Times New Roman" w:cs="Times New Roman"/>
          <w:b/>
          <w:sz w:val="20"/>
          <w:szCs w:val="20"/>
        </w:rPr>
        <w:t xml:space="preserve"> và </w:t>
      </w:r>
      <w:proofErr w:type="spellStart"/>
      <w:r w:rsidR="000F0B8F" w:rsidRPr="008F01C1">
        <w:rPr>
          <w:rFonts w:ascii="Times New Roman" w:hAnsi="Times New Roman" w:cs="Times New Roman"/>
          <w:b/>
          <w:sz w:val="20"/>
          <w:szCs w:val="20"/>
        </w:rPr>
        <w:t>quản</w:t>
      </w:r>
      <w:proofErr w:type="spellEnd"/>
      <w:r w:rsidR="000F0B8F" w:rsidRPr="008F01C1">
        <w:rPr>
          <w:rFonts w:ascii="Times New Roman" w:hAnsi="Times New Roman" w:cs="Times New Roman"/>
          <w:b/>
          <w:sz w:val="20"/>
          <w:szCs w:val="20"/>
        </w:rPr>
        <w:t xml:space="preserve"> </w:t>
      </w:r>
      <w:proofErr w:type="spellStart"/>
      <w:r w:rsidR="000F0B8F" w:rsidRPr="008F01C1">
        <w:rPr>
          <w:rFonts w:ascii="Times New Roman" w:hAnsi="Times New Roman" w:cs="Times New Roman"/>
          <w:b/>
          <w:sz w:val="20"/>
          <w:szCs w:val="20"/>
        </w:rPr>
        <w:t>trị</w:t>
      </w:r>
      <w:proofErr w:type="spellEnd"/>
      <w:r w:rsidR="000F0B8F" w:rsidRPr="008F01C1">
        <w:rPr>
          <w:rFonts w:ascii="Times New Roman" w:hAnsi="Times New Roman" w:cs="Times New Roman"/>
          <w:b/>
          <w:sz w:val="20"/>
          <w:szCs w:val="20"/>
        </w:rPr>
        <w:t xml:space="preserve"> </w:t>
      </w:r>
      <w:proofErr w:type="spellStart"/>
      <w:r w:rsidR="000F0B8F" w:rsidRPr="008F01C1">
        <w:rPr>
          <w:rFonts w:ascii="Times New Roman" w:hAnsi="Times New Roman" w:cs="Times New Roman"/>
          <w:b/>
          <w:sz w:val="20"/>
          <w:szCs w:val="20"/>
        </w:rPr>
        <w:t>quỹ</w:t>
      </w:r>
      <w:proofErr w:type="spellEnd"/>
    </w:p>
    <w:p w14:paraId="4B0AFE4C" w14:textId="768FEFD6" w:rsidR="00F80335"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w:t>
      </w:r>
      <w:r w:rsidR="00F80335">
        <w:rPr>
          <w:rFonts w:ascii="Times New Roman" w:eastAsia="Times New Roman" w:hAnsi="Times New Roman" w:cs="Times New Roman"/>
          <w:bCs/>
          <w:sz w:val="20"/>
          <w:szCs w:val="20"/>
          <w:lang w:eastAsia="en-GB"/>
        </w:rPr>
        <w:t xml:space="preserve"> </w:t>
      </w:r>
      <w:r w:rsidR="00F80335" w:rsidRPr="00F80335">
        <w:rPr>
          <w:rFonts w:ascii="Times New Roman" w:hAnsi="Times New Roman" w:cs="Times New Roman"/>
          <w:color w:val="000000"/>
          <w:sz w:val="20"/>
          <w:szCs w:val="20"/>
          <w:lang w:val="vi-VN"/>
        </w:rPr>
        <w:t>tính vào mỗi kỳ định giá dựa trên số ngày thực tế trong kỳ định giá và giá trị tài sản ròng của Quỹ tại ngày trước ngày định giá. Giá dịch vụ giám sát Quỹ tối đa là 0,04% NAV/năm. (Các khoản giá dịch vụ này chưa bao gồm VAT).</w:t>
      </w:r>
    </w:p>
    <w:p w14:paraId="5A7EE004" w14:textId="77777777" w:rsidR="00F80335" w:rsidRDefault="00F80335" w:rsidP="000F0B8F">
      <w:pPr>
        <w:pStyle w:val="ListParagraph"/>
        <w:spacing w:before="120" w:after="120" w:line="240" w:lineRule="auto"/>
        <w:ind w:left="0" w:right="-64"/>
        <w:jc w:val="both"/>
        <w:rPr>
          <w:rFonts w:ascii="Times New Roman" w:hAnsi="Times New Roman" w:cs="Times New Roman"/>
          <w:color w:val="000000"/>
          <w:sz w:val="20"/>
          <w:szCs w:val="20"/>
          <w:lang w:val="vi-VN"/>
        </w:rPr>
      </w:pPr>
    </w:p>
    <w:p w14:paraId="425E7773" w14:textId="46FE1BE8" w:rsidR="000F0B8F"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r w:rsidRPr="00EE7EA5">
        <w:rPr>
          <w:rFonts w:ascii="Times New Roman" w:hAnsi="Times New Roman" w:cs="Times New Roman"/>
          <w:color w:val="000000"/>
          <w:sz w:val="20"/>
          <w:szCs w:val="20"/>
          <w:lang w:val="vi-VN"/>
        </w:rPr>
        <w:t>Giá dịch vụ lưu ký</w:t>
      </w:r>
      <w:r w:rsidR="00F80335">
        <w:rPr>
          <w:rFonts w:ascii="Times New Roman" w:hAnsi="Times New Roman" w:cs="Times New Roman"/>
          <w:color w:val="000000"/>
          <w:sz w:val="20"/>
          <w:szCs w:val="20"/>
        </w:rPr>
        <w:t xml:space="preserve"> được</w:t>
      </w:r>
      <w:r w:rsidRPr="00EE7EA5">
        <w:rPr>
          <w:rFonts w:ascii="Times New Roman" w:hAnsi="Times New Roman" w:cs="Times New Roman"/>
          <w:color w:val="000000"/>
          <w:sz w:val="20"/>
          <w:szCs w:val="20"/>
          <w:lang w:val="vi-VN"/>
        </w:rPr>
        <w:t xml:space="preserve"> </w:t>
      </w:r>
      <w:r w:rsidR="00F80335" w:rsidRPr="00F80335">
        <w:rPr>
          <w:rFonts w:ascii="Times New Roman" w:hAnsi="Times New Roman" w:cs="Times New Roman"/>
          <w:color w:val="000000"/>
          <w:sz w:val="20"/>
          <w:szCs w:val="20"/>
          <w:lang w:val="vi-VN"/>
        </w:rPr>
        <w:t>tính vào các kỳ định giá dựa trên số ngày thực tế trong kỳ định giá và giá trị tài sản ròng của Quỹ tại ngày trước ngày định giá. Giá dịch vụ lưu ký tối đa là 0,04% NAV/năm</w:t>
      </w:r>
    </w:p>
    <w:p w14:paraId="3D195616" w14:textId="77777777" w:rsidR="000F0B8F" w:rsidRPr="00BD456B"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p>
    <w:p w14:paraId="79C97656" w14:textId="601F143F" w:rsidR="000F0B8F" w:rsidRPr="00F80335" w:rsidRDefault="000F0B8F" w:rsidP="00BD173B">
      <w:pPr>
        <w:pStyle w:val="ListParagraph"/>
        <w:spacing w:beforeLines="60" w:before="144" w:afterLines="60" w:after="144" w:line="240" w:lineRule="auto"/>
        <w:ind w:left="0"/>
        <w:contextualSpacing w:val="0"/>
        <w:jc w:val="both"/>
        <w:outlineLvl w:val="0"/>
        <w:rPr>
          <w:rFonts w:ascii="Times New Roman" w:eastAsia="Times New Roman" w:hAnsi="Times New Roman" w:cs="Times New Roman"/>
          <w:bCs/>
          <w:sz w:val="20"/>
          <w:szCs w:val="20"/>
          <w:lang w:eastAsia="en-GB"/>
        </w:rPr>
      </w:pPr>
      <w:proofErr w:type="spellStart"/>
      <w:r>
        <w:rPr>
          <w:rFonts w:ascii="Times New Roman" w:eastAsia="Times New Roman" w:hAnsi="Times New Roman" w:cs="Times New Roman"/>
          <w:bCs/>
          <w:sz w:val="20"/>
          <w:szCs w:val="20"/>
          <w:lang w:eastAsia="en-GB"/>
        </w:rPr>
        <w:t>Giá</w:t>
      </w:r>
      <w:proofErr w:type="spellEnd"/>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dịch vụ quản trị quỹ</w:t>
      </w:r>
      <w:r w:rsidR="00F80335">
        <w:rPr>
          <w:rFonts w:ascii="Times New Roman" w:eastAsia="Times New Roman" w:hAnsi="Times New Roman" w:cs="Times New Roman"/>
          <w:bCs/>
          <w:sz w:val="20"/>
          <w:szCs w:val="20"/>
          <w:lang w:eastAsia="en-GB"/>
        </w:rPr>
        <w:t xml:space="preserve"> được </w:t>
      </w:r>
      <w:proofErr w:type="spellStart"/>
      <w:r w:rsidR="00F80335" w:rsidRPr="00F80335">
        <w:rPr>
          <w:rFonts w:ascii="Times New Roman" w:eastAsia="Times New Roman" w:hAnsi="Times New Roman" w:cs="Times New Roman"/>
          <w:bCs/>
          <w:sz w:val="20"/>
          <w:szCs w:val="20"/>
          <w:lang w:eastAsia="en-GB"/>
        </w:rPr>
        <w:t>tính</w:t>
      </w:r>
      <w:proofErr w:type="spellEnd"/>
      <w:r w:rsidR="00F80335" w:rsidRPr="00F80335">
        <w:rPr>
          <w:rFonts w:ascii="Times New Roman" w:eastAsia="Times New Roman" w:hAnsi="Times New Roman" w:cs="Times New Roman"/>
          <w:bCs/>
          <w:sz w:val="20"/>
          <w:szCs w:val="20"/>
          <w:lang w:eastAsia="en-GB"/>
        </w:rPr>
        <w:t xml:space="preserve"> vào </w:t>
      </w:r>
      <w:proofErr w:type="spellStart"/>
      <w:r w:rsidR="00F80335" w:rsidRPr="00F80335">
        <w:rPr>
          <w:rFonts w:ascii="Times New Roman" w:eastAsia="Times New Roman" w:hAnsi="Times New Roman" w:cs="Times New Roman"/>
          <w:bCs/>
          <w:sz w:val="20"/>
          <w:szCs w:val="20"/>
          <w:lang w:eastAsia="en-GB"/>
        </w:rPr>
        <w:t>các</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kỳ</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định</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giá</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dựa</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trên</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số</w:t>
      </w:r>
      <w:proofErr w:type="spellEnd"/>
      <w:r w:rsidR="00F80335" w:rsidRPr="00F80335">
        <w:rPr>
          <w:rFonts w:ascii="Times New Roman" w:eastAsia="Times New Roman" w:hAnsi="Times New Roman" w:cs="Times New Roman"/>
          <w:bCs/>
          <w:sz w:val="20"/>
          <w:szCs w:val="20"/>
          <w:lang w:eastAsia="en-GB"/>
        </w:rPr>
        <w:t xml:space="preserve"> ngày </w:t>
      </w:r>
      <w:proofErr w:type="spellStart"/>
      <w:r w:rsidR="00F80335" w:rsidRPr="00F80335">
        <w:rPr>
          <w:rFonts w:ascii="Times New Roman" w:eastAsia="Times New Roman" w:hAnsi="Times New Roman" w:cs="Times New Roman"/>
          <w:bCs/>
          <w:sz w:val="20"/>
          <w:szCs w:val="20"/>
          <w:lang w:eastAsia="en-GB"/>
        </w:rPr>
        <w:t>thực</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tế</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trong</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kỳ</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định</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giá</w:t>
      </w:r>
      <w:proofErr w:type="spellEnd"/>
      <w:r w:rsidR="00F80335" w:rsidRPr="00F80335">
        <w:rPr>
          <w:rFonts w:ascii="Times New Roman" w:eastAsia="Times New Roman" w:hAnsi="Times New Roman" w:cs="Times New Roman"/>
          <w:bCs/>
          <w:sz w:val="20"/>
          <w:szCs w:val="20"/>
          <w:lang w:eastAsia="en-GB"/>
        </w:rPr>
        <w:t xml:space="preserve"> và </w:t>
      </w:r>
      <w:proofErr w:type="spellStart"/>
      <w:r w:rsidR="00F80335" w:rsidRPr="00F80335">
        <w:rPr>
          <w:rFonts w:ascii="Times New Roman" w:eastAsia="Times New Roman" w:hAnsi="Times New Roman" w:cs="Times New Roman"/>
          <w:bCs/>
          <w:sz w:val="20"/>
          <w:szCs w:val="20"/>
          <w:lang w:eastAsia="en-GB"/>
        </w:rPr>
        <w:t>giá</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trị</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tài</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sản</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ròng</w:t>
      </w:r>
      <w:proofErr w:type="spellEnd"/>
      <w:r w:rsidR="00F80335" w:rsidRPr="00F80335">
        <w:rPr>
          <w:rFonts w:ascii="Times New Roman" w:eastAsia="Times New Roman" w:hAnsi="Times New Roman" w:cs="Times New Roman"/>
          <w:bCs/>
          <w:sz w:val="20"/>
          <w:szCs w:val="20"/>
          <w:lang w:eastAsia="en-GB"/>
        </w:rPr>
        <w:t xml:space="preserve"> của </w:t>
      </w:r>
      <w:proofErr w:type="spellStart"/>
      <w:r w:rsidR="00F80335" w:rsidRPr="00F80335">
        <w:rPr>
          <w:rFonts w:ascii="Times New Roman" w:eastAsia="Times New Roman" w:hAnsi="Times New Roman" w:cs="Times New Roman"/>
          <w:bCs/>
          <w:sz w:val="20"/>
          <w:szCs w:val="20"/>
          <w:lang w:eastAsia="en-GB"/>
        </w:rPr>
        <w:t>Quỹ</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tại</w:t>
      </w:r>
      <w:proofErr w:type="spellEnd"/>
      <w:r w:rsidR="00F80335" w:rsidRPr="00F80335">
        <w:rPr>
          <w:rFonts w:ascii="Times New Roman" w:eastAsia="Times New Roman" w:hAnsi="Times New Roman" w:cs="Times New Roman"/>
          <w:bCs/>
          <w:sz w:val="20"/>
          <w:szCs w:val="20"/>
          <w:lang w:eastAsia="en-GB"/>
        </w:rPr>
        <w:t xml:space="preserve"> ngày </w:t>
      </w:r>
      <w:proofErr w:type="spellStart"/>
      <w:r w:rsidR="00F80335" w:rsidRPr="00F80335">
        <w:rPr>
          <w:rFonts w:ascii="Times New Roman" w:eastAsia="Times New Roman" w:hAnsi="Times New Roman" w:cs="Times New Roman"/>
          <w:bCs/>
          <w:sz w:val="20"/>
          <w:szCs w:val="20"/>
          <w:lang w:eastAsia="en-GB"/>
        </w:rPr>
        <w:t>trước</w:t>
      </w:r>
      <w:proofErr w:type="spellEnd"/>
      <w:r w:rsidR="00F80335" w:rsidRPr="00F80335">
        <w:rPr>
          <w:rFonts w:ascii="Times New Roman" w:eastAsia="Times New Roman" w:hAnsi="Times New Roman" w:cs="Times New Roman"/>
          <w:bCs/>
          <w:sz w:val="20"/>
          <w:szCs w:val="20"/>
          <w:lang w:eastAsia="en-GB"/>
        </w:rPr>
        <w:t xml:space="preserve"> ngày </w:t>
      </w:r>
      <w:proofErr w:type="spellStart"/>
      <w:r w:rsidR="00F80335" w:rsidRPr="00F80335">
        <w:rPr>
          <w:rFonts w:ascii="Times New Roman" w:eastAsia="Times New Roman" w:hAnsi="Times New Roman" w:cs="Times New Roman"/>
          <w:bCs/>
          <w:sz w:val="20"/>
          <w:szCs w:val="20"/>
          <w:lang w:eastAsia="en-GB"/>
        </w:rPr>
        <w:t>định</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giá</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Giá</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dịch</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vụ</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quản</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trị</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Quỹ</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tối</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đa</w:t>
      </w:r>
      <w:proofErr w:type="spellEnd"/>
      <w:r w:rsidR="00F80335" w:rsidRPr="00F80335">
        <w:rPr>
          <w:rFonts w:ascii="Times New Roman" w:eastAsia="Times New Roman" w:hAnsi="Times New Roman" w:cs="Times New Roman"/>
          <w:bCs/>
          <w:sz w:val="20"/>
          <w:szCs w:val="20"/>
          <w:lang w:eastAsia="en-GB"/>
        </w:rPr>
        <w:t xml:space="preserve"> là 0,03% NAV/</w:t>
      </w:r>
      <w:proofErr w:type="spellStart"/>
      <w:r w:rsidR="00F80335" w:rsidRPr="00F80335">
        <w:rPr>
          <w:rFonts w:ascii="Times New Roman" w:eastAsia="Times New Roman" w:hAnsi="Times New Roman" w:cs="Times New Roman"/>
          <w:bCs/>
          <w:sz w:val="20"/>
          <w:szCs w:val="20"/>
          <w:lang w:eastAsia="en-GB"/>
        </w:rPr>
        <w:t>năm</w:t>
      </w:r>
      <w:proofErr w:type="spellEnd"/>
      <w:r w:rsidR="00F80335" w:rsidRPr="00F80335">
        <w:rPr>
          <w:rFonts w:ascii="Times New Roman" w:eastAsia="Times New Roman" w:hAnsi="Times New Roman" w:cs="Times New Roman"/>
          <w:bCs/>
          <w:sz w:val="20"/>
          <w:szCs w:val="20"/>
          <w:lang w:eastAsia="en-GB"/>
        </w:rPr>
        <w:t>. (</w:t>
      </w:r>
      <w:proofErr w:type="spellStart"/>
      <w:r w:rsidR="00F80335" w:rsidRPr="00F80335">
        <w:rPr>
          <w:rFonts w:ascii="Times New Roman" w:eastAsia="Times New Roman" w:hAnsi="Times New Roman" w:cs="Times New Roman"/>
          <w:bCs/>
          <w:sz w:val="20"/>
          <w:szCs w:val="20"/>
          <w:lang w:eastAsia="en-GB"/>
        </w:rPr>
        <w:t>Các</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khoản</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giá</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dịch</w:t>
      </w:r>
      <w:proofErr w:type="spellEnd"/>
      <w:r w:rsidR="00F80335" w:rsidRPr="00F80335">
        <w:rPr>
          <w:rFonts w:ascii="Times New Roman" w:eastAsia="Times New Roman" w:hAnsi="Times New Roman" w:cs="Times New Roman"/>
          <w:bCs/>
          <w:sz w:val="20"/>
          <w:szCs w:val="20"/>
          <w:lang w:eastAsia="en-GB"/>
        </w:rPr>
        <w:t xml:space="preserve"> </w:t>
      </w:r>
      <w:proofErr w:type="spellStart"/>
      <w:r w:rsidR="00F80335" w:rsidRPr="00F80335">
        <w:rPr>
          <w:rFonts w:ascii="Times New Roman" w:eastAsia="Times New Roman" w:hAnsi="Times New Roman" w:cs="Times New Roman"/>
          <w:bCs/>
          <w:sz w:val="20"/>
          <w:szCs w:val="20"/>
          <w:lang w:eastAsia="en-GB"/>
        </w:rPr>
        <w:t>vụ</w:t>
      </w:r>
      <w:proofErr w:type="spellEnd"/>
      <w:r w:rsidR="00F80335" w:rsidRPr="00F80335">
        <w:rPr>
          <w:rFonts w:ascii="Times New Roman" w:eastAsia="Times New Roman" w:hAnsi="Times New Roman" w:cs="Times New Roman"/>
          <w:bCs/>
          <w:sz w:val="20"/>
          <w:szCs w:val="20"/>
          <w:lang w:eastAsia="en-GB"/>
        </w:rPr>
        <w:t xml:space="preserve"> này chưa bao </w:t>
      </w:r>
      <w:proofErr w:type="spellStart"/>
      <w:r w:rsidR="00F80335" w:rsidRPr="00F80335">
        <w:rPr>
          <w:rFonts w:ascii="Times New Roman" w:eastAsia="Times New Roman" w:hAnsi="Times New Roman" w:cs="Times New Roman"/>
          <w:bCs/>
          <w:sz w:val="20"/>
          <w:szCs w:val="20"/>
          <w:lang w:eastAsia="en-GB"/>
        </w:rPr>
        <w:t>gồm</w:t>
      </w:r>
      <w:proofErr w:type="spellEnd"/>
      <w:r w:rsidR="00F80335" w:rsidRPr="00F80335">
        <w:rPr>
          <w:rFonts w:ascii="Times New Roman" w:eastAsia="Times New Roman" w:hAnsi="Times New Roman" w:cs="Times New Roman"/>
          <w:bCs/>
          <w:sz w:val="20"/>
          <w:szCs w:val="20"/>
          <w:lang w:eastAsia="en-GB"/>
        </w:rPr>
        <w:t xml:space="preserve"> VAT).</w:t>
      </w:r>
    </w:p>
    <w:p w14:paraId="7F048EEF" w14:textId="77777777" w:rsidR="00F80335" w:rsidRDefault="00F80335" w:rsidP="00BD173B">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221D9145" w14:textId="753B2A0F" w:rsidR="00D649D4" w:rsidRPr="007269E7" w:rsidRDefault="00A948E8"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1F7F0C94"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proofErr w:type="spellStart"/>
            <w:r w:rsidR="00C4720E" w:rsidRPr="00C4720E">
              <w:rPr>
                <w:rFonts w:ascii="Times New Roman" w:hAnsi="Times New Roman" w:cs="Times New Roman"/>
                <w:b/>
                <w:sz w:val="20"/>
                <w:szCs w:val="20"/>
              </w:rPr>
              <w:t>Nguyễn</w:t>
            </w:r>
            <w:proofErr w:type="spellEnd"/>
            <w:r w:rsidR="00C4720E" w:rsidRPr="00C4720E">
              <w:rPr>
                <w:rFonts w:ascii="Times New Roman" w:hAnsi="Times New Roman" w:cs="Times New Roman"/>
                <w:b/>
                <w:sz w:val="20"/>
                <w:szCs w:val="20"/>
              </w:rPr>
              <w:t xml:space="preserve"> </w:t>
            </w:r>
            <w:proofErr w:type="spellStart"/>
            <w:r w:rsidR="00F80335">
              <w:rPr>
                <w:rFonts w:ascii="Times New Roman" w:hAnsi="Times New Roman" w:cs="Times New Roman"/>
                <w:b/>
                <w:sz w:val="20"/>
                <w:szCs w:val="20"/>
              </w:rPr>
              <w:t>Kiều</w:t>
            </w:r>
            <w:proofErr w:type="spellEnd"/>
            <w:r w:rsidR="00F80335">
              <w:rPr>
                <w:rFonts w:ascii="Times New Roman" w:hAnsi="Times New Roman" w:cs="Times New Roman"/>
                <w:b/>
                <w:sz w:val="20"/>
                <w:szCs w:val="20"/>
              </w:rPr>
              <w:t xml:space="preserve"> </w:t>
            </w:r>
            <w:proofErr w:type="spellStart"/>
            <w:r w:rsidR="00F80335">
              <w:rPr>
                <w:rFonts w:ascii="Times New Roman" w:hAnsi="Times New Roman" w:cs="Times New Roman"/>
                <w:b/>
                <w:sz w:val="20"/>
                <w:szCs w:val="20"/>
              </w:rPr>
              <w:t>Trúc</w:t>
            </w:r>
            <w:proofErr w:type="spellEnd"/>
            <w:r w:rsidR="00F80335">
              <w:rPr>
                <w:rFonts w:ascii="Times New Roman" w:hAnsi="Times New Roman" w:cs="Times New Roman"/>
                <w:b/>
                <w:sz w:val="20"/>
                <w:szCs w:val="20"/>
              </w:rPr>
              <w:t xml:space="preserve"> Ly</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2B5D0D4E" w:rsidR="00676AF7" w:rsidRPr="00137F41" w:rsidRDefault="00137F41" w:rsidP="00676AF7">
            <w:pPr>
              <w:tabs>
                <w:tab w:val="center" w:pos="4320"/>
              </w:tabs>
              <w:spacing w:before="60" w:after="0"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Ninh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Thị</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Tuệ</w:t>
            </w:r>
            <w:proofErr w:type="spellEnd"/>
            <w:r>
              <w:rPr>
                <w:rFonts w:ascii="Times New Roman" w:hAnsi="Times New Roman" w:cs="Times New Roman"/>
                <w:b/>
                <w:sz w:val="20"/>
                <w:szCs w:val="20"/>
              </w:rPr>
              <w:t xml:space="preserve">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B9283AB"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 xml:space="preserve">Ông </w:t>
            </w:r>
            <w:r w:rsidR="00D95B8B">
              <w:rPr>
                <w:rFonts w:ascii="Times New Roman" w:hAnsi="Times New Roman" w:cs="Times New Roman"/>
                <w:b/>
                <w:sz w:val="20"/>
                <w:szCs w:val="20"/>
                <w:lang w:val="vi-VN"/>
              </w:rPr>
              <w:t>Lê Hoàng Anh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proofErr w:type="spellStart"/>
            <w:r>
              <w:rPr>
                <w:rFonts w:ascii="Times New Roman" w:hAnsi="Times New Roman" w:cs="Times New Roman"/>
                <w:i/>
                <w:sz w:val="20"/>
                <w:szCs w:val="20"/>
              </w:rPr>
              <w:t>Trưởng</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phòng</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Kế</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toán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Quỹ</w:t>
            </w:r>
            <w:proofErr w:type="spellEnd"/>
          </w:p>
        </w:tc>
        <w:tc>
          <w:tcPr>
            <w:tcW w:w="3960" w:type="dxa"/>
          </w:tcPr>
          <w:p w14:paraId="0213648D" w14:textId="70945B9A" w:rsidR="00676AF7" w:rsidRPr="00084CDE" w:rsidRDefault="00D95B8B" w:rsidP="00676AF7">
            <w:pPr>
              <w:tabs>
                <w:tab w:val="center" w:pos="4320"/>
              </w:tabs>
              <w:spacing w:after="0" w:line="360" w:lineRule="auto"/>
              <w:jc w:val="center"/>
              <w:rPr>
                <w:rFonts w:ascii="Times New Roman" w:hAnsi="Times New Roman" w:cs="Times New Roman"/>
                <w:i/>
                <w:sz w:val="20"/>
                <w:szCs w:val="20"/>
                <w:lang w:val="vi-VN"/>
              </w:rPr>
            </w:pPr>
            <w:r>
              <w:rPr>
                <w:rFonts w:ascii="Times New Roman" w:hAnsi="Times New Roman" w:cs="Times New Roman"/>
                <w:i/>
                <w:sz w:val="20"/>
                <w:szCs w:val="20"/>
                <w:lang w:val="vi-VN"/>
              </w:rPr>
              <w:t xml:space="preserve">Quyền </w:t>
            </w:r>
            <w:r w:rsidR="00212D81" w:rsidRPr="00212D81">
              <w:rPr>
                <w:rFonts w:ascii="Times New Roman" w:hAnsi="Times New Roman" w:cs="Times New Roman"/>
                <w:i/>
                <w:sz w:val="20"/>
                <w:szCs w:val="20"/>
                <w:lang w:val="vi-VN"/>
              </w:rPr>
              <w:t>Giám đốc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3736" w14:textId="77777777" w:rsidR="00AD658F" w:rsidRDefault="00AD6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656C" w14:textId="77777777" w:rsidR="00AD658F" w:rsidRDefault="00AD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76A1" w14:textId="48174237" w:rsidR="00AD658F" w:rsidRDefault="006E1A15">
    <w:pPr>
      <w:pStyle w:val="Header"/>
    </w:pPr>
    <w:r>
      <w:rPr>
        <w:noProof/>
      </w:rPr>
      <mc:AlternateContent>
        <mc:Choice Requires="wps">
          <w:drawing>
            <wp:anchor distT="0" distB="0" distL="0" distR="0" simplePos="0" relativeHeight="251659264" behindDoc="0" locked="0" layoutInCell="1" allowOverlap="1" wp14:anchorId="3F54108C" wp14:editId="3B5006DE">
              <wp:simplePos x="635" y="635"/>
              <wp:positionH relativeFrom="leftMargin">
                <wp:align>left</wp:align>
              </wp:positionH>
              <wp:positionV relativeFrom="paragraph">
                <wp:posOffset>635</wp:posOffset>
              </wp:positionV>
              <wp:extent cx="443865" cy="443865"/>
              <wp:effectExtent l="0" t="0" r="18415" b="7620"/>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C25142" w14:textId="09B40BE0" w:rsidR="006E1A15" w:rsidRPr="006E1A15" w:rsidRDefault="006E1A15">
                          <w:pPr>
                            <w:rPr>
                              <w:rFonts w:ascii="Arial" w:eastAsia="Arial" w:hAnsi="Arial" w:cs="Arial"/>
                              <w:noProof/>
                              <w:color w:val="317100"/>
                              <w:sz w:val="18"/>
                              <w:szCs w:val="18"/>
                            </w:rPr>
                          </w:pPr>
                          <w:r w:rsidRPr="006E1A15">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F54108C" id="_x0000_t202" coordsize="21600,21600" o:spt="202" path="m,l,21600r21600,l21600,xe">
              <v:stroke joinstyle="miter"/>
              <v:path gradientshapeok="t" o:connecttype="rect"/>
            </v:shapetype>
            <v:shape id="Text Box 3" o:spid="_x0000_s1026"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0C25142" w14:textId="09B40BE0" w:rsidR="006E1A15" w:rsidRPr="006E1A15" w:rsidRDefault="006E1A15">
                    <w:pPr>
                      <w:rPr>
                        <w:rFonts w:ascii="Arial" w:eastAsia="Arial" w:hAnsi="Arial" w:cs="Arial"/>
                        <w:noProof/>
                        <w:color w:val="317100"/>
                        <w:sz w:val="18"/>
                        <w:szCs w:val="18"/>
                      </w:rPr>
                    </w:pPr>
                    <w:r w:rsidRPr="006E1A15">
                      <w:rPr>
                        <w:rFonts w:ascii="Arial" w:eastAsia="Arial" w:hAnsi="Arial" w:cs="Arial"/>
                        <w:noProof/>
                        <w:color w:val="317100"/>
                        <w:sz w:val="18"/>
                        <w:szCs w:val="18"/>
                      </w:rPr>
                      <w:t>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0444F5C" w:rsidR="00BB2558" w:rsidRDefault="006E1A15">
    <w:pPr>
      <w:pStyle w:val="Header"/>
    </w:pPr>
    <w:r>
      <w:rPr>
        <w:noProof/>
      </w:rPr>
      <mc:AlternateContent>
        <mc:Choice Requires="wps">
          <w:drawing>
            <wp:anchor distT="0" distB="0" distL="0" distR="0" simplePos="0" relativeHeight="251660288" behindDoc="0" locked="0" layoutInCell="1" allowOverlap="1" wp14:anchorId="07A57463" wp14:editId="062DF342">
              <wp:simplePos x="914400" y="457200"/>
              <wp:positionH relativeFrom="leftMargin">
                <wp:align>left</wp:align>
              </wp:positionH>
              <wp:positionV relativeFrom="paragraph">
                <wp:posOffset>635</wp:posOffset>
              </wp:positionV>
              <wp:extent cx="443865" cy="443865"/>
              <wp:effectExtent l="0" t="0" r="18415" b="7620"/>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219E51" w14:textId="01C332F1" w:rsidR="006E1A15" w:rsidRPr="006E1A15" w:rsidRDefault="006E1A15">
                          <w:pPr>
                            <w:rPr>
                              <w:rFonts w:ascii="Arial" w:eastAsia="Arial" w:hAnsi="Arial" w:cs="Arial"/>
                              <w:noProof/>
                              <w:color w:val="317100"/>
                              <w:sz w:val="18"/>
                              <w:szCs w:val="18"/>
                            </w:rPr>
                          </w:pPr>
                          <w:r w:rsidRPr="006E1A15">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A57463" id="_x0000_t202" coordsize="21600,21600" o:spt="202" path="m,l,21600r21600,l21600,xe">
              <v:stroke joinstyle="miter"/>
              <v:path gradientshapeok="t" o:connecttype="rect"/>
            </v:shapetype>
            <v:shape id="Text Box 4" o:spid="_x0000_s1027"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01219E51" w14:textId="01C332F1" w:rsidR="006E1A15" w:rsidRPr="006E1A15" w:rsidRDefault="006E1A15">
                    <w:pPr>
                      <w:rPr>
                        <w:rFonts w:ascii="Arial" w:eastAsia="Arial" w:hAnsi="Arial" w:cs="Arial"/>
                        <w:noProof/>
                        <w:color w:val="317100"/>
                        <w:sz w:val="18"/>
                        <w:szCs w:val="18"/>
                      </w:rPr>
                    </w:pPr>
                    <w:r w:rsidRPr="006E1A15">
                      <w:rPr>
                        <w:rFonts w:ascii="Arial" w:eastAsia="Arial" w:hAnsi="Arial" w:cs="Arial"/>
                        <w:noProof/>
                        <w:color w:val="317100"/>
                        <w:sz w:val="18"/>
                        <w:szCs w:val="18"/>
                      </w:rPr>
                      <w:t>PUBLIC</w:t>
                    </w:r>
                  </w:p>
                </w:txbxContent>
              </v:textbox>
              <w10:wrap type="square" anchorx="margin"/>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5126" w14:textId="5B41DEC0" w:rsidR="00AD658F" w:rsidRDefault="006E1A15">
    <w:pPr>
      <w:pStyle w:val="Header"/>
    </w:pPr>
    <w:r>
      <w:rPr>
        <w:noProof/>
      </w:rPr>
      <mc:AlternateContent>
        <mc:Choice Requires="wps">
          <w:drawing>
            <wp:anchor distT="0" distB="0" distL="0" distR="0" simplePos="0" relativeHeight="251658240" behindDoc="0" locked="0" layoutInCell="1" allowOverlap="1" wp14:anchorId="090B57BA" wp14:editId="7D754274">
              <wp:simplePos x="635" y="635"/>
              <wp:positionH relativeFrom="leftMargin">
                <wp:align>left</wp:align>
              </wp:positionH>
              <wp:positionV relativeFrom="paragraph">
                <wp:posOffset>635</wp:posOffset>
              </wp:positionV>
              <wp:extent cx="443865" cy="443865"/>
              <wp:effectExtent l="0" t="0" r="18415" b="7620"/>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47C4F9" w14:textId="5F5C609E" w:rsidR="006E1A15" w:rsidRPr="006E1A15" w:rsidRDefault="006E1A15">
                          <w:pPr>
                            <w:rPr>
                              <w:rFonts w:ascii="Arial" w:eastAsia="Arial" w:hAnsi="Arial" w:cs="Arial"/>
                              <w:noProof/>
                              <w:color w:val="317100"/>
                              <w:sz w:val="18"/>
                              <w:szCs w:val="18"/>
                            </w:rPr>
                          </w:pPr>
                          <w:r w:rsidRPr="006E1A15">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90B57BA" id="_x0000_t202" coordsize="21600,21600" o:spt="202" path="m,l,21600r21600,l21600,xe">
              <v:stroke joinstyle="miter"/>
              <v:path gradientshapeok="t" o:connecttype="rect"/>
            </v:shapetype>
            <v:shape id="Text Box 2" o:spid="_x0000_s1028"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F47C4F9" w14:textId="5F5C609E" w:rsidR="006E1A15" w:rsidRPr="006E1A15" w:rsidRDefault="006E1A15">
                    <w:pPr>
                      <w:rPr>
                        <w:rFonts w:ascii="Arial" w:eastAsia="Arial" w:hAnsi="Arial" w:cs="Arial"/>
                        <w:noProof/>
                        <w:color w:val="317100"/>
                        <w:sz w:val="18"/>
                        <w:szCs w:val="18"/>
                      </w:rPr>
                    </w:pPr>
                    <w:r w:rsidRPr="006E1A15">
                      <w:rPr>
                        <w:rFonts w:ascii="Arial" w:eastAsia="Arial" w:hAnsi="Arial" w:cs="Arial"/>
                        <w:noProof/>
                        <w:color w:val="317100"/>
                        <w:sz w:val="18"/>
                        <w:szCs w:val="18"/>
                      </w:rPr>
                      <w:t>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502941691">
    <w:abstractNumId w:val="4"/>
  </w:num>
  <w:num w:numId="2" w16cid:durableId="1668172145">
    <w:abstractNumId w:val="7"/>
  </w:num>
  <w:num w:numId="3" w16cid:durableId="1654289437">
    <w:abstractNumId w:val="5"/>
  </w:num>
  <w:num w:numId="4" w16cid:durableId="96341252">
    <w:abstractNumId w:val="8"/>
  </w:num>
  <w:num w:numId="5" w16cid:durableId="2036224386">
    <w:abstractNumId w:val="3"/>
  </w:num>
  <w:num w:numId="6" w16cid:durableId="1383866803">
    <w:abstractNumId w:val="2"/>
  </w:num>
  <w:num w:numId="7" w16cid:durableId="2122796021">
    <w:abstractNumId w:val="9"/>
  </w:num>
  <w:num w:numId="8" w16cid:durableId="1732727210">
    <w:abstractNumId w:val="0"/>
  </w:num>
  <w:num w:numId="9" w16cid:durableId="482547439">
    <w:abstractNumId w:val="6"/>
  </w:num>
  <w:num w:numId="10" w16cid:durableId="37604669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6623D"/>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035F"/>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4CEA"/>
    <w:rsid w:val="0013555C"/>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77A8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36D"/>
    <w:rsid w:val="001A2BA4"/>
    <w:rsid w:val="001A316E"/>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252"/>
    <w:rsid w:val="001F48D4"/>
    <w:rsid w:val="001F5AD0"/>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32"/>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4309"/>
    <w:rsid w:val="005867E9"/>
    <w:rsid w:val="00594C14"/>
    <w:rsid w:val="00594E35"/>
    <w:rsid w:val="00596066"/>
    <w:rsid w:val="00596537"/>
    <w:rsid w:val="005A22AD"/>
    <w:rsid w:val="005A26EE"/>
    <w:rsid w:val="005A350C"/>
    <w:rsid w:val="005A384B"/>
    <w:rsid w:val="005A4806"/>
    <w:rsid w:val="005A5D6B"/>
    <w:rsid w:val="005A60CF"/>
    <w:rsid w:val="005A7E26"/>
    <w:rsid w:val="005B0BAD"/>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6FC"/>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17C2"/>
    <w:rsid w:val="006E1A1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7EB"/>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3F00"/>
    <w:rsid w:val="0087402D"/>
    <w:rsid w:val="00875C69"/>
    <w:rsid w:val="00876CC3"/>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6CAD"/>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593"/>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026"/>
    <w:rsid w:val="009205BE"/>
    <w:rsid w:val="009214B1"/>
    <w:rsid w:val="009215B9"/>
    <w:rsid w:val="0092213D"/>
    <w:rsid w:val="009231DE"/>
    <w:rsid w:val="00923AD9"/>
    <w:rsid w:val="0092435C"/>
    <w:rsid w:val="009258EF"/>
    <w:rsid w:val="00925F04"/>
    <w:rsid w:val="00932BD0"/>
    <w:rsid w:val="009332F6"/>
    <w:rsid w:val="009338B1"/>
    <w:rsid w:val="00934A19"/>
    <w:rsid w:val="00935489"/>
    <w:rsid w:val="009401CC"/>
    <w:rsid w:val="00941E89"/>
    <w:rsid w:val="009428BB"/>
    <w:rsid w:val="009433DB"/>
    <w:rsid w:val="0094517E"/>
    <w:rsid w:val="009454D2"/>
    <w:rsid w:val="009469C0"/>
    <w:rsid w:val="00946C48"/>
    <w:rsid w:val="00947322"/>
    <w:rsid w:val="0095185E"/>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7DB2"/>
    <w:rsid w:val="00AB10C3"/>
    <w:rsid w:val="00AB2D25"/>
    <w:rsid w:val="00AB3F23"/>
    <w:rsid w:val="00AB3F91"/>
    <w:rsid w:val="00AB4338"/>
    <w:rsid w:val="00AB44AC"/>
    <w:rsid w:val="00AB51D5"/>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658F"/>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B8D"/>
    <w:rsid w:val="00B12CF6"/>
    <w:rsid w:val="00B14F25"/>
    <w:rsid w:val="00B164D0"/>
    <w:rsid w:val="00B17E19"/>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2803"/>
    <w:rsid w:val="00BC4F8F"/>
    <w:rsid w:val="00BC53F9"/>
    <w:rsid w:val="00BC5852"/>
    <w:rsid w:val="00BC67F0"/>
    <w:rsid w:val="00BD019A"/>
    <w:rsid w:val="00BD04B6"/>
    <w:rsid w:val="00BD0629"/>
    <w:rsid w:val="00BD173B"/>
    <w:rsid w:val="00BD1FC3"/>
    <w:rsid w:val="00BD2259"/>
    <w:rsid w:val="00BD246A"/>
    <w:rsid w:val="00BD33CC"/>
    <w:rsid w:val="00BD3CBC"/>
    <w:rsid w:val="00BD456B"/>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690E"/>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5B8B"/>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30E8"/>
    <w:rsid w:val="00EA665E"/>
    <w:rsid w:val="00EA6C61"/>
    <w:rsid w:val="00EB0C47"/>
    <w:rsid w:val="00EB34D4"/>
    <w:rsid w:val="00EB356A"/>
    <w:rsid w:val="00EB3E5D"/>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335"/>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166D"/>
    <w:rsid w:val="00FB23C7"/>
    <w:rsid w:val="00FB25B8"/>
    <w:rsid w:val="00FB44D7"/>
    <w:rsid w:val="00FB5206"/>
    <w:rsid w:val="00FB52CB"/>
    <w:rsid w:val="00FB595E"/>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hduxad0f0q4pnIYDvUNjcsm3g8lF5w0Ze3ep3XAjUAI=</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liH8RVoosfNp/qU02gY1n2MvhHZdmCMcVMqpVlbEqik=</DigestValue>
    </Reference>
  </SignedInfo>
  <SignatureValue>u8Jn8/+2tC9SkThgnHy3p9CYymkhC7wVydn90n94mG5TkDdcdl4KiqlnGbVtDfXeBEScyfKJYREy
YmCe+gCryxZ6A02No3Sz4IgUM913K3sVb1Rga9vqSC19OFBppBcnglrr+iY3mXLhauMCVT86HeZi
w+zA4dxW7T3G/q5ZmSOdv+Pts8tMxjwUMZN4+LW+L1sMAMQOPvwU18Kcn0NPs5eMDdsnXm6XQF9G
DxYsztQem1SVMwRfukCSp39S1hwZVIrM6A2d7kmupaVDvT9wrZqQiE9uKTc+VXbrTdMImfjrnpMf
uxK17GWCaamO1n6HDEcDMti/QUqctNbZn7kgEQ==</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LhU25H1oSs/scASFYE9jYZmiZ8su3/LnxULOeMvEHt8=</DigestValue>
      </Reference>
      <Reference URI="/word/document.xml?ContentType=application/vnd.openxmlformats-officedocument.wordprocessingml.document.main+xml">
        <DigestMethod Algorithm="http://www.w3.org/2001/04/xmlenc#sha256"/>
        <DigestValue>97ApNKm3QynS5yQoCiQTwxMIwLZldmvcKnppaHo1ucI=</DigestValue>
      </Reference>
      <Reference URI="/word/embeddings/Microsoft_Excel_Worksheet.xlsx?ContentType=application/vnd.openxmlformats-officedocument.spreadsheetml.sheet">
        <DigestMethod Algorithm="http://www.w3.org/2001/04/xmlenc#sha256"/>
        <DigestValue>4bPiZrDR3bh9MeeQl1TKUubM1rl+CbiKGxXAdOpFmAU=</DigestValue>
      </Reference>
      <Reference URI="/word/endnotes.xml?ContentType=application/vnd.openxmlformats-officedocument.wordprocessingml.endnotes+xml">
        <DigestMethod Algorithm="http://www.w3.org/2001/04/xmlenc#sha256"/>
        <DigestValue>/A2w95SdZupeTtmvR1isbSQP3IyoUaCxEOD5WQCWEtQ=</DigestValue>
      </Reference>
      <Reference URI="/word/fontTable.xml?ContentType=application/vnd.openxmlformats-officedocument.wordprocessingml.fontTable+xml">
        <DigestMethod Algorithm="http://www.w3.org/2001/04/xmlenc#sha256"/>
        <DigestValue>fa20uPDHPvNamE/3zDfPqbdDBszV1//5VwqX5NtHWW8=</DigestValue>
      </Reference>
      <Reference URI="/word/footer1.xml?ContentType=application/vnd.openxmlformats-officedocument.wordprocessingml.footer+xml">
        <DigestMethod Algorithm="http://www.w3.org/2001/04/xmlenc#sha256"/>
        <DigestValue>aZXyO1bo8La589EvlWP7HeHvfNouFjgICLaej0kJ4Yk=</DigestValue>
      </Reference>
      <Reference URI="/word/footer2.xml?ContentType=application/vnd.openxmlformats-officedocument.wordprocessingml.footer+xml">
        <DigestMethod Algorithm="http://www.w3.org/2001/04/xmlenc#sha256"/>
        <DigestValue>pO9Y8AakFGPDXKy1JrCl+eUqVtQnQ56ziFDwPg0H6wU=</DigestValue>
      </Reference>
      <Reference URI="/word/footer3.xml?ContentType=application/vnd.openxmlformats-officedocument.wordprocessingml.footer+xml">
        <DigestMethod Algorithm="http://www.w3.org/2001/04/xmlenc#sha256"/>
        <DigestValue>r8au+K9+9mvyHYJb2nsxF1kvAyJcFca8L7/2fLOM/G0=</DigestValue>
      </Reference>
      <Reference URI="/word/footnotes.xml?ContentType=application/vnd.openxmlformats-officedocument.wordprocessingml.footnotes+xml">
        <DigestMethod Algorithm="http://www.w3.org/2001/04/xmlenc#sha256"/>
        <DigestValue>rF8OnIs9ODfk50uownWzRCOOX0IveQiqgOrMWWs3MU4=</DigestValue>
      </Reference>
      <Reference URI="/word/header1.xml?ContentType=application/vnd.openxmlformats-officedocument.wordprocessingml.header+xml">
        <DigestMethod Algorithm="http://www.w3.org/2001/04/xmlenc#sha256"/>
        <DigestValue>1K94T+vCJwX3i50v6okCZVCDfUek+tB/NYFyxuPYBm8=</DigestValue>
      </Reference>
      <Reference URI="/word/header2.xml?ContentType=application/vnd.openxmlformats-officedocument.wordprocessingml.header+xml">
        <DigestMethod Algorithm="http://www.w3.org/2001/04/xmlenc#sha256"/>
        <DigestValue>uovhAjSq4ncD1EvkpJPTjQRdC3a7UET08EU8oksH90M=</DigestValue>
      </Reference>
      <Reference URI="/word/header3.xml?ContentType=application/vnd.openxmlformats-officedocument.wordprocessingml.header+xml">
        <DigestMethod Algorithm="http://www.w3.org/2001/04/xmlenc#sha256"/>
        <DigestValue>W7t4GTqTfNOH4V9PbleYxVxgSgz79RnduwVSEx914nc=</DigestValue>
      </Reference>
      <Reference URI="/word/media/image1.emf?ContentType=image/x-emf">
        <DigestMethod Algorithm="http://www.w3.org/2001/04/xmlenc#sha256"/>
        <DigestValue>Cz/s7+3jW/Iyy8kYUjqprStwBOPmdTr5NwuVNAz3D/Q=</DigestValue>
      </Reference>
      <Reference URI="/word/numbering.xml?ContentType=application/vnd.openxmlformats-officedocument.wordprocessingml.numbering+xml">
        <DigestMethod Algorithm="http://www.w3.org/2001/04/xmlenc#sha256"/>
        <DigestValue>sOKSJ+vwxwGylW3bh35Qg1LoFHXNFZjfgU2YtDZB8M4=</DigestValue>
      </Reference>
      <Reference URI="/word/settings.xml?ContentType=application/vnd.openxmlformats-officedocument.wordprocessingml.settings+xml">
        <DigestMethod Algorithm="http://www.w3.org/2001/04/xmlenc#sha256"/>
        <DigestValue>jKWKfle7B+hQWl7UWusRbHv25Iwv9L3n49R9Omfw2L8=</DigestValue>
      </Reference>
      <Reference URI="/word/styles.xml?ContentType=application/vnd.openxmlformats-officedocument.wordprocessingml.styles+xml">
        <DigestMethod Algorithm="http://www.w3.org/2001/04/xmlenc#sha256"/>
        <DigestValue>9uhjceqpxKMjf8xIqRA4NnnPO7WOnjzaRJh+uY7p9yE=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Bgzt+UNeTEWwdXct5EGK+hI1LaU9a5D+DJNKpDQ4bDA=</DigestValue>
      </Reference>
    </Manifest>
    <SignatureProperties>
      <SignatureProperty Id="idSignatureTime" Target="#idPackageSignature">
        <mdssi:SignatureTime xmlns:mdssi="http://schemas.openxmlformats.org/package/2006/digital-signature">
          <mdssi:Format>YYYY-MM-DDThh:mm:ssTZD</mdssi:Format>
          <mdssi:Value>2024-04-16T10:59:41Z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2024-04-16T10:59:41Z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Trinh Quang, Huy</cp:lastModifiedBy>
  <cp:revision>33</cp:revision>
  <cp:lastPrinted>2020-04-14T09:15:00Z</cp:lastPrinted>
  <dcterms:created xsi:type="dcterms:W3CDTF">2022-12-16T04:55:00Z</dcterms:created>
  <dcterms:modified xsi:type="dcterms:W3CDTF">2024-04-16T08:19:00Z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#317100,9,Arial</vt:lpwstr>
  </property>
  <property fmtid="{D5CDD505-2E9C-101B-9397-08002B2CF9AE}" pid="4" name="ClassificationContentMarkingHeaderText">
    <vt:lpwstr>PUBLIC</vt:lpwstr>
  </property>
  <property fmtid="{D5CDD505-2E9C-101B-9397-08002B2CF9AE}" pid="5" name="MSIP_Label_ebbfc019-7f88-4fb6-96d6-94ffadd4b772_Enabled">
    <vt:lpwstr>true</vt:lpwstr>
  </property>
  <property fmtid="{D5CDD505-2E9C-101B-9397-08002B2CF9AE}" pid="6" name="MSIP_Label_ebbfc019-7f88-4fb6-96d6-94ffadd4b772_SetDate">
    <vt:lpwstr>2024-04-16T08:19:03Z</vt:lpwstr>
  </property>
  <property fmtid="{D5CDD505-2E9C-101B-9397-08002B2CF9AE}" pid="7" name="MSIP_Label_ebbfc019-7f88-4fb6-96d6-94ffadd4b772_Method">
    <vt:lpwstr>Privileged</vt:lpwstr>
  </property>
  <property fmtid="{D5CDD505-2E9C-101B-9397-08002B2CF9AE}" pid="8" name="MSIP_Label_ebbfc019-7f88-4fb6-96d6-94ffadd4b772_Name">
    <vt:lpwstr>ebbfc019-7f88-4fb6-96d6-94ffadd4b772</vt:lpwstr>
  </property>
  <property fmtid="{D5CDD505-2E9C-101B-9397-08002B2CF9AE}" pid="9" name="MSIP_Label_ebbfc019-7f88-4fb6-96d6-94ffadd4b772_SiteId">
    <vt:lpwstr>b44900f1-2def-4c3b-9ec6-9020d604e19e</vt:lpwstr>
  </property>
  <property fmtid="{D5CDD505-2E9C-101B-9397-08002B2CF9AE}" pid="10" name="MSIP_Label_ebbfc019-7f88-4fb6-96d6-94ffadd4b772_ActionId">
    <vt:lpwstr>3313cbfb-8ff1-496b-986c-7942542d3af0</vt:lpwstr>
  </property>
  <property fmtid="{D5CDD505-2E9C-101B-9397-08002B2CF9AE}" pid="11" name="MSIP_Label_ebbfc019-7f88-4fb6-96d6-94ffadd4b772_ContentBits">
    <vt:lpwstr>1</vt:lpwstr>
  </property>
</Properties>
</file>