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FD97" w14:textId="77777777" w:rsidR="003766B1" w:rsidRPr="00E21368" w:rsidRDefault="00897749" w:rsidP="005425EE">
      <w:pPr>
        <w:shd w:val="clear" w:color="auto" w:fill="FFFFFF"/>
        <w:spacing w:after="0" w:line="312" w:lineRule="auto"/>
        <w:ind w:left="142" w:right="260"/>
        <w:jc w:val="both"/>
        <w:rPr>
          <w:rFonts w:ascii="Times New Roman" w:hAnsi="Times New Roman"/>
          <w:b/>
          <w:sz w:val="20"/>
          <w:szCs w:val="20"/>
          <w:lang w:val="de-DE"/>
        </w:rPr>
      </w:pPr>
      <w:r w:rsidRPr="00E21368">
        <w:rPr>
          <w:rFonts w:ascii="Times New Roman" w:hAnsi="Times New Roman"/>
          <w:sz w:val="20"/>
          <w:szCs w:val="20"/>
          <w:lang w:val="de-DE"/>
        </w:rPr>
        <w:t xml:space="preserve"> </w:t>
      </w:r>
    </w:p>
    <w:tbl>
      <w:tblPr>
        <w:tblW w:w="10710" w:type="dxa"/>
        <w:tblInd w:w="108" w:type="dxa"/>
        <w:tblLook w:val="01E0" w:firstRow="1" w:lastRow="1" w:firstColumn="1" w:lastColumn="1" w:noHBand="0" w:noVBand="0"/>
      </w:tblPr>
      <w:tblGrid>
        <w:gridCol w:w="5310"/>
        <w:gridCol w:w="5400"/>
      </w:tblGrid>
      <w:tr w:rsidR="00897749" w:rsidRPr="00E21368" w14:paraId="6E27285D" w14:textId="77777777" w:rsidTr="00066324">
        <w:tc>
          <w:tcPr>
            <w:tcW w:w="5310" w:type="dxa"/>
          </w:tcPr>
          <w:p w14:paraId="43C83637" w14:textId="77777777" w:rsidR="00897749" w:rsidRDefault="00066324" w:rsidP="005425EE">
            <w:pPr>
              <w:shd w:val="clear" w:color="auto" w:fill="FFFFFF"/>
              <w:spacing w:after="0" w:line="312" w:lineRule="auto"/>
              <w:ind w:left="142"/>
              <w:rPr>
                <w:rFonts w:ascii="Times New Roman" w:hAnsi="Times New Roman"/>
                <w:b/>
                <w:sz w:val="20"/>
                <w:szCs w:val="20"/>
                <w:lang w:val="de-DE"/>
              </w:rPr>
            </w:pPr>
            <w:r w:rsidRPr="00E21368">
              <w:rPr>
                <w:rFonts w:ascii="Times New Roman" w:hAnsi="Times New Roman"/>
                <w:b/>
                <w:sz w:val="20"/>
                <w:szCs w:val="20"/>
                <w:lang w:val="de-DE"/>
              </w:rPr>
              <w:t xml:space="preserve">Công ty Cổ phần Quản lý Quỹ Đầu tư </w:t>
            </w:r>
            <w:r>
              <w:rPr>
                <w:rFonts w:ascii="Times New Roman" w:hAnsi="Times New Roman"/>
                <w:b/>
                <w:sz w:val="20"/>
                <w:szCs w:val="20"/>
                <w:lang w:val="de-DE"/>
              </w:rPr>
              <w:t xml:space="preserve">Dragon Capital </w:t>
            </w:r>
            <w:r w:rsidRPr="00E21368">
              <w:rPr>
                <w:rFonts w:ascii="Times New Roman" w:hAnsi="Times New Roman"/>
                <w:b/>
                <w:sz w:val="20"/>
                <w:szCs w:val="20"/>
                <w:lang w:val="de-DE"/>
              </w:rPr>
              <w:t>Việt Nam</w:t>
            </w:r>
            <w:r>
              <w:rPr>
                <w:rFonts w:ascii="Times New Roman" w:hAnsi="Times New Roman"/>
                <w:b/>
                <w:sz w:val="20"/>
                <w:szCs w:val="20"/>
                <w:lang w:val="de-DE"/>
              </w:rPr>
              <w:t xml:space="preserve"> (“DCVFM’’)</w:t>
            </w:r>
          </w:p>
          <w:p w14:paraId="72D4A3D5" w14:textId="4E4B81E8" w:rsidR="00066324" w:rsidRPr="00E21368" w:rsidRDefault="00066324" w:rsidP="005425EE">
            <w:pPr>
              <w:shd w:val="clear" w:color="auto" w:fill="FFFFFF"/>
              <w:spacing w:after="0" w:line="312" w:lineRule="auto"/>
              <w:ind w:left="142"/>
              <w:rPr>
                <w:rFonts w:ascii="Times New Roman" w:hAnsi="Times New Roman"/>
                <w:bCs/>
                <w:sz w:val="20"/>
                <w:szCs w:val="20"/>
                <w:lang w:val="nl-NL"/>
              </w:rPr>
            </w:pPr>
            <w:r w:rsidRPr="00E21368">
              <w:rPr>
                <w:rFonts w:ascii="Times New Roman" w:hAnsi="Times New Roman"/>
                <w:b/>
                <w:bCs/>
                <w:sz w:val="20"/>
                <w:szCs w:val="20"/>
                <w:lang w:val="nl-NL"/>
              </w:rPr>
              <w:t>Quỹ</w:t>
            </w:r>
            <w:r w:rsidRPr="00E21368">
              <w:rPr>
                <w:rFonts w:ascii="Times New Roman" w:hAnsi="Times New Roman"/>
                <w:bCs/>
                <w:sz w:val="20"/>
                <w:szCs w:val="20"/>
                <w:lang w:val="nl-NL"/>
              </w:rPr>
              <w:t xml:space="preserve">: </w:t>
            </w:r>
            <w:r w:rsidRPr="00A91FE0">
              <w:rPr>
                <w:rFonts w:ascii="Times New Roman" w:hAnsi="Times New Roman"/>
                <w:b/>
                <w:sz w:val="20"/>
                <w:szCs w:val="20"/>
                <w:lang w:val="nl-NL"/>
              </w:rPr>
              <w:t xml:space="preserve">ETF </w:t>
            </w:r>
            <w:r w:rsidR="006B6153">
              <w:rPr>
                <w:rFonts w:ascii="Times New Roman" w:hAnsi="Times New Roman"/>
                <w:b/>
                <w:sz w:val="20"/>
                <w:szCs w:val="20"/>
                <w:lang w:val="nl-NL"/>
              </w:rPr>
              <w:t>DC</w:t>
            </w:r>
            <w:r w:rsidRPr="00A91FE0">
              <w:rPr>
                <w:rFonts w:ascii="Times New Roman" w:hAnsi="Times New Roman"/>
                <w:b/>
                <w:sz w:val="20"/>
                <w:szCs w:val="20"/>
                <w:lang w:val="nl-NL"/>
              </w:rPr>
              <w:t>VFMVN30</w:t>
            </w:r>
            <w:r w:rsidR="00D52D4A">
              <w:rPr>
                <w:rFonts w:ascii="Times New Roman" w:hAnsi="Times New Roman"/>
                <w:b/>
                <w:sz w:val="20"/>
                <w:szCs w:val="20"/>
                <w:lang w:val="nl-NL"/>
              </w:rPr>
              <w:t xml:space="preserve"> </w:t>
            </w:r>
          </w:p>
        </w:tc>
        <w:tc>
          <w:tcPr>
            <w:tcW w:w="5400" w:type="dxa"/>
          </w:tcPr>
          <w:p w14:paraId="629E29FF" w14:textId="77777777" w:rsidR="00066324" w:rsidRDefault="00897749" w:rsidP="005425EE">
            <w:pPr>
              <w:shd w:val="clear" w:color="auto" w:fill="FFFFFF"/>
              <w:spacing w:after="0" w:line="312" w:lineRule="auto"/>
              <w:ind w:left="142"/>
              <w:jc w:val="right"/>
              <w:rPr>
                <w:rFonts w:ascii="Times New Roman" w:hAnsi="Times New Roman"/>
                <w:b/>
                <w:i/>
                <w:sz w:val="20"/>
                <w:szCs w:val="20"/>
                <w:lang w:val="nl-NL"/>
              </w:rPr>
            </w:pPr>
            <w:r w:rsidRPr="00E21368">
              <w:rPr>
                <w:rFonts w:ascii="Times New Roman" w:hAnsi="Times New Roman"/>
                <w:b/>
                <w:i/>
                <w:sz w:val="20"/>
                <w:szCs w:val="20"/>
                <w:lang w:val="nl-NL"/>
              </w:rPr>
              <w:t xml:space="preserve">Mẫu số B06g - </w:t>
            </w:r>
            <w:r w:rsidR="00E043AF" w:rsidRPr="00E21368">
              <w:rPr>
                <w:rFonts w:ascii="Times New Roman" w:hAnsi="Times New Roman"/>
                <w:b/>
                <w:i/>
                <w:sz w:val="20"/>
                <w:szCs w:val="20"/>
                <w:lang w:val="nl-NL"/>
              </w:rPr>
              <w:t>ETF</w:t>
            </w:r>
          </w:p>
          <w:p w14:paraId="68BE1325" w14:textId="77777777" w:rsidR="00066324" w:rsidRPr="00066324" w:rsidRDefault="00066324" w:rsidP="005425EE">
            <w:pPr>
              <w:shd w:val="clear" w:color="auto" w:fill="FFFFFF"/>
              <w:spacing w:after="0" w:line="312" w:lineRule="auto"/>
              <w:ind w:left="142"/>
              <w:jc w:val="right"/>
              <w:rPr>
                <w:rFonts w:ascii="Times New Roman" w:hAnsi="Times New Roman"/>
                <w:i/>
                <w:sz w:val="20"/>
                <w:szCs w:val="20"/>
              </w:rPr>
            </w:pPr>
            <w:r w:rsidRPr="00066324">
              <w:rPr>
                <w:rFonts w:ascii="Times New Roman" w:hAnsi="Times New Roman"/>
                <w:i/>
                <w:sz w:val="20"/>
                <w:szCs w:val="20"/>
              </w:rPr>
              <w:t xml:space="preserve">(Ban hành kèm theo Thông tư số 181/2015/TT-BTC </w:t>
            </w:r>
          </w:p>
          <w:p w14:paraId="5EF167C7" w14:textId="77777777" w:rsidR="00897749" w:rsidRPr="00E21368" w:rsidRDefault="00066324" w:rsidP="005425EE">
            <w:pPr>
              <w:shd w:val="clear" w:color="auto" w:fill="FFFFFF"/>
              <w:spacing w:after="0" w:line="312" w:lineRule="auto"/>
              <w:ind w:left="142"/>
              <w:jc w:val="right"/>
              <w:rPr>
                <w:rFonts w:ascii="Times New Roman" w:hAnsi="Times New Roman"/>
                <w:b/>
                <w:i/>
                <w:sz w:val="20"/>
                <w:szCs w:val="20"/>
                <w:lang w:val="nl-NL"/>
              </w:rPr>
            </w:pPr>
            <w:r w:rsidRPr="00066324">
              <w:rPr>
                <w:rFonts w:ascii="Times New Roman" w:hAnsi="Times New Roman"/>
                <w:i/>
                <w:sz w:val="20"/>
                <w:szCs w:val="20"/>
              </w:rPr>
              <w:t>ngày 13 tháng 11 năm 2015 của Bộ Tài chính hướng dẫn thành lập và quản lý quỹ hoán đổi danh mục)</w:t>
            </w:r>
          </w:p>
        </w:tc>
      </w:tr>
      <w:tr w:rsidR="00897749" w:rsidRPr="00E21368" w14:paraId="26994DFA" w14:textId="77777777" w:rsidTr="00066324">
        <w:trPr>
          <w:trHeight w:val="621"/>
        </w:trPr>
        <w:tc>
          <w:tcPr>
            <w:tcW w:w="5310" w:type="dxa"/>
          </w:tcPr>
          <w:p w14:paraId="6F446747" w14:textId="77777777" w:rsidR="00897749" w:rsidRPr="00E21368" w:rsidRDefault="00897749" w:rsidP="005425EE">
            <w:pPr>
              <w:shd w:val="clear" w:color="auto" w:fill="FFFFFF"/>
              <w:spacing w:after="0" w:line="312" w:lineRule="auto"/>
              <w:ind w:left="142"/>
              <w:jc w:val="both"/>
              <w:rPr>
                <w:rFonts w:ascii="Times New Roman" w:hAnsi="Times New Roman"/>
                <w:bCs/>
                <w:sz w:val="20"/>
                <w:szCs w:val="20"/>
                <w:lang w:val="nl-NL"/>
              </w:rPr>
            </w:pPr>
          </w:p>
        </w:tc>
        <w:tc>
          <w:tcPr>
            <w:tcW w:w="5400" w:type="dxa"/>
          </w:tcPr>
          <w:p w14:paraId="2E3AF36C" w14:textId="77777777" w:rsidR="00897749" w:rsidRPr="005C6334" w:rsidRDefault="00897749" w:rsidP="005425EE">
            <w:pPr>
              <w:shd w:val="clear" w:color="auto" w:fill="FFFFFF"/>
              <w:spacing w:after="0" w:line="312" w:lineRule="auto"/>
              <w:ind w:left="142"/>
              <w:jc w:val="right"/>
              <w:rPr>
                <w:rFonts w:ascii="Times New Roman" w:hAnsi="Times New Roman"/>
                <w:i/>
                <w:sz w:val="20"/>
                <w:szCs w:val="20"/>
              </w:rPr>
            </w:pPr>
          </w:p>
        </w:tc>
      </w:tr>
    </w:tbl>
    <w:p w14:paraId="61CBDDDA" w14:textId="2E9FD3AE" w:rsidR="00897749" w:rsidRPr="00E21368" w:rsidRDefault="00897749" w:rsidP="00D2172E">
      <w:pPr>
        <w:shd w:val="clear" w:color="auto" w:fill="FFFFFF"/>
        <w:spacing w:after="0" w:line="312" w:lineRule="auto"/>
        <w:ind w:left="1440" w:right="260" w:firstLine="720"/>
        <w:rPr>
          <w:rFonts w:ascii="Times New Roman" w:hAnsi="Times New Roman"/>
          <w:b/>
          <w:sz w:val="24"/>
          <w:szCs w:val="24"/>
          <w:lang w:val="nl-NL"/>
        </w:rPr>
      </w:pPr>
      <w:r w:rsidRPr="00E21368">
        <w:rPr>
          <w:rFonts w:ascii="Times New Roman" w:hAnsi="Times New Roman"/>
          <w:b/>
          <w:sz w:val="24"/>
          <w:szCs w:val="24"/>
          <w:lang w:val="nl-NL"/>
        </w:rPr>
        <w:t>BẢN THUYẾT MINH BÁO CÁO TÀI CHÍNH CHỌN LỌC</w:t>
      </w:r>
    </w:p>
    <w:p w14:paraId="650ADE4B" w14:textId="5F8FA68B" w:rsidR="00897749" w:rsidRPr="00E21368" w:rsidRDefault="00914D7E" w:rsidP="005425EE">
      <w:pPr>
        <w:shd w:val="clear" w:color="auto" w:fill="FFFFFF"/>
        <w:spacing w:after="0" w:line="312" w:lineRule="auto"/>
        <w:ind w:left="142" w:right="260"/>
        <w:jc w:val="center"/>
        <w:rPr>
          <w:rFonts w:ascii="Times New Roman" w:hAnsi="Times New Roman"/>
          <w:i/>
          <w:sz w:val="24"/>
          <w:szCs w:val="24"/>
          <w:lang w:val="nl-NL"/>
        </w:rPr>
      </w:pPr>
      <w:r w:rsidRPr="00E21368">
        <w:rPr>
          <w:rFonts w:ascii="Times New Roman" w:hAnsi="Times New Roman"/>
          <w:i/>
          <w:sz w:val="24"/>
          <w:szCs w:val="24"/>
          <w:lang w:val="nl-NL"/>
        </w:rPr>
        <w:t xml:space="preserve">Quý </w:t>
      </w:r>
      <w:r w:rsidR="00CE19DC">
        <w:rPr>
          <w:rFonts w:ascii="Times New Roman" w:hAnsi="Times New Roman"/>
          <w:i/>
          <w:sz w:val="24"/>
          <w:szCs w:val="24"/>
          <w:lang w:val="nl-NL"/>
        </w:rPr>
        <w:t>IV</w:t>
      </w:r>
      <w:r w:rsidR="00374833">
        <w:rPr>
          <w:rFonts w:ascii="Times New Roman" w:hAnsi="Times New Roman"/>
          <w:i/>
          <w:sz w:val="24"/>
          <w:szCs w:val="24"/>
          <w:lang w:val="nl-NL"/>
        </w:rPr>
        <w:t xml:space="preserve"> - Năm 20</w:t>
      </w:r>
      <w:r w:rsidR="00057C6E">
        <w:rPr>
          <w:rFonts w:ascii="Times New Roman" w:hAnsi="Times New Roman"/>
          <w:i/>
          <w:sz w:val="24"/>
          <w:szCs w:val="24"/>
          <w:lang w:val="nl-NL"/>
        </w:rPr>
        <w:t>2</w:t>
      </w:r>
      <w:r w:rsidR="001E3DA9">
        <w:rPr>
          <w:rFonts w:ascii="Times New Roman" w:hAnsi="Times New Roman"/>
          <w:i/>
          <w:sz w:val="24"/>
          <w:szCs w:val="24"/>
          <w:lang w:val="nl-NL"/>
        </w:rPr>
        <w:t>2</w:t>
      </w:r>
    </w:p>
    <w:p w14:paraId="6CFEC4E0" w14:textId="77777777" w:rsidR="00897749" w:rsidRPr="00E21368" w:rsidRDefault="00897749" w:rsidP="005425EE">
      <w:pPr>
        <w:shd w:val="clear" w:color="auto" w:fill="FFFFFF"/>
        <w:spacing w:after="0" w:line="312" w:lineRule="auto"/>
        <w:ind w:left="142" w:right="260"/>
        <w:jc w:val="both"/>
        <w:rPr>
          <w:rFonts w:ascii="Times New Roman" w:hAnsi="Times New Roman"/>
          <w:b/>
          <w:sz w:val="20"/>
          <w:szCs w:val="20"/>
          <w:lang w:val="nl-NL"/>
        </w:rPr>
      </w:pPr>
    </w:p>
    <w:p w14:paraId="04D3B938"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Đặc điểm hoạt động của Quỹ</w:t>
      </w:r>
    </w:p>
    <w:p w14:paraId="497545ED"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 xml:space="preserve">Giấy chứng nhận chào bán chứng chỉ Quỹ và Giấy chứng nhận đăng ký thành lập Quỹ </w:t>
      </w:r>
    </w:p>
    <w:p w14:paraId="330871DC" w14:textId="322B3F69" w:rsidR="00897749" w:rsidRPr="00E21368" w:rsidRDefault="00897749" w:rsidP="005425EE">
      <w:pPr>
        <w:pStyle w:val="ListParagraph"/>
        <w:spacing w:after="0" w:line="312" w:lineRule="auto"/>
        <w:ind w:left="142" w:right="260"/>
        <w:contextualSpacing w:val="0"/>
        <w:jc w:val="both"/>
        <w:rPr>
          <w:rFonts w:ascii="Times New Roman" w:hAnsi="Times New Roman"/>
          <w:sz w:val="20"/>
          <w:szCs w:val="20"/>
        </w:rPr>
      </w:pPr>
      <w:r w:rsidRPr="00E21368">
        <w:rPr>
          <w:rFonts w:ascii="Times New Roman" w:hAnsi="Times New Roman"/>
          <w:sz w:val="20"/>
          <w:szCs w:val="20"/>
          <w:lang w:val="vi-VN"/>
        </w:rPr>
        <w:t>Quỹ ETF VFMVN30</w:t>
      </w:r>
      <w:r w:rsidR="00D52D4A">
        <w:rPr>
          <w:rFonts w:ascii="Times New Roman" w:hAnsi="Times New Roman"/>
          <w:sz w:val="20"/>
          <w:szCs w:val="20"/>
        </w:rPr>
        <w:t xml:space="preserve"> </w:t>
      </w:r>
      <w:r w:rsidR="001B5334">
        <w:rPr>
          <w:rFonts w:ascii="Times New Roman" w:hAnsi="Times New Roman"/>
          <w:sz w:val="20"/>
          <w:szCs w:val="20"/>
        </w:rPr>
        <w:t xml:space="preserve">(“Quỹ”) </w:t>
      </w:r>
      <w:r w:rsidRPr="00E21368">
        <w:rPr>
          <w:rFonts w:ascii="Times New Roman" w:hAnsi="Times New Roman"/>
          <w:sz w:val="20"/>
          <w:szCs w:val="20"/>
          <w:lang w:val="vi-VN"/>
        </w:rPr>
        <w:t xml:space="preserve">được Ủy ban Chứng khoán Nhà nước cấp </w:t>
      </w:r>
      <w:r w:rsidRPr="00E21368">
        <w:rPr>
          <w:rFonts w:ascii="Times New Roman" w:hAnsi="Times New Roman"/>
          <w:sz w:val="20"/>
          <w:szCs w:val="20"/>
        </w:rPr>
        <w:t xml:space="preserve">Giấy chứng nhận chào bán chứng chỉ quỹ </w:t>
      </w:r>
      <w:r w:rsidRPr="00E21368">
        <w:rPr>
          <w:rFonts w:ascii="Times New Roman" w:hAnsi="Times New Roman"/>
          <w:sz w:val="20"/>
          <w:szCs w:val="20"/>
          <w:lang w:val="vi-VN"/>
        </w:rPr>
        <w:t xml:space="preserve">ra công chúng số </w:t>
      </w:r>
      <w:r w:rsidRPr="00E21368">
        <w:rPr>
          <w:rFonts w:ascii="Times New Roman" w:hAnsi="Times New Roman"/>
          <w:sz w:val="20"/>
          <w:szCs w:val="20"/>
        </w:rPr>
        <w:t xml:space="preserve">52/GCN-UBCK </w:t>
      </w:r>
      <w:r w:rsidRPr="00E21368">
        <w:rPr>
          <w:rFonts w:ascii="Times New Roman" w:hAnsi="Times New Roman"/>
          <w:sz w:val="20"/>
          <w:szCs w:val="20"/>
          <w:lang w:val="vi-VN"/>
        </w:rPr>
        <w:t xml:space="preserve">ngày </w:t>
      </w:r>
      <w:r w:rsidRPr="00E21368">
        <w:rPr>
          <w:rFonts w:ascii="Times New Roman" w:hAnsi="Times New Roman"/>
          <w:sz w:val="20"/>
          <w:szCs w:val="20"/>
        </w:rPr>
        <w:t>04/7/2014 và Giấy chứng nhận đăng ký thành lập Quỹ ETF VFMVN30 số 14/GCN-UBCK ngày 18/9/2014.</w:t>
      </w:r>
      <w:r w:rsidR="007703D8">
        <w:rPr>
          <w:rFonts w:ascii="Times New Roman" w:hAnsi="Times New Roman"/>
          <w:sz w:val="20"/>
          <w:szCs w:val="20"/>
        </w:rPr>
        <w:t xml:space="preserve"> Quỹ thực hiện đổi tên thành Quỹ ETF DCVFMVN30 theo Giấy chứng nhận điều chỉnh Giấy chứng nhận đăng ký lập Quỹ đại chúng số 06/GCN-UBCK ngày 28 tháng 4 năm 2021.</w:t>
      </w:r>
    </w:p>
    <w:p w14:paraId="6604D9D0" w14:textId="0EFC9BBA" w:rsidR="00897749" w:rsidRPr="00E21368" w:rsidRDefault="00126795" w:rsidP="005425EE">
      <w:pPr>
        <w:pStyle w:val="ListParagraph"/>
        <w:spacing w:after="0" w:line="312" w:lineRule="auto"/>
        <w:ind w:left="142" w:right="260"/>
        <w:contextualSpacing w:val="0"/>
        <w:jc w:val="both"/>
        <w:rPr>
          <w:rFonts w:ascii="Times New Roman" w:hAnsi="Times New Roman"/>
          <w:sz w:val="20"/>
          <w:szCs w:val="20"/>
        </w:rPr>
      </w:pPr>
      <w:r w:rsidRPr="00E21368">
        <w:rPr>
          <w:rFonts w:ascii="Times New Roman" w:hAnsi="Times New Roman"/>
          <w:sz w:val="20"/>
          <w:szCs w:val="20"/>
        </w:rPr>
        <w:t>Vào ngày 06/10</w:t>
      </w:r>
      <w:r w:rsidR="00897749" w:rsidRPr="00E21368">
        <w:rPr>
          <w:rFonts w:ascii="Times New Roman" w:hAnsi="Times New Roman"/>
          <w:sz w:val="20"/>
          <w:szCs w:val="20"/>
        </w:rPr>
        <w:t xml:space="preserve">/2014, Quỹ ETF </w:t>
      </w:r>
      <w:r w:rsidR="00D52D4A">
        <w:rPr>
          <w:rFonts w:ascii="Times New Roman" w:hAnsi="Times New Roman"/>
          <w:sz w:val="20"/>
          <w:szCs w:val="20"/>
        </w:rPr>
        <w:t>DC</w:t>
      </w:r>
      <w:r w:rsidR="00897749" w:rsidRPr="00E21368">
        <w:rPr>
          <w:rFonts w:ascii="Times New Roman" w:hAnsi="Times New Roman"/>
          <w:sz w:val="20"/>
          <w:szCs w:val="20"/>
        </w:rPr>
        <w:t>VFMVN30 đã</w:t>
      </w:r>
      <w:r w:rsidRPr="00E21368">
        <w:rPr>
          <w:rFonts w:ascii="Times New Roman" w:hAnsi="Times New Roman"/>
          <w:sz w:val="20"/>
          <w:szCs w:val="20"/>
        </w:rPr>
        <w:t xml:space="preserve"> </w:t>
      </w:r>
      <w:r w:rsidR="002C298C" w:rsidRPr="00E21368">
        <w:rPr>
          <w:rFonts w:ascii="Times New Roman" w:hAnsi="Times New Roman"/>
          <w:sz w:val="20"/>
          <w:szCs w:val="20"/>
        </w:rPr>
        <w:t xml:space="preserve">niêm </w:t>
      </w:r>
      <w:r w:rsidR="0046229E" w:rsidRPr="00E21368">
        <w:rPr>
          <w:rFonts w:ascii="Times New Roman" w:hAnsi="Times New Roman"/>
          <w:sz w:val="20"/>
          <w:szCs w:val="20"/>
        </w:rPr>
        <w:t>yết</w:t>
      </w:r>
      <w:r w:rsidR="002C298C" w:rsidRPr="00E21368">
        <w:rPr>
          <w:rFonts w:ascii="Times New Roman" w:hAnsi="Times New Roman"/>
          <w:sz w:val="20"/>
          <w:szCs w:val="20"/>
        </w:rPr>
        <w:t xml:space="preserve"> lần đầ</w:t>
      </w:r>
      <w:r w:rsidRPr="00E21368">
        <w:rPr>
          <w:rFonts w:ascii="Times New Roman" w:hAnsi="Times New Roman"/>
          <w:sz w:val="20"/>
          <w:szCs w:val="20"/>
        </w:rPr>
        <w:t>u tiên trên</w:t>
      </w:r>
      <w:r w:rsidR="00897749" w:rsidRPr="00E21368">
        <w:rPr>
          <w:rFonts w:ascii="Times New Roman" w:hAnsi="Times New Roman"/>
          <w:sz w:val="20"/>
          <w:szCs w:val="20"/>
        </w:rPr>
        <w:t xml:space="preserve"> Sở giao dịch chứng khoán TP. HCM</w:t>
      </w:r>
      <w:r w:rsidRPr="00E21368">
        <w:rPr>
          <w:rFonts w:ascii="Times New Roman" w:hAnsi="Times New Roman"/>
          <w:sz w:val="20"/>
          <w:szCs w:val="20"/>
        </w:rPr>
        <w:t xml:space="preserve"> </w:t>
      </w:r>
      <w:r w:rsidR="002C298C" w:rsidRPr="00E21368">
        <w:rPr>
          <w:rFonts w:ascii="Times New Roman" w:hAnsi="Times New Roman"/>
          <w:sz w:val="20"/>
          <w:szCs w:val="20"/>
        </w:rPr>
        <w:t>theo</w:t>
      </w:r>
      <w:r w:rsidR="00897749" w:rsidRPr="00E21368">
        <w:rPr>
          <w:rFonts w:ascii="Times New Roman" w:hAnsi="Times New Roman"/>
          <w:sz w:val="20"/>
          <w:szCs w:val="20"/>
        </w:rPr>
        <w:t xml:space="preserve"> Quyết định niêm yết chứng chỉ quỹ số 375/QĐ-SGDHCM ngày 29</w:t>
      </w:r>
      <w:r w:rsidR="00197484">
        <w:rPr>
          <w:rFonts w:ascii="Times New Roman" w:hAnsi="Times New Roman"/>
          <w:sz w:val="20"/>
          <w:szCs w:val="20"/>
        </w:rPr>
        <w:t xml:space="preserve"> tháng </w:t>
      </w:r>
      <w:r w:rsidR="00897749" w:rsidRPr="00E21368">
        <w:rPr>
          <w:rFonts w:ascii="Times New Roman" w:hAnsi="Times New Roman"/>
          <w:sz w:val="20"/>
          <w:szCs w:val="20"/>
        </w:rPr>
        <w:t>9</w:t>
      </w:r>
      <w:r w:rsidR="00197484">
        <w:rPr>
          <w:rFonts w:ascii="Times New Roman" w:hAnsi="Times New Roman"/>
          <w:sz w:val="20"/>
          <w:szCs w:val="20"/>
        </w:rPr>
        <w:t xml:space="preserve"> năm </w:t>
      </w:r>
      <w:r w:rsidR="00897749" w:rsidRPr="00E21368">
        <w:rPr>
          <w:rFonts w:ascii="Times New Roman" w:hAnsi="Times New Roman"/>
          <w:sz w:val="20"/>
          <w:szCs w:val="20"/>
        </w:rPr>
        <w:t>2014</w:t>
      </w:r>
      <w:r w:rsidR="00AE7782" w:rsidRPr="00E21368">
        <w:rPr>
          <w:rFonts w:ascii="Times New Roman" w:hAnsi="Times New Roman"/>
          <w:sz w:val="20"/>
          <w:szCs w:val="20"/>
        </w:rPr>
        <w:t>.</w:t>
      </w:r>
      <w:r w:rsidR="002C298C" w:rsidRPr="00E21368">
        <w:rPr>
          <w:rFonts w:ascii="Times New Roman" w:hAnsi="Times New Roman"/>
          <w:sz w:val="20"/>
          <w:szCs w:val="20"/>
        </w:rPr>
        <w:t xml:space="preserve"> </w:t>
      </w:r>
    </w:p>
    <w:p w14:paraId="6324F90C" w14:textId="77777777" w:rsidR="00897749" w:rsidRPr="00E21368" w:rsidRDefault="00897749" w:rsidP="005425EE">
      <w:pPr>
        <w:pStyle w:val="ListParagraph"/>
        <w:spacing w:after="0" w:line="312" w:lineRule="auto"/>
        <w:ind w:left="142" w:right="260"/>
        <w:contextualSpacing w:val="0"/>
        <w:jc w:val="both"/>
        <w:rPr>
          <w:rFonts w:ascii="Times New Roman" w:hAnsi="Times New Roman"/>
          <w:sz w:val="20"/>
          <w:szCs w:val="20"/>
          <w:lang w:val="vi-VN"/>
        </w:rPr>
      </w:pPr>
      <w:r w:rsidRPr="00E21368">
        <w:rPr>
          <w:rFonts w:ascii="Times New Roman" w:hAnsi="Times New Roman"/>
          <w:sz w:val="20"/>
          <w:szCs w:val="20"/>
          <w:lang w:val="vi-VN"/>
        </w:rPr>
        <w:t xml:space="preserve">Trong giai đoạn phát hành chứng chỉ Quỹ ETF </w:t>
      </w:r>
      <w:r w:rsidR="00D52D4A">
        <w:rPr>
          <w:rFonts w:ascii="Times New Roman" w:hAnsi="Times New Roman"/>
          <w:sz w:val="20"/>
          <w:szCs w:val="20"/>
        </w:rPr>
        <w:t>DC</w:t>
      </w:r>
      <w:r w:rsidRPr="00E21368">
        <w:rPr>
          <w:rFonts w:ascii="Times New Roman" w:hAnsi="Times New Roman"/>
          <w:sz w:val="20"/>
          <w:szCs w:val="20"/>
          <w:lang w:val="vi-VN"/>
        </w:rPr>
        <w:t xml:space="preserve">VFMVN30 lần đầu ra công chúng, vốn điều lệ </w:t>
      </w:r>
      <w:r w:rsidRPr="00E21368">
        <w:rPr>
          <w:rFonts w:ascii="Times New Roman" w:hAnsi="Times New Roman"/>
          <w:sz w:val="20"/>
          <w:szCs w:val="20"/>
        </w:rPr>
        <w:t xml:space="preserve">đã </w:t>
      </w:r>
      <w:r w:rsidRPr="00E21368">
        <w:rPr>
          <w:rFonts w:ascii="Times New Roman" w:hAnsi="Times New Roman"/>
          <w:sz w:val="20"/>
          <w:szCs w:val="20"/>
          <w:lang w:val="vi-VN"/>
        </w:rPr>
        <w:t xml:space="preserve">huy động là </w:t>
      </w:r>
      <w:r w:rsidRPr="00E21368">
        <w:rPr>
          <w:rFonts w:ascii="Times New Roman" w:hAnsi="Times New Roman"/>
          <w:sz w:val="20"/>
          <w:szCs w:val="20"/>
        </w:rPr>
        <w:t xml:space="preserve">202.000.000.000 </w:t>
      </w:r>
      <w:r w:rsidRPr="00E21368">
        <w:rPr>
          <w:rFonts w:ascii="Times New Roman" w:hAnsi="Times New Roman"/>
          <w:sz w:val="20"/>
          <w:szCs w:val="20"/>
          <w:lang w:val="vi-VN"/>
        </w:rPr>
        <w:t>(</w:t>
      </w:r>
      <w:r w:rsidRPr="00E21368">
        <w:rPr>
          <w:rFonts w:ascii="Times New Roman" w:hAnsi="Times New Roman"/>
          <w:sz w:val="20"/>
          <w:szCs w:val="20"/>
        </w:rPr>
        <w:t>hai trăm lẻ hai tỷ</w:t>
      </w:r>
      <w:r w:rsidRPr="00E21368">
        <w:rPr>
          <w:rFonts w:ascii="Times New Roman" w:hAnsi="Times New Roman"/>
          <w:sz w:val="20"/>
          <w:szCs w:val="20"/>
          <w:lang w:val="vi-VN"/>
        </w:rPr>
        <w:t xml:space="preserve">) đồng Việt Nam và tương ứng với </w:t>
      </w:r>
      <w:r w:rsidRPr="00E21368">
        <w:rPr>
          <w:rFonts w:ascii="Times New Roman" w:hAnsi="Times New Roman"/>
          <w:sz w:val="20"/>
          <w:szCs w:val="20"/>
        </w:rPr>
        <w:t>202</w:t>
      </w:r>
      <w:r w:rsidRPr="00E21368">
        <w:rPr>
          <w:rFonts w:ascii="Times New Roman" w:hAnsi="Times New Roman"/>
          <w:sz w:val="20"/>
          <w:szCs w:val="20"/>
          <w:lang w:val="vi-VN"/>
        </w:rPr>
        <w:t xml:space="preserve"> (</w:t>
      </w:r>
      <w:r w:rsidRPr="00E21368">
        <w:rPr>
          <w:rFonts w:ascii="Times New Roman" w:hAnsi="Times New Roman"/>
          <w:sz w:val="20"/>
          <w:szCs w:val="20"/>
        </w:rPr>
        <w:t>hai trăm lẻ hai</w:t>
      </w:r>
      <w:r w:rsidRPr="00E21368">
        <w:rPr>
          <w:rFonts w:ascii="Times New Roman" w:hAnsi="Times New Roman"/>
          <w:sz w:val="20"/>
          <w:szCs w:val="20"/>
          <w:lang w:val="vi-VN"/>
        </w:rPr>
        <w:t xml:space="preserve">) lô chứng chỉ Quỹ ETF </w:t>
      </w:r>
      <w:r w:rsidR="00D52D4A">
        <w:rPr>
          <w:rFonts w:ascii="Times New Roman" w:hAnsi="Times New Roman"/>
          <w:sz w:val="20"/>
          <w:szCs w:val="20"/>
        </w:rPr>
        <w:t>DC</w:t>
      </w:r>
      <w:r w:rsidRPr="00E21368">
        <w:rPr>
          <w:rFonts w:ascii="Times New Roman" w:hAnsi="Times New Roman"/>
          <w:sz w:val="20"/>
          <w:szCs w:val="20"/>
          <w:lang w:val="vi-VN"/>
        </w:rPr>
        <w:t>VFMVN30. Mệnh giá của mỗi chứng chỉ quỹ là 10.000 (mười ngàn) Đồng.</w:t>
      </w:r>
    </w:p>
    <w:p w14:paraId="1C731E33" w14:textId="29DB27BF" w:rsidR="00897749" w:rsidRPr="00E21368" w:rsidRDefault="00897749" w:rsidP="005425EE">
      <w:pPr>
        <w:pStyle w:val="BodyText"/>
        <w:spacing w:after="0" w:line="312" w:lineRule="auto"/>
        <w:ind w:left="142" w:right="260"/>
        <w:rPr>
          <w:sz w:val="20"/>
        </w:rPr>
      </w:pPr>
      <w:r w:rsidRPr="00830666">
        <w:rPr>
          <w:sz w:val="20"/>
        </w:rPr>
        <w:t>Quỹ hoạt động theo Điều lệ Tổ chức và Hoạt động của Quỹ ban hành ngày 30 tháng 5 năm 2014 và sửa đổi bổ sung</w:t>
      </w:r>
      <w:r w:rsidR="00377AAF" w:rsidRPr="00830666">
        <w:rPr>
          <w:sz w:val="20"/>
        </w:rPr>
        <w:t xml:space="preserve"> gần nhất vào ngày </w:t>
      </w:r>
      <w:r w:rsidR="00B848A4" w:rsidRPr="00830666">
        <w:rPr>
          <w:sz w:val="20"/>
        </w:rPr>
        <w:t>0</w:t>
      </w:r>
      <w:r w:rsidR="008B0D5B" w:rsidRPr="00830666">
        <w:rPr>
          <w:sz w:val="20"/>
        </w:rPr>
        <w:t>8</w:t>
      </w:r>
      <w:r w:rsidR="00377AAF" w:rsidRPr="00830666">
        <w:rPr>
          <w:sz w:val="20"/>
        </w:rPr>
        <w:t xml:space="preserve"> tháng 04 năm 20</w:t>
      </w:r>
      <w:r w:rsidR="002724E9" w:rsidRPr="00830666">
        <w:rPr>
          <w:sz w:val="20"/>
        </w:rPr>
        <w:t>2</w:t>
      </w:r>
      <w:r w:rsidR="008B0D5B" w:rsidRPr="00830666">
        <w:rPr>
          <w:sz w:val="20"/>
        </w:rPr>
        <w:t>2</w:t>
      </w:r>
      <w:r w:rsidRPr="00830666">
        <w:rPr>
          <w:sz w:val="20"/>
        </w:rPr>
        <w:t xml:space="preserve"> và không bị giới hạn về thời gian hoạt động theo Giấy</w:t>
      </w:r>
      <w:r w:rsidR="00AE7782" w:rsidRPr="00830666">
        <w:rPr>
          <w:sz w:val="20"/>
        </w:rPr>
        <w:t xml:space="preserve"> Chứng nhận Đăng ký Thành lập. </w:t>
      </w:r>
      <w:r w:rsidRPr="00830666">
        <w:rPr>
          <w:sz w:val="20"/>
        </w:rPr>
        <w:t>Trong suốt thời gian hoạt động, Quỹ có nghĩa vụ thực hiện việc đổi danh mục chứng khoán cơ cấu lấy lô chứng chỉ quỹ và ngược lại.</w:t>
      </w:r>
    </w:p>
    <w:p w14:paraId="075A4008"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Địa chỉ liên hệ của Quỹ</w:t>
      </w:r>
    </w:p>
    <w:p w14:paraId="2C571A8B" w14:textId="646EFE9C"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Tầng 1</w:t>
      </w:r>
      <w:r w:rsidR="00236F1B">
        <w:rPr>
          <w:rFonts w:ascii="Times New Roman" w:hAnsi="Times New Roman"/>
          <w:sz w:val="20"/>
          <w:szCs w:val="20"/>
          <w:lang w:val="nl-NL"/>
        </w:rPr>
        <w:t>5</w:t>
      </w:r>
      <w:r w:rsidRPr="00E21368">
        <w:rPr>
          <w:rFonts w:ascii="Times New Roman" w:hAnsi="Times New Roman"/>
          <w:sz w:val="20"/>
          <w:szCs w:val="20"/>
          <w:lang w:val="nl-NL"/>
        </w:rPr>
        <w:t xml:space="preserve">, Tòa nhà Mê Linh Point, 02 Ngô Đức Kế, </w:t>
      </w:r>
      <w:r w:rsidR="00247DD2">
        <w:rPr>
          <w:rFonts w:ascii="Times New Roman" w:hAnsi="Times New Roman"/>
          <w:sz w:val="20"/>
          <w:szCs w:val="20"/>
          <w:lang w:val="nl-NL"/>
        </w:rPr>
        <w:t xml:space="preserve">Phường Bến Nghé, </w:t>
      </w:r>
      <w:r w:rsidRPr="00E21368">
        <w:rPr>
          <w:rFonts w:ascii="Times New Roman" w:hAnsi="Times New Roman"/>
          <w:sz w:val="20"/>
          <w:szCs w:val="20"/>
          <w:lang w:val="nl-NL"/>
        </w:rPr>
        <w:t>Quận 1, TPHCM, Việt Nam.</w:t>
      </w:r>
    </w:p>
    <w:p w14:paraId="24A223B5"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1.3.</w:t>
      </w:r>
      <w:r w:rsidR="00200471" w:rsidRPr="00E21368">
        <w:rPr>
          <w:rFonts w:ascii="Times New Roman" w:hAnsi="Times New Roman"/>
          <w:b/>
          <w:sz w:val="20"/>
          <w:szCs w:val="20"/>
          <w:lang w:val="nl-NL"/>
        </w:rPr>
        <w:tab/>
      </w:r>
      <w:r w:rsidRPr="00E21368">
        <w:rPr>
          <w:rFonts w:ascii="Times New Roman" w:hAnsi="Times New Roman"/>
          <w:b/>
          <w:sz w:val="20"/>
          <w:szCs w:val="20"/>
          <w:lang w:val="nl-NL"/>
        </w:rPr>
        <w:t>Những đặc điểm chính về hoạt động Quỹ</w:t>
      </w:r>
    </w:p>
    <w:p w14:paraId="7B40AF17"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nl-NL"/>
        </w:rPr>
        <w:t>Quy mô vốn Quỹ:</w:t>
      </w:r>
      <w:r w:rsidR="00394FD6" w:rsidRPr="00E21368">
        <w:rPr>
          <w:rFonts w:ascii="Times New Roman" w:hAnsi="Times New Roman"/>
          <w:sz w:val="20"/>
          <w:szCs w:val="20"/>
          <w:lang w:val="nl-NL"/>
        </w:rPr>
        <w:t xml:space="preserve"> </w:t>
      </w:r>
      <w:r w:rsidRPr="00E21368">
        <w:rPr>
          <w:rFonts w:ascii="Times New Roman" w:hAnsi="Times New Roman"/>
          <w:sz w:val="20"/>
          <w:szCs w:val="20"/>
        </w:rPr>
        <w:t>Vốn điều lệ của Quỹ theo Giấy chứng nhận đăng ký thành lập quỹ là: 202.000.000.000 đồng.</w:t>
      </w:r>
    </w:p>
    <w:p w14:paraId="7B8A0B79" w14:textId="1746A6A9" w:rsidR="00897749" w:rsidRPr="00E21368" w:rsidRDefault="002849C3" w:rsidP="005425EE">
      <w:pPr>
        <w:shd w:val="clear" w:color="auto" w:fill="FFFFFF"/>
        <w:spacing w:after="0" w:line="312" w:lineRule="auto"/>
        <w:ind w:left="142" w:right="260"/>
        <w:jc w:val="both"/>
        <w:rPr>
          <w:rFonts w:ascii="Times New Roman" w:hAnsi="Times New Roman"/>
          <w:bCs/>
          <w:sz w:val="20"/>
          <w:szCs w:val="20"/>
        </w:rPr>
      </w:pPr>
      <w:r w:rsidRPr="00E21368">
        <w:rPr>
          <w:rFonts w:ascii="Times New Roman" w:hAnsi="Times New Roman"/>
          <w:sz w:val="20"/>
          <w:szCs w:val="20"/>
          <w:lang w:val="nl-NL"/>
        </w:rPr>
        <w:t xml:space="preserve">Mục tiêu của Quỹ ETF </w:t>
      </w:r>
      <w:r w:rsidR="006B6153">
        <w:rPr>
          <w:rFonts w:ascii="Times New Roman" w:hAnsi="Times New Roman"/>
          <w:sz w:val="20"/>
          <w:szCs w:val="20"/>
          <w:lang w:val="nl-NL"/>
        </w:rPr>
        <w:t>DC</w:t>
      </w:r>
      <w:r w:rsidRPr="00E21368">
        <w:rPr>
          <w:rFonts w:ascii="Times New Roman" w:hAnsi="Times New Roman"/>
          <w:sz w:val="20"/>
          <w:szCs w:val="20"/>
          <w:lang w:val="nl-NL"/>
        </w:rPr>
        <w:t>VFMVN30 là mô phỏng gần nhất có thể về biến động (performance) của chỉ số tổng thu nhập VN30 (VN30-TRI). Chỉ số VN30-TRI là chỉ số tổng thu nhập (total return index) do Sở giao dịch Chứng khoán Thành phố Hồ Chí Minh xây dựng và quản lý.</w:t>
      </w:r>
    </w:p>
    <w:p w14:paraId="79E7268D" w14:textId="69B6C7BB"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Kỳ tính giá trị tài sản ròng</w:t>
      </w:r>
      <w:r w:rsidR="00A11002">
        <w:rPr>
          <w:rFonts w:ascii="Times New Roman" w:hAnsi="Times New Roman"/>
          <w:sz w:val="20"/>
          <w:szCs w:val="20"/>
          <w:lang w:val="nl-NL"/>
        </w:rPr>
        <w:t xml:space="preserve">: </w:t>
      </w:r>
      <w:r w:rsidRPr="00E21368">
        <w:rPr>
          <w:rFonts w:ascii="Times New Roman" w:hAnsi="Times New Roman"/>
          <w:sz w:val="20"/>
          <w:szCs w:val="20"/>
          <w:lang w:val="nl-NL"/>
        </w:rPr>
        <w:t xml:space="preserve">Giá trị tài sản ròng của Quỹ sẽ được định </w:t>
      </w:r>
      <w:r w:rsidR="00A62CD3">
        <w:rPr>
          <w:rFonts w:ascii="Times New Roman" w:hAnsi="Times New Roman"/>
          <w:sz w:val="20"/>
          <w:szCs w:val="20"/>
          <w:lang w:val="nl-NL"/>
        </w:rPr>
        <w:t>giá hàng ngày vào</w:t>
      </w:r>
      <w:r w:rsidR="00A62CD3" w:rsidRPr="00A62CD3">
        <w:rPr>
          <w:rFonts w:ascii="Times New Roman" w:hAnsi="Times New Roman"/>
          <w:sz w:val="20"/>
          <w:szCs w:val="20"/>
          <w:lang w:val="nl-NL"/>
        </w:rPr>
        <w:t xml:space="preserve"> ngày làm việc (của kỳ định giá ngày), ngày thứ Sáu hàng tuần (của kỳ định giá tuần) và ngày</w:t>
      </w:r>
      <w:r w:rsidR="00A62CD3">
        <w:rPr>
          <w:rFonts w:ascii="Times New Roman" w:hAnsi="Times New Roman"/>
          <w:sz w:val="20"/>
          <w:szCs w:val="20"/>
          <w:lang w:val="nl-NL"/>
        </w:rPr>
        <w:t xml:space="preserve"> </w:t>
      </w:r>
      <w:r w:rsidR="00A62CD3" w:rsidRPr="00A62CD3">
        <w:rPr>
          <w:rFonts w:ascii="Times New Roman" w:hAnsi="Times New Roman"/>
          <w:sz w:val="20"/>
          <w:szCs w:val="20"/>
          <w:lang w:val="nl-NL"/>
        </w:rPr>
        <w:t>đầu tiên của tháng tiếp theo (của kỳ định giá hàng tháng).</w:t>
      </w:r>
      <w:r w:rsidR="00A62CD3">
        <w:rPr>
          <w:rFonts w:ascii="Times New Roman" w:hAnsi="Times New Roman"/>
          <w:sz w:val="20"/>
          <w:szCs w:val="20"/>
          <w:lang w:val="nl-NL"/>
        </w:rPr>
        <w:t xml:space="preserve"> </w:t>
      </w:r>
      <w:r w:rsidRPr="00E21368">
        <w:rPr>
          <w:rFonts w:ascii="Times New Roman" w:hAnsi="Times New Roman"/>
          <w:sz w:val="20"/>
          <w:szCs w:val="20"/>
          <w:lang w:val="nl-NL"/>
        </w:rPr>
        <w:t>Trong trường hợp ngày định giá rơi vào ngày nghỉ hoặc ngày lễ thì ngày định giá là ngày làm việc kế tiếp liền ngay sau đó.  Đối với kỳ định giá hàng tháng, ngày định giá là ngày đầu tiên của tháng tiếp theo, và không thay đổi kể cả trường hợp ngày định giá rơi vào ngày nghỉ hoặc ngày lễ.</w:t>
      </w:r>
    </w:p>
    <w:p w14:paraId="33BEEA55"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Tần suất giao dịch Chứng chỉ quỹ:</w:t>
      </w:r>
      <w:r w:rsidR="00394FD6" w:rsidRPr="00E21368">
        <w:rPr>
          <w:rFonts w:ascii="Times New Roman" w:hAnsi="Times New Roman"/>
          <w:sz w:val="20"/>
          <w:szCs w:val="20"/>
          <w:lang w:val="nl-NL"/>
        </w:rPr>
        <w:t xml:space="preserve"> </w:t>
      </w:r>
      <w:r w:rsidRPr="00E21368">
        <w:rPr>
          <w:rFonts w:ascii="Times New Roman" w:hAnsi="Times New Roman"/>
          <w:sz w:val="20"/>
          <w:szCs w:val="20"/>
          <w:lang w:val="pt-BR"/>
        </w:rPr>
        <w:t>Tần suất giao dịch hoán đổi được tổ chức định kỳ hàng ngày.</w:t>
      </w:r>
    </w:p>
    <w:p w14:paraId="3E308324" w14:textId="77777777" w:rsidR="00897749" w:rsidRPr="00E21368" w:rsidRDefault="00897749" w:rsidP="005425EE">
      <w:pPr>
        <w:shd w:val="clear" w:color="auto" w:fill="FFFFFF"/>
        <w:spacing w:after="0" w:line="312" w:lineRule="auto"/>
        <w:ind w:left="142" w:right="260"/>
        <w:jc w:val="both"/>
        <w:rPr>
          <w:rFonts w:ascii="Times New Roman" w:hAnsi="Times New Roman"/>
          <w:bCs/>
          <w:sz w:val="20"/>
          <w:szCs w:val="20"/>
        </w:rPr>
      </w:pPr>
      <w:r w:rsidRPr="00E21368">
        <w:rPr>
          <w:rFonts w:ascii="Times New Roman" w:hAnsi="Times New Roman"/>
          <w:sz w:val="20"/>
          <w:szCs w:val="20"/>
          <w:lang w:val="nl-NL"/>
        </w:rPr>
        <w:t>Hạn chế đầu tư của Quỹ:</w:t>
      </w:r>
      <w:r w:rsidR="00394FD6" w:rsidRPr="00E21368">
        <w:rPr>
          <w:rFonts w:ascii="Times New Roman" w:hAnsi="Times New Roman"/>
          <w:sz w:val="20"/>
          <w:szCs w:val="20"/>
          <w:lang w:val="nl-NL"/>
        </w:rPr>
        <w:t xml:space="preserve"> </w:t>
      </w:r>
      <w:r w:rsidRPr="00E21368">
        <w:rPr>
          <w:rFonts w:ascii="Times New Roman" w:hAnsi="Times New Roman"/>
          <w:bCs/>
          <w:sz w:val="20"/>
          <w:szCs w:val="20"/>
        </w:rPr>
        <w:t xml:space="preserve">Cơ cấu danh mục đầu tư của Quỹ ETF </w:t>
      </w:r>
      <w:r w:rsidR="006B6153">
        <w:rPr>
          <w:rFonts w:ascii="Times New Roman" w:hAnsi="Times New Roman"/>
          <w:bCs/>
          <w:sz w:val="20"/>
          <w:szCs w:val="20"/>
        </w:rPr>
        <w:t>DC</w:t>
      </w:r>
      <w:r w:rsidRPr="00E21368">
        <w:rPr>
          <w:rFonts w:ascii="Times New Roman" w:hAnsi="Times New Roman"/>
          <w:bCs/>
          <w:sz w:val="20"/>
          <w:szCs w:val="20"/>
        </w:rPr>
        <w:t>VFMVN30 phải phù hợp với các quy định tại điều lệ Quỹ và phải bảo đảm:</w:t>
      </w:r>
    </w:p>
    <w:p w14:paraId="6623C1C2" w14:textId="50E13007" w:rsidR="00897749" w:rsidRPr="00830666" w:rsidRDefault="00897749"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830666">
        <w:rPr>
          <w:rFonts w:ascii="Times New Roman" w:hAnsi="Times New Roman"/>
          <w:bCs/>
          <w:sz w:val="20"/>
          <w:szCs w:val="20"/>
        </w:rPr>
        <w:t xml:space="preserve">Không đầu tư </w:t>
      </w:r>
      <w:r w:rsidR="008B0D5B" w:rsidRPr="00830666">
        <w:rPr>
          <w:rFonts w:ascii="Times New Roman" w:hAnsi="Times New Roman"/>
          <w:bCs/>
          <w:sz w:val="20"/>
          <w:szCs w:val="20"/>
        </w:rPr>
        <w:t xml:space="preserve">vào chứng khoán của một tổ chức phát hành </w:t>
      </w:r>
      <w:r w:rsidRPr="00830666">
        <w:rPr>
          <w:rFonts w:ascii="Times New Roman" w:hAnsi="Times New Roman"/>
          <w:bCs/>
          <w:sz w:val="20"/>
          <w:szCs w:val="20"/>
        </w:rPr>
        <w:t>quá mười phần trăm (1</w:t>
      </w:r>
      <w:r w:rsidR="0080537C" w:rsidRPr="00830666">
        <w:rPr>
          <w:rFonts w:ascii="Times New Roman" w:hAnsi="Times New Roman"/>
          <w:bCs/>
          <w:sz w:val="20"/>
          <w:szCs w:val="20"/>
        </w:rPr>
        <w:t>0</w:t>
      </w:r>
      <w:r w:rsidRPr="00830666">
        <w:rPr>
          <w:rFonts w:ascii="Times New Roman" w:hAnsi="Times New Roman"/>
          <w:bCs/>
          <w:sz w:val="20"/>
          <w:szCs w:val="20"/>
        </w:rPr>
        <w:t>%) tổng giá trị chứng khoán đang lưu hành của tổ chức phát hành</w:t>
      </w:r>
      <w:r w:rsidR="008B0D5B" w:rsidRPr="00830666">
        <w:rPr>
          <w:rFonts w:ascii="Times New Roman" w:hAnsi="Times New Roman"/>
          <w:bCs/>
          <w:sz w:val="20"/>
          <w:szCs w:val="20"/>
        </w:rPr>
        <w:t xml:space="preserve"> đó</w:t>
      </w:r>
      <w:r w:rsidRPr="00830666">
        <w:rPr>
          <w:rFonts w:ascii="Times New Roman" w:hAnsi="Times New Roman"/>
          <w:bCs/>
          <w:sz w:val="20"/>
          <w:szCs w:val="20"/>
        </w:rPr>
        <w:t>, trừ trái phiếu Chính phủ;</w:t>
      </w:r>
    </w:p>
    <w:p w14:paraId="04CD2CD6" w14:textId="05A5570A" w:rsidR="00897749" w:rsidRPr="007D774C" w:rsidRDefault="0080537C"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 xml:space="preserve">Không đầu tư quá hai mươi phần trăm (20%) tổng giá trị tài sản của quỹ vào chứng khoán đang lưu hành và các tài sản </w:t>
      </w:r>
      <w:r w:rsidR="008B0D5B">
        <w:rPr>
          <w:rFonts w:ascii="Times New Roman" w:hAnsi="Times New Roman"/>
          <w:bCs/>
          <w:sz w:val="20"/>
          <w:szCs w:val="20"/>
        </w:rPr>
        <w:t xml:space="preserve">(nếu có) </w:t>
      </w:r>
      <w:r w:rsidRPr="007D774C">
        <w:rPr>
          <w:rFonts w:ascii="Times New Roman" w:hAnsi="Times New Roman"/>
          <w:bCs/>
          <w:sz w:val="20"/>
          <w:szCs w:val="20"/>
        </w:rPr>
        <w:t xml:space="preserve">quy định tại điểm </w:t>
      </w:r>
      <w:r w:rsidR="008B0D5B">
        <w:rPr>
          <w:rFonts w:ascii="Times New Roman" w:hAnsi="Times New Roman"/>
          <w:bCs/>
          <w:sz w:val="20"/>
          <w:szCs w:val="20"/>
        </w:rPr>
        <w:t xml:space="preserve">a, </w:t>
      </w:r>
      <w:r w:rsidRPr="007D774C">
        <w:rPr>
          <w:rFonts w:ascii="Times New Roman" w:hAnsi="Times New Roman"/>
          <w:bCs/>
          <w:sz w:val="20"/>
          <w:szCs w:val="20"/>
        </w:rPr>
        <w:t>b khoản 3 Điều 9 Điều lệ quỹ của một tổ chức phát hành, trừ công cụ nợ của Chính phủ</w:t>
      </w:r>
      <w:r w:rsidR="00897749" w:rsidRPr="007D774C">
        <w:rPr>
          <w:rFonts w:ascii="Times New Roman" w:hAnsi="Times New Roman"/>
          <w:bCs/>
          <w:sz w:val="20"/>
          <w:szCs w:val="20"/>
        </w:rPr>
        <w:t>;</w:t>
      </w:r>
    </w:p>
    <w:p w14:paraId="4E3DBCCC" w14:textId="3CCA73ED"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 xml:space="preserve">Trừ trường hợp là chứng khoán cơ cấu nằm trong danh mục chỉ số tham chiếu, không đầu tư quá ba mươi phần trăm (30%) tổng giá trị tài sản của quỹ vào các tài sản quy định tại điểm a, b, </w:t>
      </w:r>
      <w:r w:rsidR="008B0D5B">
        <w:rPr>
          <w:rFonts w:ascii="Times New Roman" w:hAnsi="Times New Roman"/>
          <w:bCs/>
          <w:sz w:val="20"/>
          <w:szCs w:val="20"/>
        </w:rPr>
        <w:t>d và e</w:t>
      </w:r>
      <w:r w:rsidRPr="007D774C">
        <w:rPr>
          <w:rFonts w:ascii="Times New Roman" w:hAnsi="Times New Roman"/>
          <w:bCs/>
          <w:sz w:val="20"/>
          <w:szCs w:val="20"/>
        </w:rPr>
        <w:t xml:space="preserve"> khoản 3, Điều 9, Điều lệ quỹ, phát hành bởi </w:t>
      </w:r>
      <w:r w:rsidRPr="007D774C">
        <w:rPr>
          <w:rFonts w:ascii="Times New Roman" w:hAnsi="Times New Roman"/>
          <w:bCs/>
          <w:sz w:val="20"/>
          <w:szCs w:val="20"/>
        </w:rPr>
        <w:lastRenderedPageBreak/>
        <w:t>các công ty trong cùng một nhóm công ty có quan hệ sở hữu với nhau thuộc các trường hợp sau đây: công ty mẹ, công ty con; các công ty sở hữu trên 35% cổ phần, phần vốn góp của nhau; nhóm công ty con có cùng một công ty mẹ</w:t>
      </w:r>
      <w:r w:rsidR="00897749" w:rsidRPr="007D774C">
        <w:rPr>
          <w:rFonts w:ascii="Times New Roman" w:hAnsi="Times New Roman"/>
          <w:bCs/>
          <w:sz w:val="20"/>
          <w:szCs w:val="20"/>
        </w:rPr>
        <w:t>;</w:t>
      </w:r>
    </w:p>
    <w:p w14:paraId="3180BAA6" w14:textId="3A737C8E"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Không đầu tư vào chứng chỉ của chính quỹ đó</w:t>
      </w:r>
      <w:r w:rsidR="00897749" w:rsidRPr="007D774C">
        <w:rPr>
          <w:rFonts w:ascii="Times New Roman" w:hAnsi="Times New Roman"/>
          <w:bCs/>
          <w:sz w:val="20"/>
          <w:szCs w:val="20"/>
        </w:rPr>
        <w:t>;</w:t>
      </w:r>
    </w:p>
    <w:p w14:paraId="3285324B" w14:textId="263B6EB4" w:rsidR="00897749" w:rsidRPr="007D774C" w:rsidRDefault="00272FEA" w:rsidP="005425EE">
      <w:pPr>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xml:space="preserve">đ. </w:t>
      </w:r>
      <w:r w:rsidRPr="007D774C">
        <w:rPr>
          <w:rFonts w:ascii="Times New Roman" w:hAnsi="Times New Roman"/>
          <w:bCs/>
          <w:sz w:val="20"/>
          <w:szCs w:val="20"/>
        </w:rPr>
        <w:tab/>
      </w:r>
      <w:r w:rsidR="00506DCA" w:rsidRPr="007D774C">
        <w:rPr>
          <w:rFonts w:ascii="Times New Roman" w:hAnsi="Times New Roman"/>
          <w:bCs/>
          <w:sz w:val="20"/>
          <w:szCs w:val="20"/>
        </w:rPr>
        <w:t>Chỉ được đầu tư vào chứng chỉ quỹ đại chúng, cổ phiếu công ty đầu tư chứng khoán khác do công ty quản lý quỹ khác quản lý và bảo đảm các hạn chế sau:</w:t>
      </w:r>
    </w:p>
    <w:p w14:paraId="3AE745BB" w14:textId="77777777" w:rsidR="00506DCA" w:rsidRPr="007D774C" w:rsidRDefault="00506DCA" w:rsidP="005425EE">
      <w:pPr>
        <w:pStyle w:val="ListParagraph"/>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Không đầu tư vào quá 10% tổng số chứng chỉ quỹ đang lưu hành của một quỹ đại chúng, cổ phiếu đang lưu hành của một công ty đầu tư chứng khoán đại chúng;</w:t>
      </w:r>
    </w:p>
    <w:p w14:paraId="556AF2A5" w14:textId="77777777" w:rsidR="00506DCA" w:rsidRPr="007D774C" w:rsidRDefault="00506DCA" w:rsidP="005425EE">
      <w:pPr>
        <w:pStyle w:val="ListParagraph"/>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Không đầu tư quá 20% tổng giá trị tài sản của quỹ vào chứng chỉ quỹ của một quỹ đại chúng, một công ty đầu tư chứng khoán đại chúng;</w:t>
      </w:r>
    </w:p>
    <w:p w14:paraId="02EB8A5F" w14:textId="77777777" w:rsidR="00506DCA" w:rsidRPr="007D774C" w:rsidRDefault="00506DCA" w:rsidP="005425EE">
      <w:pPr>
        <w:pStyle w:val="ListParagraph"/>
        <w:spacing w:after="0" w:line="312" w:lineRule="auto"/>
        <w:ind w:left="142" w:right="260"/>
        <w:contextualSpacing w:val="0"/>
        <w:jc w:val="both"/>
        <w:rPr>
          <w:rFonts w:ascii="Times New Roman" w:hAnsi="Times New Roman"/>
          <w:bCs/>
          <w:sz w:val="20"/>
          <w:szCs w:val="20"/>
        </w:rPr>
      </w:pPr>
      <w:r w:rsidRPr="007D774C">
        <w:rPr>
          <w:rFonts w:ascii="Times New Roman" w:hAnsi="Times New Roman"/>
          <w:bCs/>
          <w:sz w:val="20"/>
          <w:szCs w:val="20"/>
        </w:rPr>
        <w:t>- Không đầu tư quá 30% tổng giá trị tài sản của quỹ vào các chứng chỉ quỹ đại chúng, cổ phiếu công ty đầu tư chứng khoán đại chúng;</w:t>
      </w:r>
    </w:p>
    <w:p w14:paraId="21281D9B" w14:textId="254520B1"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Không được đầu tư vào bất động sản, cổ phiếu chưa niêm yết, cổ phiếu chưa đăng ký giao dịch của công ty đại chúng, phần vốn góp tại công ty trách nhiệm hữu hạn, trái phiếu phát hành riêng lẻ; trừ trường hợp đó là các tài sản quỹ được hưởng lợi từ các quyền của chủ sở hữu</w:t>
      </w:r>
      <w:r w:rsidR="00897749" w:rsidRPr="007D774C">
        <w:rPr>
          <w:rFonts w:ascii="Times New Roman" w:hAnsi="Times New Roman"/>
          <w:bCs/>
          <w:sz w:val="20"/>
          <w:szCs w:val="20"/>
        </w:rPr>
        <w:t>;</w:t>
      </w:r>
    </w:p>
    <w:p w14:paraId="1B04748B" w14:textId="3A709D17"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Không được đầu tư vào chứng khoán phát hành bởi Công ty quản lý quỹ, người có liên quan của Công ty quản lý quỹ, Thành viên lập quỹ trừ trường hợp đó là chứng khoán cơ cấu nằm trong danh mục chỉ số tham chiếu;</w:t>
      </w:r>
    </w:p>
    <w:p w14:paraId="14F7A994" w14:textId="77777777" w:rsidR="00506DCA"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Tại mọi thời điểm, tổng giá trị cam kết trong các hợp đồng chứng khoán phái sinh và dư nợ các khoản phải trả của quỹ, không được vượt quá giá trị tài sản ròng của quỹ.</w:t>
      </w:r>
    </w:p>
    <w:p w14:paraId="7C314544" w14:textId="59C2B597" w:rsidR="00506DCA" w:rsidRPr="007D774C" w:rsidRDefault="00506DCA" w:rsidP="005425EE">
      <w:pPr>
        <w:pStyle w:val="ListParagraph"/>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xml:space="preserve">Cơ cấu đầu tư của quỹ chỉ được vượt mức so với hạn chế đầu tư quy định tại điểm a, b, c, đ khoản 2 </w:t>
      </w:r>
      <w:r w:rsidR="00F61330" w:rsidRPr="007D774C">
        <w:rPr>
          <w:rFonts w:ascii="Times New Roman" w:hAnsi="Times New Roman"/>
          <w:bCs/>
          <w:sz w:val="20"/>
          <w:szCs w:val="20"/>
        </w:rPr>
        <w:t>điều 10 của Điều lệ quỹ</w:t>
      </w:r>
      <w:r w:rsidRPr="007D774C">
        <w:rPr>
          <w:rFonts w:ascii="Times New Roman" w:hAnsi="Times New Roman"/>
          <w:bCs/>
          <w:sz w:val="20"/>
          <w:szCs w:val="20"/>
        </w:rPr>
        <w:t xml:space="preserve"> và chỉ do các nguyên nhân sau:</w:t>
      </w:r>
    </w:p>
    <w:p w14:paraId="093B2BE1"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Biến động giá trên thị trường của tài sản trong danh mục đầu tư của Quỹ;</w:t>
      </w:r>
    </w:p>
    <w:p w14:paraId="3E0F190D"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Hoạt động chia, tách, hợp nhất, sáp nhập, các tổ chức phát hành;</w:t>
      </w:r>
    </w:p>
    <w:p w14:paraId="6440D80B"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Cơ cấu danh mục chứng khoán của chỉ số tham chiếu thay đổi;</w:t>
      </w:r>
    </w:p>
    <w:p w14:paraId="26AD1369"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Quỹ mới được cấp phép thành lập mà thời gian hoạt động chưa quá 03 tháng kể từ ngày được cấp Giấy chứng nhận đăng ký lập quỹ;</w:t>
      </w:r>
    </w:p>
    <w:p w14:paraId="58CE6ED2"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Thực hiện các khoản thanh toán của quỹ theo quy định của pháp luật, bao gồm việc thực hiện lệnh giao dịch của nhà đầu tư;</w:t>
      </w:r>
    </w:p>
    <w:p w14:paraId="3C951C19" w14:textId="5961AABD" w:rsidR="009F503F" w:rsidRPr="007D774C" w:rsidRDefault="00506DCA" w:rsidP="005425EE">
      <w:pPr>
        <w:pStyle w:val="ListParagraph"/>
        <w:numPr>
          <w:ilvl w:val="4"/>
          <w:numId w:val="7"/>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Quỹ đang trong thời gian giải thể</w:t>
      </w:r>
      <w:r w:rsidR="00897749" w:rsidRPr="007D774C">
        <w:rPr>
          <w:rFonts w:ascii="Times New Roman" w:hAnsi="Times New Roman"/>
          <w:bCs/>
          <w:sz w:val="20"/>
          <w:szCs w:val="20"/>
        </w:rPr>
        <w:t>.</w:t>
      </w:r>
    </w:p>
    <w:p w14:paraId="3F63B5DC" w14:textId="77777777" w:rsidR="00897749" w:rsidRPr="00E21368" w:rsidRDefault="00897749" w:rsidP="005425EE">
      <w:pPr>
        <w:shd w:val="clear" w:color="auto" w:fill="FFFFFF"/>
        <w:spacing w:before="12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 đơn vị tiền tệ sử dụng trong kế toán</w:t>
      </w:r>
    </w:p>
    <w:p w14:paraId="6F449D66"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2.1.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w:t>
      </w:r>
    </w:p>
    <w:p w14:paraId="36574226" w14:textId="77777777" w:rsidR="00897749" w:rsidRPr="00E21368" w:rsidRDefault="00897749" w:rsidP="005425EE">
      <w:pPr>
        <w:tabs>
          <w:tab w:val="left" w:pos="0"/>
        </w:tabs>
        <w:spacing w:after="0" w:line="312" w:lineRule="auto"/>
        <w:ind w:left="142" w:right="260"/>
        <w:jc w:val="both"/>
        <w:rPr>
          <w:rFonts w:ascii="Times New Roman" w:hAnsi="Times New Roman"/>
          <w:sz w:val="20"/>
          <w:szCs w:val="20"/>
        </w:rPr>
      </w:pPr>
      <w:r w:rsidRPr="00E21368">
        <w:rPr>
          <w:rFonts w:ascii="Times New Roman" w:hAnsi="Times New Roman"/>
          <w:sz w:val="20"/>
          <w:szCs w:val="20"/>
        </w:rPr>
        <w:t>Kỳ kế toán năm của quỹ là từ ngày 01 tháng 01 đến ngày 31 tháng 12.</w:t>
      </w:r>
    </w:p>
    <w:p w14:paraId="4C917B74" w14:textId="77777777" w:rsidR="00897749" w:rsidRPr="00E21368" w:rsidRDefault="00897749" w:rsidP="005425EE">
      <w:pPr>
        <w:shd w:val="clear" w:color="auto" w:fill="FFFFFF"/>
        <w:spacing w:before="120" w:after="120" w:line="312" w:lineRule="auto"/>
        <w:ind w:left="142" w:right="259"/>
        <w:jc w:val="both"/>
        <w:rPr>
          <w:rFonts w:ascii="Times New Roman" w:hAnsi="Times New Roman"/>
          <w:b/>
          <w:sz w:val="20"/>
          <w:szCs w:val="20"/>
          <w:lang w:val="nl-NL"/>
        </w:rPr>
      </w:pPr>
      <w:r w:rsidRPr="00E21368">
        <w:rPr>
          <w:rFonts w:ascii="Times New Roman" w:hAnsi="Times New Roman"/>
          <w:b/>
          <w:sz w:val="20"/>
          <w:szCs w:val="20"/>
          <w:lang w:val="nl-NL"/>
        </w:rPr>
        <w:t>2.2.</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Đơn vị tiền tệ sử dụng trong kế toán</w:t>
      </w:r>
    </w:p>
    <w:p w14:paraId="0439EE35" w14:textId="77777777" w:rsidR="00897749" w:rsidRPr="00E21368" w:rsidRDefault="00897749" w:rsidP="005425EE">
      <w:pPr>
        <w:shd w:val="clear" w:color="auto" w:fill="FFFFFF"/>
        <w:spacing w:after="0" w:line="312" w:lineRule="auto"/>
        <w:ind w:left="142" w:right="260"/>
        <w:jc w:val="both"/>
        <w:rPr>
          <w:rFonts w:ascii="Times New Roman" w:hAnsi="Times New Roman"/>
          <w:b/>
          <w:sz w:val="20"/>
          <w:szCs w:val="20"/>
          <w:lang w:val="nl-NL"/>
        </w:rPr>
      </w:pPr>
      <w:r w:rsidRPr="00E21368">
        <w:rPr>
          <w:rFonts w:ascii="Times New Roman" w:hAnsi="Times New Roman"/>
          <w:sz w:val="20"/>
          <w:szCs w:val="20"/>
        </w:rPr>
        <w:t>Báo cáo tài chính được lập và trình bày bằng Đồng Việt Nam (“VND”).</w:t>
      </w:r>
    </w:p>
    <w:p w14:paraId="3D740B4B" w14:textId="77777777" w:rsidR="00897749" w:rsidRPr="00E21368" w:rsidRDefault="00200471" w:rsidP="005425EE">
      <w:pPr>
        <w:shd w:val="clear" w:color="auto" w:fill="FFFFFF"/>
        <w:spacing w:before="12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Chuẩn mực và Chế độ kế toán áp dụng</w:t>
      </w:r>
    </w:p>
    <w:p w14:paraId="27E22440"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3.1. </w:t>
      </w:r>
      <w:r w:rsidR="009C2966">
        <w:rPr>
          <w:rFonts w:ascii="Times New Roman" w:hAnsi="Times New Roman"/>
          <w:b/>
          <w:sz w:val="20"/>
          <w:szCs w:val="20"/>
          <w:lang w:val="nl-NL"/>
        </w:rPr>
        <w:t xml:space="preserve">     </w:t>
      </w:r>
      <w:r w:rsidRPr="00E21368">
        <w:rPr>
          <w:rFonts w:ascii="Times New Roman" w:hAnsi="Times New Roman"/>
          <w:b/>
          <w:sz w:val="20"/>
          <w:szCs w:val="20"/>
          <w:lang w:val="nl-NL"/>
        </w:rPr>
        <w:t>Chế độ kế toán áp dụng</w:t>
      </w:r>
    </w:p>
    <w:p w14:paraId="29956339" w14:textId="13E89F74" w:rsidR="00897749" w:rsidRPr="00E21368" w:rsidRDefault="00897749" w:rsidP="005425EE">
      <w:pPr>
        <w:shd w:val="clear" w:color="auto" w:fill="FFFFFF"/>
        <w:spacing w:before="120"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Quỹ áp dụ</w:t>
      </w:r>
      <w:r w:rsidR="00A51415" w:rsidRPr="00E21368">
        <w:rPr>
          <w:rFonts w:ascii="Times New Roman" w:hAnsi="Times New Roman"/>
          <w:sz w:val="20"/>
          <w:szCs w:val="20"/>
          <w:lang w:val="nl-NL"/>
        </w:rPr>
        <w:t xml:space="preserve">ng Chế độ kế toán Quỹ ETF ban hành theo Thông tư số 181/2015/TT-BTC ngày 13/11/2015 của </w:t>
      </w:r>
      <w:r w:rsidR="00A51415" w:rsidRPr="00886DC3">
        <w:rPr>
          <w:rFonts w:ascii="Times New Roman" w:hAnsi="Times New Roman"/>
          <w:sz w:val="20"/>
          <w:szCs w:val="20"/>
          <w:lang w:val="nl-NL"/>
        </w:rPr>
        <w:t>Bộ Tài chính</w:t>
      </w:r>
      <w:r w:rsidRPr="00886DC3">
        <w:rPr>
          <w:rFonts w:ascii="Times New Roman" w:hAnsi="Times New Roman"/>
          <w:sz w:val="20"/>
          <w:szCs w:val="20"/>
          <w:lang w:val="nl-NL"/>
        </w:rPr>
        <w:t xml:space="preserve">, </w:t>
      </w:r>
      <w:r w:rsidR="00AC16A3" w:rsidRPr="00886DC3">
        <w:rPr>
          <w:rFonts w:ascii="Times New Roman" w:hAnsi="Times New Roman"/>
          <w:sz w:val="20"/>
          <w:szCs w:val="20"/>
          <w:lang w:val="nl-NL"/>
        </w:rPr>
        <w:t xml:space="preserve">Thông tư 98/2020/TT-BTC ngày 16 tháng 11 năm 2020 </w:t>
      </w:r>
      <w:r w:rsidR="00513862">
        <w:rPr>
          <w:rFonts w:ascii="Times New Roman" w:hAnsi="Times New Roman"/>
          <w:sz w:val="20"/>
          <w:szCs w:val="20"/>
          <w:lang w:val="nl-NL"/>
        </w:rPr>
        <w:t>của</w:t>
      </w:r>
      <w:r w:rsidR="00A71E04">
        <w:rPr>
          <w:rFonts w:ascii="Times New Roman" w:hAnsi="Times New Roman"/>
          <w:sz w:val="20"/>
          <w:szCs w:val="20"/>
          <w:lang w:val="nl-NL"/>
        </w:rPr>
        <w:t xml:space="preserve"> </w:t>
      </w:r>
      <w:r w:rsidR="00AC16A3" w:rsidRPr="00886DC3">
        <w:rPr>
          <w:rFonts w:ascii="Times New Roman" w:hAnsi="Times New Roman"/>
          <w:sz w:val="20"/>
          <w:szCs w:val="20"/>
          <w:lang w:val="nl-NL"/>
        </w:rPr>
        <w:t>Bộ Tài chính ban hành về hướng dẫn hoạt động và quản lý quỹ đầu tư chứng khoán</w:t>
      </w:r>
      <w:r w:rsidR="00A71E04">
        <w:rPr>
          <w:rFonts w:ascii="Times New Roman" w:hAnsi="Times New Roman"/>
          <w:sz w:val="20"/>
          <w:szCs w:val="20"/>
          <w:lang w:val="nl-NL"/>
        </w:rPr>
        <w:t xml:space="preserve"> </w:t>
      </w:r>
      <w:r w:rsidR="00EB5911">
        <w:rPr>
          <w:rFonts w:ascii="Times New Roman" w:hAnsi="Times New Roman"/>
          <w:sz w:val="20"/>
          <w:szCs w:val="20"/>
          <w:lang w:val="nl-NL"/>
        </w:rPr>
        <w:t>(“</w:t>
      </w:r>
      <w:r w:rsidR="00EB5911" w:rsidRPr="00886DC3">
        <w:rPr>
          <w:rFonts w:ascii="Times New Roman" w:hAnsi="Times New Roman"/>
          <w:sz w:val="20"/>
          <w:szCs w:val="20"/>
          <w:lang w:val="nl-NL"/>
        </w:rPr>
        <w:t>Thông tư 98</w:t>
      </w:r>
      <w:r w:rsidR="00EB5911">
        <w:rPr>
          <w:rFonts w:ascii="Times New Roman" w:hAnsi="Times New Roman"/>
          <w:sz w:val="20"/>
          <w:szCs w:val="20"/>
          <w:lang w:val="nl-NL"/>
        </w:rPr>
        <w:t xml:space="preserve">”) </w:t>
      </w:r>
      <w:r w:rsidR="00A71E04">
        <w:rPr>
          <w:rFonts w:ascii="Times New Roman" w:hAnsi="Times New Roman"/>
          <w:sz w:val="20"/>
          <w:szCs w:val="20"/>
          <w:lang w:val="nl-NL"/>
        </w:rPr>
        <w:t>và các quy định có liên quan khác.</w:t>
      </w:r>
    </w:p>
    <w:p w14:paraId="630C4F7B" w14:textId="77777777" w:rsidR="00897749" w:rsidRPr="00E21368" w:rsidRDefault="00200471"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Tuyên bố về việc tuân thủ Chuẩn mực kế toán và Chế độ kế toán</w:t>
      </w:r>
    </w:p>
    <w:p w14:paraId="6A52105A" w14:textId="27616B45" w:rsidR="00897749"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Báo cáo tài chính được lập theo </w:t>
      </w:r>
      <w:r w:rsidR="00A51415" w:rsidRPr="00E21368">
        <w:rPr>
          <w:rFonts w:ascii="Times New Roman" w:hAnsi="Times New Roman"/>
          <w:sz w:val="20"/>
          <w:szCs w:val="20"/>
        </w:rPr>
        <w:t>Thông tư số 181/2015/TT-BTC ngày 13/11/2015 của Bộ Tài chính</w:t>
      </w:r>
      <w:r w:rsidRPr="00E21368">
        <w:rPr>
          <w:rFonts w:ascii="Times New Roman" w:hAnsi="Times New Roman"/>
          <w:sz w:val="20"/>
          <w:szCs w:val="20"/>
        </w:rPr>
        <w:t xml:space="preserve">, </w:t>
      </w:r>
      <w:bookmarkStart w:id="0" w:name="_Hlk68767941"/>
      <w:r w:rsidR="00AC16A3" w:rsidRPr="00886DC3">
        <w:rPr>
          <w:rFonts w:ascii="Times New Roman" w:hAnsi="Times New Roman"/>
          <w:sz w:val="20"/>
          <w:szCs w:val="20"/>
        </w:rPr>
        <w:t xml:space="preserve">Thông tư 98/2020/TT-BTC ngày 16 tháng 11 năm 2020 </w:t>
      </w:r>
      <w:r w:rsidR="00513862">
        <w:rPr>
          <w:rFonts w:ascii="Times New Roman" w:hAnsi="Times New Roman"/>
          <w:sz w:val="20"/>
          <w:szCs w:val="20"/>
        </w:rPr>
        <w:t>của</w:t>
      </w:r>
      <w:r w:rsidR="00A71E04" w:rsidRPr="00886DC3">
        <w:rPr>
          <w:rFonts w:ascii="Times New Roman" w:hAnsi="Times New Roman"/>
          <w:sz w:val="20"/>
          <w:szCs w:val="20"/>
        </w:rPr>
        <w:t xml:space="preserve"> </w:t>
      </w:r>
      <w:r w:rsidR="00AC16A3" w:rsidRPr="00886DC3">
        <w:rPr>
          <w:rFonts w:ascii="Times New Roman" w:hAnsi="Times New Roman"/>
          <w:sz w:val="20"/>
          <w:szCs w:val="20"/>
        </w:rPr>
        <w:t>Bộ Tài chính ban hành về hướng dẫn hoạt động và quản lý quỹ đầu tư chứng khoán</w:t>
      </w:r>
      <w:bookmarkEnd w:id="0"/>
      <w:r w:rsidRPr="00E21368">
        <w:rPr>
          <w:rFonts w:ascii="Times New Roman" w:hAnsi="Times New Roman"/>
          <w:sz w:val="20"/>
          <w:szCs w:val="20"/>
        </w:rPr>
        <w:t>, các Chuẩn mực Kế toán Việt Nam, Chế độ Kế toán doanh nghiệp Việt Nam và các quy định có liên quan đến việc lập và trình bày báo cáo tài chính</w:t>
      </w:r>
      <w:r w:rsidR="00E03BF4" w:rsidRPr="00E21368">
        <w:rPr>
          <w:rFonts w:ascii="Times New Roman" w:hAnsi="Times New Roman"/>
          <w:sz w:val="20"/>
          <w:szCs w:val="20"/>
        </w:rPr>
        <w:t>.</w:t>
      </w:r>
    </w:p>
    <w:p w14:paraId="5F5CF66E" w14:textId="0C66B4ED" w:rsidR="00DA14F5" w:rsidRDefault="00DA14F5" w:rsidP="005425EE">
      <w:pPr>
        <w:widowControl w:val="0"/>
        <w:spacing w:after="0" w:line="312" w:lineRule="auto"/>
        <w:ind w:left="142" w:right="260"/>
        <w:jc w:val="both"/>
        <w:rPr>
          <w:rFonts w:ascii="Times New Roman" w:hAnsi="Times New Roman"/>
          <w:sz w:val="20"/>
          <w:szCs w:val="20"/>
        </w:rPr>
      </w:pPr>
    </w:p>
    <w:p w14:paraId="5B37AF34" w14:textId="02494632" w:rsidR="00DA14F5" w:rsidRDefault="00DA14F5" w:rsidP="005425EE">
      <w:pPr>
        <w:widowControl w:val="0"/>
        <w:spacing w:after="0" w:line="312" w:lineRule="auto"/>
        <w:ind w:left="142" w:right="260"/>
        <w:jc w:val="both"/>
        <w:rPr>
          <w:rFonts w:ascii="Times New Roman" w:hAnsi="Times New Roman"/>
          <w:sz w:val="20"/>
          <w:szCs w:val="20"/>
        </w:rPr>
      </w:pPr>
    </w:p>
    <w:p w14:paraId="501699A5" w14:textId="0E11329A" w:rsidR="00DA14F5" w:rsidRDefault="00DA14F5" w:rsidP="005425EE">
      <w:pPr>
        <w:widowControl w:val="0"/>
        <w:spacing w:after="0" w:line="312" w:lineRule="auto"/>
        <w:ind w:left="142" w:right="260"/>
        <w:jc w:val="both"/>
        <w:rPr>
          <w:rFonts w:ascii="Times New Roman" w:hAnsi="Times New Roman"/>
          <w:sz w:val="20"/>
          <w:szCs w:val="20"/>
        </w:rPr>
      </w:pPr>
    </w:p>
    <w:p w14:paraId="44CEF864" w14:textId="531BE1E1" w:rsidR="00DA14F5" w:rsidRDefault="00DA14F5" w:rsidP="005425EE">
      <w:pPr>
        <w:widowControl w:val="0"/>
        <w:spacing w:after="0" w:line="312" w:lineRule="auto"/>
        <w:ind w:left="142" w:right="260"/>
        <w:jc w:val="both"/>
        <w:rPr>
          <w:rFonts w:ascii="Times New Roman" w:hAnsi="Times New Roman"/>
          <w:sz w:val="20"/>
          <w:szCs w:val="20"/>
        </w:rPr>
      </w:pPr>
    </w:p>
    <w:p w14:paraId="6FB54E80" w14:textId="19917592" w:rsidR="00DA14F5" w:rsidRDefault="00DA14F5" w:rsidP="005425EE">
      <w:pPr>
        <w:widowControl w:val="0"/>
        <w:spacing w:after="0" w:line="312" w:lineRule="auto"/>
        <w:ind w:left="142" w:right="260"/>
        <w:jc w:val="both"/>
        <w:rPr>
          <w:rFonts w:ascii="Times New Roman" w:hAnsi="Times New Roman"/>
          <w:sz w:val="20"/>
          <w:szCs w:val="20"/>
        </w:rPr>
      </w:pPr>
    </w:p>
    <w:p w14:paraId="7C581942" w14:textId="77777777" w:rsidR="00DA14F5" w:rsidRPr="00E21368" w:rsidRDefault="00DA14F5" w:rsidP="005425EE">
      <w:pPr>
        <w:widowControl w:val="0"/>
        <w:spacing w:after="0" w:line="312" w:lineRule="auto"/>
        <w:ind w:left="142" w:right="260"/>
        <w:jc w:val="both"/>
        <w:rPr>
          <w:rFonts w:ascii="Times New Roman" w:hAnsi="Times New Roman"/>
          <w:sz w:val="20"/>
          <w:szCs w:val="20"/>
          <w:lang w:val="nl-NL"/>
        </w:rPr>
      </w:pPr>
    </w:p>
    <w:p w14:paraId="694A3166" w14:textId="77777777" w:rsidR="00897749" w:rsidRPr="00E21368" w:rsidRDefault="00200471"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Hình thức kế toán áp dụng: Nhật ký chung</w:t>
      </w:r>
    </w:p>
    <w:p w14:paraId="5E55F4B0" w14:textId="77777777" w:rsidR="00897749" w:rsidRPr="00E21368" w:rsidRDefault="00200471" w:rsidP="005425EE">
      <w:pPr>
        <w:keepNext/>
        <w:keepLines/>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chính sách kế toán áp dụng</w:t>
      </w:r>
    </w:p>
    <w:p w14:paraId="2298ED97" w14:textId="77777777" w:rsidR="00897749" w:rsidRPr="00E21368" w:rsidRDefault="00200471" w:rsidP="005425EE">
      <w:pPr>
        <w:keepNext/>
        <w:keepLines/>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Tiền gửi ngân hàng và các khoản tương đương tiền</w:t>
      </w:r>
    </w:p>
    <w:p w14:paraId="5FDF71AD" w14:textId="77777777" w:rsidR="001212DB" w:rsidRDefault="00EB5911" w:rsidP="005425EE">
      <w:pPr>
        <w:keepNext/>
        <w:keepLines/>
        <w:shd w:val="clear" w:color="auto" w:fill="FFFFFF"/>
        <w:spacing w:after="60" w:line="312" w:lineRule="auto"/>
        <w:ind w:left="142" w:right="260"/>
        <w:jc w:val="both"/>
        <w:rPr>
          <w:rFonts w:ascii="Times New Roman" w:hAnsi="Times New Roman"/>
          <w:sz w:val="20"/>
          <w:szCs w:val="20"/>
        </w:rPr>
      </w:pPr>
      <w:bookmarkStart w:id="1" w:name="_Toc24202934"/>
      <w:bookmarkStart w:id="2" w:name="_Toc118086214"/>
      <w:bookmarkStart w:id="3" w:name="_Toc127268620"/>
      <w:r w:rsidRPr="00EB5911">
        <w:rPr>
          <w:rFonts w:ascii="Times New Roman" w:hAnsi="Times New Roman"/>
          <w:sz w:val="20"/>
          <w:szCs w:val="20"/>
        </w:rPr>
        <w:t>Tiền gửi ngân hàng và các khoản tương đương tiền bao gồm tiền gửi không kỳ hạn và tiền gửi có kỳ hạn gốc không quá ba (03) tháng tại ngân hàng kể từ ngày giao dịch. 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Pr>
          <w:rFonts w:ascii="Times New Roman" w:hAnsi="Times New Roman"/>
          <w:sz w:val="20"/>
          <w:szCs w:val="20"/>
        </w:rPr>
        <w:t>.</w:t>
      </w:r>
    </w:p>
    <w:p w14:paraId="1A18E00D"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 xml:space="preserve">Các khoản đầu tư </w:t>
      </w:r>
      <w:bookmarkEnd w:id="1"/>
      <w:bookmarkEnd w:id="2"/>
      <w:bookmarkEnd w:id="3"/>
    </w:p>
    <w:p w14:paraId="47582345"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Các khoản đầu tư chứng khoán được ghi nhận ban đầu theo giá gốc, chỉ bao gồm giá mua mà không bao gồm các khoản chi phí liên quan đến việc mua các khoản đầu tư đó kể cả phí môi giới, phí giao dịch và phí ngân hàng, và được đánh giá lại tại ngày của báo cáo tình hình tài chính theo phương pháp xác định giá trị nêu tại mục 4.2 (iii). Các khoản lãi hoặc lỗ do đánh giá lại các khoản đầu tư được ghi nhận vào báo cáo thu nhập. </w:t>
      </w:r>
    </w:p>
    <w:p w14:paraId="1B4DF206"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Phân loại</w:t>
      </w:r>
      <w:r w:rsidRPr="00E21368" w:rsidDel="00DF6B61">
        <w:rPr>
          <w:rFonts w:ascii="Times New Roman" w:hAnsi="Times New Roman"/>
          <w:b/>
          <w:i/>
          <w:sz w:val="20"/>
          <w:szCs w:val="20"/>
          <w:lang w:val="nl-NL"/>
        </w:rPr>
        <w:t xml:space="preserve"> </w:t>
      </w:r>
    </w:p>
    <w:p w14:paraId="184A8F7F" w14:textId="77777777" w:rsidR="0014799C"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Quỹ phân loại các chứng khoán niêm yết và chưa niêm yết được mua với mục đích kinh doanh là chứng khoán kinh doanh</w:t>
      </w:r>
      <w:r w:rsidR="00897749" w:rsidRPr="00E21368">
        <w:rPr>
          <w:rFonts w:ascii="Times New Roman" w:hAnsi="Times New Roman"/>
          <w:sz w:val="20"/>
          <w:szCs w:val="20"/>
        </w:rPr>
        <w:t>.</w:t>
      </w:r>
    </w:p>
    <w:p w14:paraId="7F6FC144" w14:textId="77777777" w:rsidR="0027409B" w:rsidRPr="00E21368" w:rsidRDefault="0027409B" w:rsidP="005425EE">
      <w:pPr>
        <w:shd w:val="clear" w:color="auto" w:fill="FFFFFF"/>
        <w:spacing w:after="0" w:line="312" w:lineRule="auto"/>
        <w:ind w:left="142" w:right="260"/>
        <w:jc w:val="both"/>
        <w:rPr>
          <w:rFonts w:ascii="Times New Roman" w:hAnsi="Times New Roman"/>
          <w:sz w:val="20"/>
          <w:szCs w:val="20"/>
        </w:rPr>
      </w:pPr>
    </w:p>
    <w:p w14:paraId="7D564E80" w14:textId="77777777" w:rsidR="00897749" w:rsidRPr="00E21368" w:rsidRDefault="00897749" w:rsidP="005425EE">
      <w:pPr>
        <w:shd w:val="clear" w:color="auto" w:fill="FFFFFF"/>
        <w:spacing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Ghi nhận ban đầu</w:t>
      </w:r>
    </w:p>
    <w:p w14:paraId="730E8DFE"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Quỹ ghi nhận danh mục chứng khoán cơ cấu được hoán đổi lấy chứng chỉ quỹ tại ngày làm việc thứ </w:t>
      </w:r>
      <w:r w:rsidR="0089529C">
        <w:rPr>
          <w:rFonts w:ascii="Times New Roman" w:hAnsi="Times New Roman"/>
          <w:sz w:val="20"/>
          <w:szCs w:val="20"/>
        </w:rPr>
        <w:t>nhất</w:t>
      </w:r>
      <w:r w:rsidRPr="00E21368">
        <w:rPr>
          <w:rFonts w:ascii="Times New Roman" w:hAnsi="Times New Roman"/>
          <w:sz w:val="20"/>
          <w:szCs w:val="20"/>
        </w:rPr>
        <w:t xml:space="preserve"> kể từ ngày giao dịch hoán đổi – ngày xác nhận hoàn tất giao dịch và xác nhận quyền sở hữu cho Quỹ.</w:t>
      </w:r>
    </w:p>
    <w:p w14:paraId="106A2F1B"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Quỹ ghi nhận danh mục chứng khoán mà Quỹ thực hiện đầu tư tại ngày giao dịch.</w:t>
      </w:r>
    </w:p>
    <w:p w14:paraId="549DCC97"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Cổ phiếu thưởng và cổ tức chia bằng cổ phiếu được hạch toán vào các khoản đầu tư với giá trị bằng không và được đánh giá lại giá trị của các cổ phiếu đó vào ngày lập báo cáo tình hình tài chính.</w:t>
      </w:r>
    </w:p>
    <w:p w14:paraId="44BE9605" w14:textId="77777777" w:rsidR="00897749"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Giá trị của quyền mua cổ phiếu được xác định là phần chênh lệch giữa giá thị trường của cổ phiếu tại ngày lập báo cáo tài chính và số tiền thực hiện quyền mua vào ngày thông báo thực hiện quyền mua nhân với tỷ lệ cần có để mua một cổ phần mới. Giá trị của quyền mua sẽ được đánh giá lại vào ngày báo cáo tình hình tài chính</w:t>
      </w:r>
      <w:r w:rsidR="00897749" w:rsidRPr="00E21368">
        <w:rPr>
          <w:rFonts w:ascii="Times New Roman" w:hAnsi="Times New Roman"/>
          <w:sz w:val="20"/>
          <w:szCs w:val="20"/>
        </w:rPr>
        <w:t>.</w:t>
      </w:r>
    </w:p>
    <w:p w14:paraId="5E8E1D80" w14:textId="77777777" w:rsidR="00262E5F" w:rsidRPr="00E21368" w:rsidRDefault="00262E5F" w:rsidP="005425EE">
      <w:pPr>
        <w:shd w:val="clear" w:color="auto" w:fill="FFFFFF"/>
        <w:spacing w:after="0" w:line="312" w:lineRule="auto"/>
        <w:ind w:left="142" w:right="260"/>
        <w:jc w:val="both"/>
        <w:rPr>
          <w:rFonts w:ascii="Times New Roman" w:hAnsi="Times New Roman"/>
          <w:sz w:val="20"/>
          <w:szCs w:val="20"/>
        </w:rPr>
      </w:pPr>
    </w:p>
    <w:p w14:paraId="0D0E8F9E" w14:textId="77777777" w:rsidR="00897749" w:rsidRPr="00E21368" w:rsidRDefault="0089774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Xác định giá trị</w:t>
      </w:r>
      <w:r w:rsidRPr="00E21368" w:rsidDel="00317212">
        <w:rPr>
          <w:rFonts w:ascii="Times New Roman" w:hAnsi="Times New Roman"/>
          <w:b/>
          <w:i/>
          <w:sz w:val="20"/>
          <w:szCs w:val="20"/>
          <w:lang w:val="nl-NL"/>
        </w:rPr>
        <w:t xml:space="preserve"> </w:t>
      </w:r>
    </w:p>
    <w:p w14:paraId="02A86B42" w14:textId="77777777" w:rsidR="00BA77A1" w:rsidRPr="00E21368" w:rsidRDefault="00897749" w:rsidP="005425EE">
      <w:pPr>
        <w:shd w:val="clear" w:color="auto" w:fill="FFFFFF"/>
        <w:spacing w:after="0" w:line="312" w:lineRule="auto"/>
        <w:ind w:left="142" w:right="260"/>
        <w:jc w:val="both"/>
        <w:rPr>
          <w:rFonts w:ascii="Times New Roman" w:hAnsi="Times New Roman"/>
          <w:sz w:val="20"/>
          <w:szCs w:val="20"/>
        </w:rPr>
      </w:pPr>
      <w:r w:rsidRPr="00886DC3">
        <w:rPr>
          <w:rFonts w:ascii="Times New Roman" w:hAnsi="Times New Roman"/>
          <w:sz w:val="20"/>
          <w:szCs w:val="20"/>
        </w:rPr>
        <w:t xml:space="preserve">Theo </w:t>
      </w:r>
      <w:r w:rsidR="005E333C">
        <w:rPr>
          <w:rFonts w:ascii="Times New Roman" w:hAnsi="Times New Roman"/>
          <w:sz w:val="20"/>
          <w:szCs w:val="20"/>
        </w:rPr>
        <w:t>quy định</w:t>
      </w:r>
      <w:r w:rsidRPr="00E21368">
        <w:rPr>
          <w:rFonts w:ascii="Times New Roman" w:hAnsi="Times New Roman"/>
          <w:sz w:val="20"/>
          <w:szCs w:val="20"/>
        </w:rPr>
        <w:t>, các khoản đầu tư thuộc Danh mục đầu tư của Quỹ được đánh giá lại theo giá thị trường tại ngày của báo cáo tình hình tài chính.</w:t>
      </w:r>
      <w:r w:rsidR="006E6F19">
        <w:rPr>
          <w:rFonts w:ascii="Times New Roman" w:hAnsi="Times New Roman"/>
          <w:sz w:val="20"/>
          <w:szCs w:val="20"/>
        </w:rPr>
        <w:t xml:space="preserve"> </w:t>
      </w:r>
      <w:r w:rsidRPr="00E21368">
        <w:rPr>
          <w:rFonts w:ascii="Times New Roman" w:hAnsi="Times New Roman"/>
          <w:sz w:val="20"/>
          <w:szCs w:val="20"/>
        </w:rPr>
        <w:t>Trong trường hợp không có giá thị trường tại ngày giao dịch gần nhất hoặc giá thị trường có nhiều biến động, C</w:t>
      </w:r>
      <w:r w:rsidRPr="00E21368">
        <w:rPr>
          <w:rFonts w:ascii="Times New Roman" w:hAnsi="Times New Roman"/>
          <w:sz w:val="20"/>
          <w:szCs w:val="20"/>
          <w:lang w:val="vi-VN"/>
        </w:rPr>
        <w:t xml:space="preserve">ông ty </w:t>
      </w:r>
      <w:r w:rsidRPr="00E21368">
        <w:rPr>
          <w:rFonts w:ascii="Times New Roman" w:hAnsi="Times New Roman"/>
          <w:sz w:val="20"/>
          <w:szCs w:val="20"/>
        </w:rPr>
        <w:t>Q</w:t>
      </w:r>
      <w:r w:rsidRPr="00E21368">
        <w:rPr>
          <w:rFonts w:ascii="Times New Roman" w:hAnsi="Times New Roman"/>
          <w:sz w:val="20"/>
          <w:szCs w:val="20"/>
          <w:lang w:val="vi-VN"/>
        </w:rPr>
        <w:t xml:space="preserve">uản lý </w:t>
      </w:r>
      <w:r w:rsidRPr="00E21368">
        <w:rPr>
          <w:rFonts w:ascii="Times New Roman" w:hAnsi="Times New Roman"/>
          <w:sz w:val="20"/>
          <w:szCs w:val="20"/>
        </w:rPr>
        <w:t>Q</w:t>
      </w:r>
      <w:r w:rsidRPr="00E21368">
        <w:rPr>
          <w:rFonts w:ascii="Times New Roman" w:hAnsi="Times New Roman"/>
          <w:sz w:val="20"/>
          <w:szCs w:val="20"/>
          <w:lang w:val="vi-VN"/>
        </w:rPr>
        <w:t>uỹ được sử dụng giá trị hợp lý</w:t>
      </w:r>
      <w:r w:rsidRPr="00E21368">
        <w:rPr>
          <w:rFonts w:ascii="Times New Roman" w:hAnsi="Times New Roman"/>
          <w:sz w:val="20"/>
          <w:szCs w:val="20"/>
        </w:rPr>
        <w:t xml:space="preserve"> để đánh giá lại các khoản đầu tư. Giá trị hợp lý được</w:t>
      </w:r>
      <w:r w:rsidRPr="00E21368">
        <w:rPr>
          <w:rFonts w:ascii="Times New Roman" w:hAnsi="Times New Roman"/>
          <w:sz w:val="20"/>
          <w:szCs w:val="20"/>
          <w:lang w:val="vi-VN"/>
        </w:rPr>
        <w:t xml:space="preserve"> xác định theo nguyên tắc, phương pháp hoặc mô hình lý thuyết định giá tài sản</w:t>
      </w:r>
      <w:r w:rsidRPr="00E21368">
        <w:rPr>
          <w:rFonts w:ascii="Times New Roman" w:hAnsi="Times New Roman"/>
          <w:sz w:val="20"/>
          <w:szCs w:val="20"/>
        </w:rPr>
        <w:t xml:space="preserve"> tài chính</w:t>
      </w:r>
      <w:r w:rsidRPr="00E21368">
        <w:rPr>
          <w:rFonts w:ascii="Times New Roman" w:hAnsi="Times New Roman"/>
          <w:sz w:val="20"/>
          <w:szCs w:val="20"/>
          <w:lang w:val="vi-VN"/>
        </w:rPr>
        <w:t xml:space="preserve"> đã được quy định tại điều lệ </w:t>
      </w:r>
      <w:r w:rsidRPr="00E21368">
        <w:rPr>
          <w:rFonts w:ascii="Times New Roman" w:hAnsi="Times New Roman"/>
          <w:sz w:val="20"/>
          <w:szCs w:val="20"/>
        </w:rPr>
        <w:t>Q</w:t>
      </w:r>
      <w:r w:rsidRPr="00E21368">
        <w:rPr>
          <w:rFonts w:ascii="Times New Roman" w:hAnsi="Times New Roman"/>
          <w:sz w:val="20"/>
          <w:szCs w:val="20"/>
          <w:lang w:val="vi-VN"/>
        </w:rPr>
        <w:t xml:space="preserve">uỹ, hoặc sổ tay định giá của </w:t>
      </w:r>
      <w:r w:rsidRPr="00E21368">
        <w:rPr>
          <w:rFonts w:ascii="Times New Roman" w:hAnsi="Times New Roman"/>
          <w:sz w:val="20"/>
          <w:szCs w:val="20"/>
        </w:rPr>
        <w:t>Q</w:t>
      </w:r>
      <w:r w:rsidRPr="00E21368">
        <w:rPr>
          <w:rFonts w:ascii="Times New Roman" w:hAnsi="Times New Roman"/>
          <w:sz w:val="20"/>
          <w:szCs w:val="20"/>
          <w:lang w:val="vi-VN"/>
        </w:rPr>
        <w:t>uỹ</w:t>
      </w:r>
      <w:r w:rsidRPr="00E21368">
        <w:rPr>
          <w:rFonts w:ascii="Times New Roman" w:hAnsi="Times New Roman"/>
          <w:sz w:val="20"/>
          <w:szCs w:val="20"/>
        </w:rPr>
        <w:t xml:space="preserve"> hoặc sau khi đã được Ban Đại diện Quỹ chấp thuận bằng văn bản. Khoản đầu tư chứng khoán được đánh giá lại tại ngày của báo cáo tình hình tài chính theo Điều lệ Quỹ như sau:</w:t>
      </w:r>
      <w:bookmarkStart w:id="4" w:name="_Hlt496426947"/>
      <w:bookmarkEnd w:id="4"/>
    </w:p>
    <w:p w14:paraId="122761B3" w14:textId="77777777" w:rsidR="00506DCA" w:rsidRPr="003A3BD5" w:rsidRDefault="00506DCA" w:rsidP="005425EE">
      <w:pPr>
        <w:spacing w:before="60" w:after="120" w:line="312" w:lineRule="auto"/>
        <w:ind w:left="142" w:right="260"/>
        <w:jc w:val="both"/>
        <w:rPr>
          <w:rFonts w:ascii="Times New Roman" w:hAnsi="Times New Roman"/>
          <w:b/>
          <w:i/>
          <w:sz w:val="20"/>
          <w:szCs w:val="20"/>
        </w:rPr>
      </w:pPr>
      <w:r w:rsidRPr="003A3BD5">
        <w:rPr>
          <w:rFonts w:ascii="Times New Roman" w:hAnsi="Times New Roman"/>
          <w:b/>
          <w:i/>
          <w:sz w:val="20"/>
          <w:szCs w:val="20"/>
        </w:rPr>
        <w:t xml:space="preserve">Trái phiếu </w:t>
      </w:r>
    </w:p>
    <w:p w14:paraId="0BDBD5A4" w14:textId="7777777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Trái phiếu niêm yết </w:t>
      </w:r>
    </w:p>
    <w:p w14:paraId="0B9FB53F" w14:textId="017227C9"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Giá yết bình quân gia quyền cho các giao dịch thông thường (outright) trên hệ thống giao dịch hoặc tên gọi khác, tùy thuộc vào quy định nội bộ của Sở giao dịch chứng khoán tại ngày có giao dịch gần nhất trước ngày định giá cộng lãi lũy kế (nếu giá yết chưa bao gồm lãi lũy kế)</w:t>
      </w:r>
      <w:r w:rsidR="00B30536" w:rsidRPr="003A3BD5">
        <w:rPr>
          <w:rFonts w:ascii="Times New Roman" w:hAnsi="Times New Roman"/>
          <w:sz w:val="20"/>
          <w:szCs w:val="20"/>
        </w:rPr>
        <w:t xml:space="preserve">. </w:t>
      </w:r>
      <w:r w:rsidRPr="003A3BD5">
        <w:rPr>
          <w:rFonts w:ascii="Times New Roman" w:hAnsi="Times New Roman"/>
          <w:sz w:val="20"/>
          <w:szCs w:val="20"/>
        </w:rPr>
        <w:t>Trong các trường hợp sau:.</w:t>
      </w:r>
    </w:p>
    <w:p w14:paraId="08F8DC00"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Pr="003A3BD5">
        <w:rPr>
          <w:rFonts w:ascii="Times New Roman" w:hAnsi="Times New Roman"/>
          <w:sz w:val="20"/>
          <w:szCs w:val="20"/>
        </w:rPr>
        <w:tab/>
        <w:t>Không có giao dịch trên hệ thống giao dịch tại Sở Giao dịch Chứng khoán nhiều hơn 15 ngày tính đến ngày định giá; hoặc</w:t>
      </w:r>
    </w:p>
    <w:p w14:paraId="4E1CA29F"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Pr="003A3BD5">
        <w:rPr>
          <w:rFonts w:ascii="Times New Roman" w:hAnsi="Times New Roman"/>
          <w:sz w:val="20"/>
          <w:szCs w:val="20"/>
        </w:rPr>
        <w:tab/>
        <w:t>Chỉ có các giao dịch trên hệ thống giao dịch tại Sở Giao dịch Chứng khoán với giá có nhiều biến động bất thường theo chi tiết được đề cập trong Sổ tay định giá</w:t>
      </w:r>
    </w:p>
    <w:p w14:paraId="3B979790"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thì giá trái phiếu thực hiện theo chi tiết được đề cập trong Sổ tay định giá được Ban đại diện Quỹ phê duyệt.</w:t>
      </w:r>
    </w:p>
    <w:p w14:paraId="419E3512" w14:textId="7777777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Trái phiếu không niêm yết</w:t>
      </w:r>
    </w:p>
    <w:p w14:paraId="4F5C7D30" w14:textId="59092E23" w:rsidR="00CD250D" w:rsidRDefault="00506DCA" w:rsidP="005425EE">
      <w:pPr>
        <w:pStyle w:val="ListParagraph"/>
        <w:spacing w:after="0" w:line="312" w:lineRule="auto"/>
        <w:ind w:left="142" w:right="260"/>
        <w:jc w:val="both"/>
        <w:rPr>
          <w:rFonts w:ascii="Times New Roman" w:hAnsi="Times New Roman"/>
          <w:sz w:val="20"/>
          <w:szCs w:val="20"/>
        </w:rPr>
      </w:pPr>
      <w:r w:rsidRPr="003A3BD5">
        <w:rPr>
          <w:rFonts w:ascii="Times New Roman" w:hAnsi="Times New Roman"/>
          <w:sz w:val="20"/>
          <w:szCs w:val="20"/>
        </w:rPr>
        <w:lastRenderedPageBreak/>
        <w:t>Giá trị trung bình</w:t>
      </w:r>
      <w:r w:rsidR="00CD250D">
        <w:rPr>
          <w:rFonts w:ascii="Times New Roman" w:hAnsi="Times New Roman"/>
          <w:sz w:val="20"/>
          <w:szCs w:val="20"/>
        </w:rPr>
        <w:t xml:space="preserve"> (giá sạch)</w:t>
      </w:r>
      <w:r w:rsidRPr="003A3BD5">
        <w:rPr>
          <w:rFonts w:ascii="Times New Roman" w:hAnsi="Times New Roman"/>
          <w:sz w:val="20"/>
          <w:szCs w:val="20"/>
        </w:rPr>
        <w:t xml:space="preserve"> các giao dịch thành công tại ngày gần nhất trước ngày định giá dựa trên báo giá của tối thiểu ba (03) tổ chức báo giá không phải là người có liên quan và được Ban đại diện Quỹ phê duyệt cộng lãi lũy kế</w:t>
      </w:r>
      <w:r w:rsidR="00CD250D">
        <w:rPr>
          <w:rFonts w:ascii="Times New Roman" w:hAnsi="Times New Roman"/>
          <w:sz w:val="20"/>
          <w:szCs w:val="20"/>
        </w:rPr>
        <w:t xml:space="preserve"> (*)</w:t>
      </w:r>
      <w:r w:rsidRPr="003A3BD5">
        <w:rPr>
          <w:rFonts w:ascii="Times New Roman" w:hAnsi="Times New Roman"/>
          <w:sz w:val="20"/>
          <w:szCs w:val="20"/>
        </w:rPr>
        <w:t>. Trường hợp</w:t>
      </w:r>
      <w:r w:rsidR="00CD250D">
        <w:rPr>
          <w:rFonts w:ascii="Times New Roman" w:hAnsi="Times New Roman"/>
          <w:sz w:val="20"/>
          <w:szCs w:val="20"/>
        </w:rPr>
        <w:t>:</w:t>
      </w:r>
    </w:p>
    <w:p w14:paraId="3162BFD5" w14:textId="4B00E5EB"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t>+</w:t>
      </w:r>
      <w:r w:rsidRPr="003A3BD5">
        <w:rPr>
          <w:rFonts w:ascii="Times New Roman" w:hAnsi="Times New Roman"/>
          <w:sz w:val="20"/>
          <w:szCs w:val="20"/>
        </w:rPr>
        <w:tab/>
      </w:r>
      <w:r>
        <w:rPr>
          <w:rFonts w:ascii="Times New Roman" w:hAnsi="Times New Roman"/>
          <w:sz w:val="20"/>
          <w:szCs w:val="20"/>
        </w:rPr>
        <w:t>k</w:t>
      </w:r>
      <w:r w:rsidR="00506DCA" w:rsidRPr="003A3BD5">
        <w:rPr>
          <w:rFonts w:ascii="Times New Roman" w:hAnsi="Times New Roman"/>
          <w:sz w:val="20"/>
          <w:szCs w:val="20"/>
        </w:rPr>
        <w:t>hông có đủ báo giá của tối thiểu ba (03) tổ chức báo giá</w:t>
      </w:r>
      <w:r>
        <w:rPr>
          <w:rFonts w:ascii="Times New Roman" w:hAnsi="Times New Roman"/>
          <w:sz w:val="20"/>
          <w:szCs w:val="20"/>
        </w:rPr>
        <w:t>; hoặc</w:t>
      </w:r>
    </w:p>
    <w:p w14:paraId="65B72791" w14:textId="313CA119"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t>+</w:t>
      </w:r>
      <w:r w:rsidR="00506DCA" w:rsidRPr="003A3BD5">
        <w:rPr>
          <w:rFonts w:ascii="Times New Roman" w:hAnsi="Times New Roman"/>
          <w:sz w:val="20"/>
          <w:szCs w:val="20"/>
        </w:rPr>
        <w:t xml:space="preserve"> </w:t>
      </w:r>
      <w:r w:rsidRPr="003A3BD5">
        <w:rPr>
          <w:rFonts w:ascii="Times New Roman" w:hAnsi="Times New Roman"/>
          <w:sz w:val="20"/>
          <w:szCs w:val="20"/>
        </w:rPr>
        <w:tab/>
      </w:r>
      <w:r>
        <w:rPr>
          <w:rFonts w:ascii="Times New Roman" w:hAnsi="Times New Roman"/>
          <w:sz w:val="20"/>
          <w:szCs w:val="20"/>
        </w:rPr>
        <w:t>có đủ báo giá nhưng có từ hai (02) đến ba (03) tổ chức báo giá không xác định được giá; hoặc</w:t>
      </w:r>
    </w:p>
    <w:p w14:paraId="7DFD1821" w14:textId="32239C90"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t>+</w:t>
      </w:r>
      <w:r w:rsidRPr="003A3BD5">
        <w:rPr>
          <w:rFonts w:ascii="Times New Roman" w:hAnsi="Times New Roman"/>
          <w:sz w:val="20"/>
          <w:szCs w:val="20"/>
        </w:rPr>
        <w:t xml:space="preserve"> </w:t>
      </w:r>
      <w:r w:rsidRPr="003A3BD5">
        <w:rPr>
          <w:rFonts w:ascii="Times New Roman" w:hAnsi="Times New Roman"/>
          <w:sz w:val="20"/>
          <w:szCs w:val="20"/>
        </w:rPr>
        <w:tab/>
      </w:r>
      <w:r>
        <w:rPr>
          <w:rFonts w:ascii="Times New Roman" w:hAnsi="Times New Roman"/>
          <w:sz w:val="20"/>
          <w:szCs w:val="20"/>
        </w:rPr>
        <w:t>giá trung bình nêu trên (*) có biến động bất thường theo chi tiết được đề cập trong Sổ tay định giá,</w:t>
      </w:r>
    </w:p>
    <w:p w14:paraId="6D66D17F" w14:textId="2BB8A5A3" w:rsidR="00506DCA" w:rsidRPr="003A3BD5" w:rsidRDefault="00506DCA" w:rsidP="005425EE">
      <w:pPr>
        <w:pStyle w:val="ListParagraph"/>
        <w:spacing w:after="0" w:line="312" w:lineRule="auto"/>
        <w:ind w:left="142" w:right="260"/>
        <w:jc w:val="both"/>
        <w:rPr>
          <w:rFonts w:ascii="Times New Roman" w:hAnsi="Times New Roman"/>
          <w:sz w:val="20"/>
          <w:szCs w:val="20"/>
        </w:rPr>
      </w:pPr>
      <w:r w:rsidRPr="003A3BD5">
        <w:rPr>
          <w:rFonts w:ascii="Times New Roman" w:hAnsi="Times New Roman"/>
          <w:sz w:val="20"/>
          <w:szCs w:val="20"/>
        </w:rPr>
        <w:t>thì giá trái phiếu thực hiện theo chi tiết được đề cập trong Sổ tay định giá được Ban đại diện Quỹ phê duyệt.</w:t>
      </w:r>
    </w:p>
    <w:p w14:paraId="1C7FECCD" w14:textId="6C030DC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Chứng quyền gắn liền với trái phiếu chuyển đổi được định giá bằng hương pháp đã được </w:t>
      </w:r>
      <w:r w:rsidR="00326A31">
        <w:rPr>
          <w:rFonts w:ascii="Times New Roman" w:hAnsi="Times New Roman"/>
          <w:sz w:val="20"/>
          <w:szCs w:val="20"/>
        </w:rPr>
        <w:t>Ban địa diện</w:t>
      </w:r>
      <w:r w:rsidRPr="003A3BD5">
        <w:rPr>
          <w:rFonts w:ascii="Times New Roman" w:hAnsi="Times New Roman"/>
          <w:sz w:val="20"/>
          <w:szCs w:val="20"/>
        </w:rPr>
        <w:t xml:space="preserve"> quỹ chấp thuận.</w:t>
      </w:r>
    </w:p>
    <w:p w14:paraId="673909F3" w14:textId="29E5392B" w:rsidR="00897749"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Trái phiếu của tổ chức trong tình trạng giải thể, phá sản: Giá xác định theo phương pháp đã được Ban đại diện quỹ chấp thuận</w:t>
      </w:r>
      <w:r w:rsidR="00897749" w:rsidRPr="003A3BD5">
        <w:rPr>
          <w:rFonts w:ascii="Times New Roman" w:hAnsi="Times New Roman"/>
          <w:sz w:val="20"/>
          <w:szCs w:val="20"/>
        </w:rPr>
        <w:t>.</w:t>
      </w:r>
    </w:p>
    <w:p w14:paraId="2DDA6EC6" w14:textId="77777777" w:rsidR="00897749" w:rsidRPr="003A3BD5" w:rsidRDefault="00897749" w:rsidP="005425EE">
      <w:pPr>
        <w:spacing w:before="60" w:after="120" w:line="312" w:lineRule="auto"/>
        <w:ind w:left="142" w:right="260"/>
        <w:jc w:val="both"/>
        <w:rPr>
          <w:rFonts w:ascii="Times New Roman" w:hAnsi="Times New Roman"/>
          <w:b/>
          <w:i/>
          <w:sz w:val="20"/>
          <w:szCs w:val="20"/>
        </w:rPr>
      </w:pPr>
      <w:r w:rsidRPr="003A3BD5">
        <w:rPr>
          <w:rFonts w:ascii="Times New Roman" w:hAnsi="Times New Roman"/>
          <w:b/>
          <w:i/>
          <w:sz w:val="20"/>
          <w:szCs w:val="20"/>
        </w:rPr>
        <w:t>Cổ phiếu</w:t>
      </w:r>
      <w:r w:rsidRPr="003A3BD5" w:rsidDel="00184B20">
        <w:rPr>
          <w:rFonts w:ascii="Times New Roman" w:hAnsi="Times New Roman"/>
          <w:b/>
          <w:i/>
          <w:sz w:val="20"/>
          <w:szCs w:val="20"/>
        </w:rPr>
        <w:t xml:space="preserve"> </w:t>
      </w:r>
    </w:p>
    <w:p w14:paraId="2FD872A1" w14:textId="77777777" w:rsidR="00897749" w:rsidRPr="003A3BD5" w:rsidRDefault="00610DA9" w:rsidP="005425EE">
      <w:pPr>
        <w:pStyle w:val="ListParagraph"/>
        <w:numPr>
          <w:ilvl w:val="0"/>
          <w:numId w:val="17"/>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Cổ phiếu niêm yết trên Sở giao dịch chứng khoán, Cổ phiếu của Công ty đại chúng đăng ký giao dịch trên hệ thống UPCOM</w:t>
      </w:r>
      <w:r w:rsidR="00897749" w:rsidRPr="003A3BD5" w:rsidDel="00184B20">
        <w:rPr>
          <w:rFonts w:ascii="Times New Roman" w:hAnsi="Times New Roman"/>
          <w:sz w:val="20"/>
          <w:szCs w:val="20"/>
        </w:rPr>
        <w:t xml:space="preserve"> </w:t>
      </w:r>
    </w:p>
    <w:p w14:paraId="1DB25605" w14:textId="77777777" w:rsidR="00897749" w:rsidRPr="003A3BD5" w:rsidRDefault="00897749" w:rsidP="005425EE">
      <w:pPr>
        <w:pStyle w:val="ListParagraph"/>
        <w:numPr>
          <w:ilvl w:val="0"/>
          <w:numId w:val="18"/>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Giá đóng cửa </w:t>
      </w:r>
      <w:r w:rsidR="00EF14E7" w:rsidRPr="003A3BD5">
        <w:rPr>
          <w:rFonts w:ascii="Times New Roman" w:hAnsi="Times New Roman"/>
          <w:sz w:val="20"/>
          <w:szCs w:val="20"/>
        </w:rPr>
        <w:t>(</w:t>
      </w:r>
      <w:r w:rsidRPr="003A3BD5">
        <w:rPr>
          <w:rFonts w:ascii="Times New Roman" w:hAnsi="Times New Roman"/>
          <w:sz w:val="20"/>
          <w:szCs w:val="20"/>
          <w:lang w:val="vi-VN"/>
        </w:rPr>
        <w:t>hoặc tên gọi khác, tùy thuộc vào quy định nội bộ của Sở giao dịch chứng khoán</w:t>
      </w:r>
      <w:r w:rsidR="00EF14E7" w:rsidRPr="003A3BD5">
        <w:rPr>
          <w:rFonts w:ascii="Times New Roman" w:hAnsi="Times New Roman"/>
          <w:sz w:val="20"/>
          <w:szCs w:val="20"/>
        </w:rPr>
        <w:t>)</w:t>
      </w:r>
      <w:r w:rsidRPr="003A3BD5">
        <w:rPr>
          <w:rFonts w:ascii="Times New Roman" w:hAnsi="Times New Roman"/>
          <w:sz w:val="20"/>
          <w:szCs w:val="20"/>
        </w:rPr>
        <w:t xml:space="preserve"> của ngày có giao dịch gần nhất trước ngày định giá;</w:t>
      </w:r>
    </w:p>
    <w:p w14:paraId="5D9AB4E3" w14:textId="38AC10B0" w:rsidR="00897749" w:rsidRPr="003A3BD5" w:rsidRDefault="00506DCA" w:rsidP="005425EE">
      <w:pPr>
        <w:pStyle w:val="ListParagraph"/>
        <w:numPr>
          <w:ilvl w:val="0"/>
          <w:numId w:val="18"/>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Trường hợp không có giao dịch nhiều hơn 15 ngày tính đến ngày định giá, ưu tiên thực hiện theo thứ tự từ trên xuống là một trong các mức giá sau:</w:t>
      </w:r>
    </w:p>
    <w:p w14:paraId="131A55B7" w14:textId="3F7B6E18" w:rsidR="00897749" w:rsidRPr="003A3BD5" w:rsidRDefault="00897749" w:rsidP="005425EE">
      <w:pPr>
        <w:pStyle w:val="ListParagraph"/>
        <w:keepNext/>
        <w:widowControl w:val="0"/>
        <w:tabs>
          <w:tab w:val="left" w:pos="1080"/>
        </w:tabs>
        <w:spacing w:after="0" w:line="312" w:lineRule="auto"/>
        <w:ind w:left="142" w:right="260"/>
        <w:jc w:val="both"/>
        <w:rPr>
          <w:rFonts w:ascii="Times New Roman" w:hAnsi="Times New Roman"/>
          <w:sz w:val="20"/>
          <w:szCs w:val="20"/>
        </w:rPr>
      </w:pPr>
      <w:r w:rsidRPr="003A3BD5">
        <w:rPr>
          <w:rFonts w:ascii="Times New Roman" w:hAnsi="Times New Roman"/>
          <w:sz w:val="20"/>
          <w:szCs w:val="20"/>
        </w:rPr>
        <w:t>+</w:t>
      </w:r>
      <w:r w:rsidR="00596BA7" w:rsidRPr="003A3BD5">
        <w:rPr>
          <w:rFonts w:ascii="Times New Roman" w:hAnsi="Times New Roman"/>
          <w:sz w:val="20"/>
          <w:szCs w:val="20"/>
        </w:rPr>
        <w:t xml:space="preserve">          </w:t>
      </w:r>
      <w:r w:rsidRPr="003A3BD5">
        <w:rPr>
          <w:rFonts w:ascii="Times New Roman" w:hAnsi="Times New Roman"/>
          <w:sz w:val="20"/>
          <w:szCs w:val="20"/>
        </w:rPr>
        <w:t>Giá đóng cửa hoặc tên gọi khác, tùy thuộc vào quy định nội bộ của Sở giao dịch chứng khoán, của</w:t>
      </w:r>
      <w:r w:rsidR="00596BA7" w:rsidRPr="003A3BD5">
        <w:rPr>
          <w:rFonts w:ascii="Times New Roman" w:hAnsi="Times New Roman"/>
          <w:sz w:val="20"/>
          <w:szCs w:val="20"/>
        </w:rPr>
        <w:t xml:space="preserve"> </w:t>
      </w:r>
      <w:r w:rsidRPr="003A3BD5">
        <w:rPr>
          <w:rFonts w:ascii="Times New Roman" w:hAnsi="Times New Roman"/>
          <w:sz w:val="20"/>
          <w:szCs w:val="20"/>
        </w:rPr>
        <w:t xml:space="preserve">ngày có giao dịch gần nhất trong vòng </w:t>
      </w:r>
      <w:r w:rsidR="00326A31">
        <w:rPr>
          <w:rFonts w:ascii="Times New Roman" w:hAnsi="Times New Roman"/>
          <w:sz w:val="20"/>
          <w:szCs w:val="20"/>
        </w:rPr>
        <w:t>90 ngày</w:t>
      </w:r>
      <w:r w:rsidRPr="003A3BD5">
        <w:rPr>
          <w:rFonts w:ascii="Times New Roman" w:hAnsi="Times New Roman"/>
          <w:sz w:val="20"/>
          <w:szCs w:val="20"/>
        </w:rPr>
        <w:t xml:space="preserve"> trước ngày định giá; hoặc</w:t>
      </w:r>
      <w:r w:rsidRPr="003A3BD5" w:rsidDel="00184B20">
        <w:rPr>
          <w:rFonts w:ascii="Times New Roman" w:hAnsi="Times New Roman"/>
          <w:sz w:val="20"/>
          <w:szCs w:val="20"/>
        </w:rPr>
        <w:t xml:space="preserve"> </w:t>
      </w:r>
    </w:p>
    <w:p w14:paraId="7456FA82" w14:textId="77777777" w:rsidR="00897749" w:rsidRPr="003A3BD5" w:rsidRDefault="00EF14E7" w:rsidP="005425EE">
      <w:pPr>
        <w:pStyle w:val="ListParagraph"/>
        <w:keepNext/>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00596BA7" w:rsidRPr="003A3BD5">
        <w:rPr>
          <w:rFonts w:ascii="Times New Roman" w:hAnsi="Times New Roman"/>
          <w:sz w:val="20"/>
          <w:szCs w:val="20"/>
        </w:rPr>
        <w:t xml:space="preserve"> </w:t>
      </w:r>
      <w:r w:rsidRPr="003A3BD5">
        <w:rPr>
          <w:rFonts w:ascii="Times New Roman" w:hAnsi="Times New Roman"/>
          <w:sz w:val="20"/>
          <w:szCs w:val="20"/>
        </w:rPr>
        <w:t xml:space="preserve"> </w:t>
      </w:r>
      <w:r w:rsidR="00897749" w:rsidRPr="003A3BD5">
        <w:rPr>
          <w:rFonts w:ascii="Times New Roman" w:hAnsi="Times New Roman"/>
          <w:sz w:val="20"/>
          <w:szCs w:val="20"/>
        </w:rPr>
        <w:t>Giá mua; hoặc</w:t>
      </w:r>
      <w:r w:rsidR="00897749" w:rsidRPr="003A3BD5" w:rsidDel="00184B20">
        <w:rPr>
          <w:rFonts w:ascii="Times New Roman" w:hAnsi="Times New Roman"/>
          <w:sz w:val="20"/>
          <w:szCs w:val="20"/>
        </w:rPr>
        <w:t xml:space="preserve"> </w:t>
      </w:r>
    </w:p>
    <w:p w14:paraId="47D553CC" w14:textId="70F3F035" w:rsidR="00897749" w:rsidRPr="003A3BD5" w:rsidRDefault="00897749" w:rsidP="005425EE">
      <w:pPr>
        <w:pStyle w:val="ListParagraph"/>
        <w:keepNext/>
        <w:widowControl w:val="0"/>
        <w:tabs>
          <w:tab w:val="left" w:pos="993"/>
        </w:tabs>
        <w:spacing w:after="0" w:line="312" w:lineRule="auto"/>
        <w:ind w:left="142" w:right="260"/>
        <w:jc w:val="both"/>
        <w:rPr>
          <w:rFonts w:ascii="Times New Roman" w:hAnsi="Times New Roman"/>
          <w:sz w:val="20"/>
          <w:szCs w:val="20"/>
        </w:rPr>
      </w:pPr>
      <w:r w:rsidRPr="003A3BD5">
        <w:rPr>
          <w:rFonts w:ascii="Times New Roman" w:hAnsi="Times New Roman"/>
          <w:sz w:val="20"/>
          <w:szCs w:val="20"/>
        </w:rPr>
        <w:t>+</w:t>
      </w:r>
      <w:r w:rsidR="00A75CEB">
        <w:rPr>
          <w:rFonts w:ascii="Times New Roman" w:hAnsi="Times New Roman"/>
          <w:sz w:val="20"/>
          <w:szCs w:val="20"/>
        </w:rPr>
        <w:t xml:space="preserve">            </w:t>
      </w:r>
      <w:r w:rsidRPr="003A3BD5">
        <w:rPr>
          <w:rFonts w:ascii="Times New Roman" w:hAnsi="Times New Roman"/>
          <w:sz w:val="20"/>
          <w:szCs w:val="20"/>
        </w:rPr>
        <w:t>Giá trị sổ sách; hoặc</w:t>
      </w:r>
      <w:r w:rsidRPr="003A3BD5" w:rsidDel="00184B20">
        <w:rPr>
          <w:rFonts w:ascii="Times New Roman" w:hAnsi="Times New Roman"/>
          <w:sz w:val="20"/>
          <w:szCs w:val="20"/>
        </w:rPr>
        <w:t xml:space="preserve"> </w:t>
      </w:r>
    </w:p>
    <w:p w14:paraId="5DFC9BA3" w14:textId="77777777" w:rsidR="00897749" w:rsidRPr="003A3BD5" w:rsidRDefault="00EF14E7"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00596BA7" w:rsidRPr="003A3BD5">
        <w:rPr>
          <w:rFonts w:ascii="Times New Roman" w:hAnsi="Times New Roman"/>
          <w:sz w:val="20"/>
          <w:szCs w:val="20"/>
        </w:rPr>
        <w:t xml:space="preserve"> </w:t>
      </w:r>
      <w:r w:rsidRPr="003A3BD5">
        <w:rPr>
          <w:rFonts w:ascii="Times New Roman" w:hAnsi="Times New Roman"/>
          <w:sz w:val="20"/>
          <w:szCs w:val="20"/>
        </w:rPr>
        <w:t xml:space="preserve">  </w:t>
      </w:r>
      <w:r w:rsidR="00897749" w:rsidRPr="003A3BD5">
        <w:rPr>
          <w:rFonts w:ascii="Times New Roman" w:hAnsi="Times New Roman"/>
          <w:sz w:val="20"/>
          <w:szCs w:val="20"/>
        </w:rPr>
        <w:t>Giá xác định theo phương pháp đã được Ban Đại diện Quỹ chấp thuận.</w:t>
      </w:r>
    </w:p>
    <w:p w14:paraId="3EEBB6F3" w14:textId="77777777" w:rsidR="000F251A" w:rsidRPr="003A3BD5" w:rsidRDefault="00610DA9" w:rsidP="005425EE">
      <w:pPr>
        <w:pStyle w:val="ListParagraph"/>
        <w:widowControl w:val="0"/>
        <w:numPr>
          <w:ilvl w:val="0"/>
          <w:numId w:val="18"/>
        </w:numPr>
        <w:spacing w:after="60" w:line="312" w:lineRule="auto"/>
        <w:ind w:left="142" w:right="260" w:firstLine="0"/>
        <w:jc w:val="both"/>
        <w:rPr>
          <w:rFonts w:ascii="Times New Roman" w:hAnsi="Times New Roman"/>
          <w:sz w:val="20"/>
          <w:szCs w:val="20"/>
        </w:rPr>
      </w:pPr>
      <w:r w:rsidRPr="003A3BD5">
        <w:rPr>
          <w:rFonts w:ascii="Times New Roman" w:hAnsi="Times New Roman"/>
          <w:sz w:val="20"/>
          <w:szCs w:val="20"/>
        </w:rPr>
        <w:t>Trong thời gian chứng khoán đang làm thủ tục chuyển sàn thì dung giá đóng cửa cuối cùng của ngày có giao dịch gần nhất trước ngày định giá.</w:t>
      </w:r>
    </w:p>
    <w:p w14:paraId="73D64FFB" w14:textId="77777777" w:rsidR="00807D23" w:rsidRPr="003A3BD5" w:rsidRDefault="00807D23" w:rsidP="005425EE">
      <w:pPr>
        <w:pStyle w:val="ListParagraph"/>
        <w:widowControl w:val="0"/>
        <w:numPr>
          <w:ilvl w:val="0"/>
          <w:numId w:val="18"/>
        </w:numPr>
        <w:spacing w:after="60" w:line="312" w:lineRule="auto"/>
        <w:ind w:left="142" w:right="260" w:firstLine="0"/>
        <w:jc w:val="both"/>
        <w:rPr>
          <w:rFonts w:ascii="Times New Roman" w:hAnsi="Times New Roman"/>
          <w:sz w:val="20"/>
          <w:szCs w:val="20"/>
        </w:rPr>
      </w:pPr>
      <w:r w:rsidRPr="003A3BD5">
        <w:rPr>
          <w:rFonts w:ascii="Times New Roman" w:hAnsi="Times New Roman"/>
          <w:sz w:val="20"/>
          <w:szCs w:val="20"/>
        </w:rPr>
        <w:t>Trường hợp cổ phiếu được chấp thuận niêm yết nhưng chưa có giao dịch đầu tiên thì định giá như trường hợp cổ phiếu chào bán lần đầu ra công chúng đang trong quá trình làm thủ tục niêm yết.</w:t>
      </w:r>
    </w:p>
    <w:p w14:paraId="7FC749DD" w14:textId="77777777" w:rsidR="009425B3" w:rsidRPr="003A3BD5" w:rsidRDefault="00897749" w:rsidP="005425EE">
      <w:pPr>
        <w:pStyle w:val="ListParagraph"/>
        <w:widowControl w:val="0"/>
        <w:numPr>
          <w:ilvl w:val="0"/>
          <w:numId w:val="19"/>
        </w:numPr>
        <w:spacing w:before="60" w:after="120" w:line="312" w:lineRule="auto"/>
        <w:ind w:left="142" w:right="260" w:firstLine="0"/>
        <w:jc w:val="both"/>
        <w:rPr>
          <w:rFonts w:ascii="Times New Roman" w:hAnsi="Times New Roman"/>
          <w:sz w:val="20"/>
          <w:szCs w:val="20"/>
        </w:rPr>
      </w:pPr>
      <w:r w:rsidRPr="003A3BD5">
        <w:rPr>
          <w:rFonts w:ascii="Times New Roman" w:hAnsi="Times New Roman"/>
          <w:sz w:val="20"/>
          <w:szCs w:val="20"/>
        </w:rPr>
        <w:t>Cổ phiếu bị đình chỉ giao dịch, hoặc hủy niêm yết hoặc hủy đăng ký giao dịch:</w:t>
      </w:r>
      <w:r w:rsidR="009425B3" w:rsidRPr="003A3BD5">
        <w:rPr>
          <w:rFonts w:ascii="Times New Roman" w:hAnsi="Times New Roman"/>
          <w:sz w:val="20"/>
          <w:szCs w:val="20"/>
        </w:rPr>
        <w:t xml:space="preserve"> </w:t>
      </w:r>
    </w:p>
    <w:p w14:paraId="1B69A2E4" w14:textId="77777777" w:rsidR="00897749" w:rsidRPr="003A3BD5" w:rsidRDefault="00897749" w:rsidP="005425EE">
      <w:pPr>
        <w:pStyle w:val="ListParagraph"/>
        <w:widowControl w:val="0"/>
        <w:spacing w:after="120" w:line="312" w:lineRule="auto"/>
        <w:ind w:left="142" w:right="260"/>
        <w:jc w:val="both"/>
        <w:rPr>
          <w:rFonts w:ascii="Times New Roman" w:hAnsi="Times New Roman"/>
          <w:sz w:val="20"/>
          <w:szCs w:val="20"/>
        </w:rPr>
      </w:pPr>
      <w:r w:rsidRPr="003A3BD5">
        <w:rPr>
          <w:rFonts w:ascii="Times New Roman" w:hAnsi="Times New Roman"/>
          <w:sz w:val="20"/>
          <w:szCs w:val="20"/>
        </w:rPr>
        <w:t>Ưu tiên thực hiện theo thứ tự từ trên xuống một trong các mức giá sau:</w:t>
      </w:r>
    </w:p>
    <w:p w14:paraId="3E9AC531" w14:textId="77777777" w:rsidR="00897749" w:rsidRPr="003A3BD5" w:rsidRDefault="00897749" w:rsidP="005425EE">
      <w:pPr>
        <w:pStyle w:val="ListParagraph"/>
        <w:widowControl w:val="0"/>
        <w:numPr>
          <w:ilvl w:val="0"/>
          <w:numId w:val="20"/>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Giá trị sổ sách; hoặc</w:t>
      </w:r>
      <w:r w:rsidRPr="003A3BD5" w:rsidDel="001008E1">
        <w:rPr>
          <w:rFonts w:ascii="Times New Roman" w:hAnsi="Times New Roman"/>
          <w:sz w:val="20"/>
          <w:szCs w:val="20"/>
        </w:rPr>
        <w:t xml:space="preserve"> </w:t>
      </w:r>
      <w:r w:rsidRPr="003A3BD5" w:rsidDel="00B85C99">
        <w:rPr>
          <w:rFonts w:ascii="Times New Roman" w:hAnsi="Times New Roman"/>
          <w:sz w:val="20"/>
          <w:szCs w:val="20"/>
        </w:rPr>
        <w:t xml:space="preserve"> </w:t>
      </w:r>
    </w:p>
    <w:p w14:paraId="528BC3C3" w14:textId="77777777" w:rsidR="00897749" w:rsidRPr="003A3BD5" w:rsidRDefault="00897749" w:rsidP="005425EE">
      <w:pPr>
        <w:pStyle w:val="ListParagraph"/>
        <w:widowControl w:val="0"/>
        <w:numPr>
          <w:ilvl w:val="0"/>
          <w:numId w:val="20"/>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Mệnh giá; hoặc</w:t>
      </w:r>
    </w:p>
    <w:p w14:paraId="56E1FD4F" w14:textId="77777777" w:rsidR="00F01CBE" w:rsidRPr="003A3BD5" w:rsidRDefault="00897749" w:rsidP="005425EE">
      <w:pPr>
        <w:pStyle w:val="ListParagraph"/>
        <w:widowControl w:val="0"/>
        <w:numPr>
          <w:ilvl w:val="0"/>
          <w:numId w:val="20"/>
        </w:numPr>
        <w:spacing w:after="120" w:line="312" w:lineRule="auto"/>
        <w:ind w:left="142" w:right="260" w:firstLine="0"/>
        <w:jc w:val="both"/>
        <w:rPr>
          <w:rFonts w:ascii="Times New Roman" w:hAnsi="Times New Roman"/>
          <w:sz w:val="20"/>
          <w:szCs w:val="20"/>
        </w:rPr>
      </w:pPr>
      <w:r w:rsidRPr="003A3BD5">
        <w:rPr>
          <w:rFonts w:ascii="Times New Roman" w:hAnsi="Times New Roman"/>
          <w:sz w:val="20"/>
          <w:szCs w:val="20"/>
        </w:rPr>
        <w:t>Giá xác định theo phương pháp đã được Ban Đại diện Quỹ chấp thuận.</w:t>
      </w:r>
    </w:p>
    <w:p w14:paraId="36BFA800" w14:textId="77777777" w:rsidR="008E38FB" w:rsidRPr="003A3BD5" w:rsidRDefault="00897749" w:rsidP="005425EE">
      <w:pPr>
        <w:pStyle w:val="ListParagraph"/>
        <w:widowControl w:val="0"/>
        <w:numPr>
          <w:ilvl w:val="0"/>
          <w:numId w:val="21"/>
        </w:numPr>
        <w:spacing w:before="120" w:after="120" w:line="312" w:lineRule="auto"/>
        <w:ind w:left="142" w:right="260" w:firstLine="0"/>
        <w:jc w:val="both"/>
        <w:rPr>
          <w:rFonts w:ascii="Times New Roman" w:hAnsi="Times New Roman"/>
          <w:sz w:val="20"/>
          <w:szCs w:val="20"/>
        </w:rPr>
      </w:pPr>
      <w:r w:rsidRPr="003A3BD5">
        <w:rPr>
          <w:rFonts w:ascii="Times New Roman" w:hAnsi="Times New Roman"/>
          <w:sz w:val="20"/>
          <w:szCs w:val="20"/>
        </w:rPr>
        <w:t>Cổ phiếu của tổ chức trong tình trạng giải thể, phá sản</w:t>
      </w:r>
      <w:r w:rsidRPr="003A3BD5" w:rsidDel="001008E1">
        <w:rPr>
          <w:rFonts w:ascii="Times New Roman" w:hAnsi="Times New Roman"/>
          <w:sz w:val="20"/>
          <w:szCs w:val="20"/>
        </w:rPr>
        <w:t xml:space="preserve"> </w:t>
      </w:r>
      <w:r w:rsidRPr="003A3BD5">
        <w:rPr>
          <w:rFonts w:ascii="Times New Roman" w:hAnsi="Times New Roman"/>
          <w:sz w:val="20"/>
          <w:szCs w:val="20"/>
        </w:rPr>
        <w:t xml:space="preserve"> </w:t>
      </w:r>
    </w:p>
    <w:p w14:paraId="719CDBD8" w14:textId="77777777" w:rsidR="00897749" w:rsidRPr="003A3BD5" w:rsidRDefault="00897749" w:rsidP="005425EE">
      <w:pPr>
        <w:pStyle w:val="ListParagraph"/>
        <w:widowControl w:val="0"/>
        <w:spacing w:before="120" w:after="120" w:line="312" w:lineRule="auto"/>
        <w:ind w:left="142" w:right="260"/>
        <w:jc w:val="both"/>
        <w:rPr>
          <w:rFonts w:ascii="Times New Roman" w:hAnsi="Times New Roman"/>
          <w:sz w:val="20"/>
          <w:szCs w:val="20"/>
        </w:rPr>
      </w:pPr>
      <w:r w:rsidRPr="003A3BD5">
        <w:rPr>
          <w:rFonts w:ascii="Times New Roman" w:hAnsi="Times New Roman"/>
          <w:sz w:val="20"/>
          <w:szCs w:val="20"/>
        </w:rPr>
        <w:t>Ưu tiên thực hiện theo thứ tự từ trên xuống một trong các mức giá sau:</w:t>
      </w:r>
    </w:p>
    <w:p w14:paraId="29AAD120" w14:textId="77777777" w:rsidR="00897749" w:rsidRPr="003A3BD5" w:rsidRDefault="00897749" w:rsidP="005425EE">
      <w:pPr>
        <w:pStyle w:val="ListParagraph"/>
        <w:widowControl w:val="0"/>
        <w:numPr>
          <w:ilvl w:val="0"/>
          <w:numId w:val="22"/>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80% giá trị thanh lý của cổ phiếu đó tại ngày của báo cáo tình hình tài chính gần nhất trước ngày định giá; hoặc</w:t>
      </w:r>
      <w:r w:rsidRPr="003A3BD5" w:rsidDel="00C07D08">
        <w:rPr>
          <w:rFonts w:ascii="Times New Roman" w:hAnsi="Times New Roman"/>
          <w:sz w:val="20"/>
          <w:szCs w:val="20"/>
        </w:rPr>
        <w:t xml:space="preserve"> </w:t>
      </w:r>
    </w:p>
    <w:p w14:paraId="19258295" w14:textId="62B0EE2D" w:rsidR="001C4943" w:rsidRPr="003A3BD5" w:rsidRDefault="00807D23" w:rsidP="005425EE">
      <w:pPr>
        <w:pStyle w:val="ListParagraph"/>
        <w:widowControl w:val="0"/>
        <w:numPr>
          <w:ilvl w:val="0"/>
          <w:numId w:val="22"/>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Giá xác định theo phương pháp đã được Ban Đại diện Quỹ chấp thuận.</w:t>
      </w:r>
    </w:p>
    <w:p w14:paraId="4F0F4C52" w14:textId="77777777" w:rsidR="00807D23" w:rsidRPr="003A3BD5" w:rsidRDefault="00807D23" w:rsidP="005425EE">
      <w:pPr>
        <w:pStyle w:val="ListParagraph"/>
        <w:widowControl w:val="0"/>
        <w:numPr>
          <w:ilvl w:val="0"/>
          <w:numId w:val="31"/>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Cổ phần, vốn góp khác (bao gồm cả cổ phiếu chào bán lần đầu ra công chúng đang trong quá trình làm thủ tục niêm yết)</w:t>
      </w:r>
    </w:p>
    <w:p w14:paraId="18EFB67D" w14:textId="3B211A6A" w:rsidR="00807D23" w:rsidRPr="003A3BD5" w:rsidRDefault="00807D23" w:rsidP="005425EE">
      <w:pPr>
        <w:pStyle w:val="ListParagraph"/>
        <w:widowControl w:val="0"/>
        <w:numPr>
          <w:ilvl w:val="0"/>
          <w:numId w:val="30"/>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Giá trị trung bình các giao dịch thành công tại ngày giao dịch gần nhất trước ngày định giá dựa trên báo giá (của tối thiểu ba (03) tổ chức báo giá không phải là người có liên quan và được B</w:t>
      </w:r>
      <w:r w:rsidR="00326A31">
        <w:rPr>
          <w:rFonts w:ascii="Times New Roman" w:hAnsi="Times New Roman"/>
          <w:sz w:val="20"/>
          <w:szCs w:val="20"/>
        </w:rPr>
        <w:t>an đại diện</w:t>
      </w:r>
      <w:r w:rsidRPr="003A3BD5">
        <w:rPr>
          <w:rFonts w:ascii="Times New Roman" w:hAnsi="Times New Roman"/>
          <w:sz w:val="20"/>
          <w:szCs w:val="20"/>
        </w:rPr>
        <w:t xml:space="preserve"> Quỹ phê duyệt tại ngày giao dịch gần nhất trước ngày định giá.</w:t>
      </w:r>
    </w:p>
    <w:p w14:paraId="3F38A4F0" w14:textId="77091D36" w:rsidR="00807D23" w:rsidRPr="003A3BD5" w:rsidRDefault="00807D23" w:rsidP="005425EE">
      <w:pPr>
        <w:pStyle w:val="ListParagraph"/>
        <w:widowControl w:val="0"/>
        <w:numPr>
          <w:ilvl w:val="0"/>
          <w:numId w:val="30"/>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Trường hợp không có đủ báo giá của tối thiểu 03 tổ chức báo giá không phải là người có liên quan và được </w:t>
      </w:r>
      <w:r w:rsidR="00326A31">
        <w:rPr>
          <w:rFonts w:ascii="Times New Roman" w:hAnsi="Times New Roman"/>
          <w:sz w:val="20"/>
          <w:szCs w:val="20"/>
        </w:rPr>
        <w:t>Ban đại diện</w:t>
      </w:r>
      <w:r w:rsidRPr="003A3BD5">
        <w:rPr>
          <w:rFonts w:ascii="Times New Roman" w:hAnsi="Times New Roman"/>
          <w:sz w:val="20"/>
          <w:szCs w:val="20"/>
        </w:rPr>
        <w:t xml:space="preserve"> Quỹ phê duyệt, ưu tiên thực hiện theo thứ tự từ trên xuống là một trong các mức giá sau:</w:t>
      </w:r>
    </w:p>
    <w:p w14:paraId="7B1C689F" w14:textId="77777777"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Giá trung bình từ hai (02) tổ chức báo giá không phải là người có liên quan và được BĐD Quỹ phê        duyệt;</w:t>
      </w:r>
    </w:p>
    <w:p w14:paraId="0BE68903" w14:textId="0048C0AC"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Giá của kỳ báo cáo gần nhất nhưng không quá </w:t>
      </w:r>
      <w:r w:rsidR="00326A31">
        <w:rPr>
          <w:rFonts w:ascii="Times New Roman" w:hAnsi="Times New Roman"/>
          <w:sz w:val="20"/>
          <w:szCs w:val="20"/>
        </w:rPr>
        <w:t>90 ngày trước</w:t>
      </w:r>
      <w:r w:rsidRPr="003A3BD5">
        <w:rPr>
          <w:rFonts w:ascii="Times New Roman" w:hAnsi="Times New Roman"/>
          <w:sz w:val="20"/>
          <w:szCs w:val="20"/>
        </w:rPr>
        <w:t xml:space="preserve"> ngày định giá;</w:t>
      </w:r>
    </w:p>
    <w:p w14:paraId="2622E546" w14:textId="3A58EB54"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Giá mua;</w:t>
      </w:r>
    </w:p>
    <w:p w14:paraId="23C27637" w14:textId="02144115"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Giá trị sổ sách;</w:t>
      </w:r>
    </w:p>
    <w:p w14:paraId="3C5DCC66" w14:textId="5E1177C1" w:rsidR="00807D23" w:rsidRPr="00351BB3" w:rsidRDefault="00807D23" w:rsidP="005425EE">
      <w:pPr>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Giá xác định theo Mô hình lý thuyết đã được B</w:t>
      </w:r>
      <w:r w:rsidR="00326A31">
        <w:rPr>
          <w:rFonts w:ascii="Times New Roman" w:hAnsi="Times New Roman"/>
          <w:sz w:val="20"/>
          <w:szCs w:val="20"/>
        </w:rPr>
        <w:t>an đại diện</w:t>
      </w:r>
      <w:r w:rsidRPr="003A3BD5">
        <w:rPr>
          <w:rFonts w:ascii="Times New Roman" w:hAnsi="Times New Roman"/>
          <w:sz w:val="20"/>
          <w:szCs w:val="20"/>
        </w:rPr>
        <w:t xml:space="preserve"> quỹ chấp thuận.</w:t>
      </w:r>
    </w:p>
    <w:p w14:paraId="75774C14" w14:textId="77777777" w:rsidR="00897749" w:rsidRPr="003A3BD5" w:rsidRDefault="00897749" w:rsidP="005425EE">
      <w:pPr>
        <w:widowControl w:val="0"/>
        <w:spacing w:after="0" w:line="312" w:lineRule="auto"/>
        <w:ind w:left="142" w:right="260"/>
        <w:jc w:val="both"/>
        <w:rPr>
          <w:rFonts w:ascii="Times New Roman" w:hAnsi="Times New Roman"/>
          <w:sz w:val="20"/>
          <w:szCs w:val="20"/>
        </w:rPr>
      </w:pPr>
      <w:r w:rsidRPr="003A3BD5">
        <w:rPr>
          <w:rFonts w:ascii="Times New Roman" w:hAnsi="Times New Roman"/>
          <w:b/>
          <w:i/>
          <w:sz w:val="20"/>
          <w:szCs w:val="20"/>
        </w:rPr>
        <w:t>Chứng khoán phái sinh</w:t>
      </w:r>
    </w:p>
    <w:p w14:paraId="7CAE9219" w14:textId="77777777" w:rsidR="00897749" w:rsidRPr="003A3BD5" w:rsidRDefault="00897749"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Chứng khoán phái sinh niêm yết được đánh giá lại </w:t>
      </w:r>
      <w:r w:rsidR="00F01CBE" w:rsidRPr="003A3BD5">
        <w:rPr>
          <w:rFonts w:ascii="Times New Roman" w:hAnsi="Times New Roman"/>
          <w:sz w:val="20"/>
          <w:szCs w:val="20"/>
        </w:rPr>
        <w:t xml:space="preserve">theo giá thanh toán cuối ngày theo quy định hoặc tên gọi khác </w:t>
      </w:r>
      <w:r w:rsidR="00F01CBE" w:rsidRPr="003A3BD5">
        <w:rPr>
          <w:rFonts w:ascii="Times New Roman" w:hAnsi="Times New Roman"/>
          <w:sz w:val="20"/>
          <w:szCs w:val="20"/>
        </w:rPr>
        <w:lastRenderedPageBreak/>
        <w:t>được yết trên hệ thống giao dịch tại Sở Giao Dịch Chứng Khoán</w:t>
      </w:r>
      <w:r w:rsidRPr="003A3BD5">
        <w:rPr>
          <w:rFonts w:ascii="Times New Roman" w:hAnsi="Times New Roman"/>
          <w:sz w:val="20"/>
          <w:szCs w:val="20"/>
        </w:rPr>
        <w:t>.</w:t>
      </w:r>
    </w:p>
    <w:p w14:paraId="5027CC95" w14:textId="61BB7A5E" w:rsidR="00865616" w:rsidRPr="003A3BD5" w:rsidRDefault="00865616"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Trong trường hợp không có giá thanh toán cuối ngày hoặc không có giá yết trên hệ thống giao dịch tại Sở Giao Dịch Chứng Khoán</w:t>
      </w:r>
      <w:r w:rsidR="00326A31">
        <w:rPr>
          <w:rFonts w:ascii="Times New Roman" w:hAnsi="Times New Roman"/>
          <w:sz w:val="20"/>
          <w:szCs w:val="20"/>
        </w:rPr>
        <w:t xml:space="preserve"> tại ngày giao dịch</w:t>
      </w:r>
      <w:r w:rsidRPr="003A3BD5">
        <w:rPr>
          <w:rFonts w:ascii="Times New Roman" w:hAnsi="Times New Roman"/>
          <w:sz w:val="20"/>
          <w:szCs w:val="20"/>
        </w:rPr>
        <w:t xml:space="preserve"> gần nhất trước ngày định giá, giá sẽ được xác định theo Phương pháp đã được Ban Đại Diện Quỹ chấp thuận.</w:t>
      </w:r>
    </w:p>
    <w:p w14:paraId="21E04194" w14:textId="19E886E8" w:rsidR="00033268" w:rsidRPr="003A3BD5" w:rsidRDefault="00807D23"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Chứng khoán phái sinh niêm yết không có giao dịch nhiều hơn 15 ngày tính đến ngày định giá theo giá được xác định theo phương pháp đã được Ban Đại diện Quỹ chấp thuận.</w:t>
      </w:r>
    </w:p>
    <w:p w14:paraId="33408F40" w14:textId="77777777" w:rsidR="001C4943" w:rsidRPr="003A3BD5" w:rsidRDefault="00EF14E7"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Giá trị cam kết từ hợp đồng phái sinh được quy định chi tiết trong Sổ tay định giá.</w:t>
      </w:r>
    </w:p>
    <w:p w14:paraId="4EC464D6" w14:textId="77777777" w:rsidR="0027409B" w:rsidRPr="003A3BD5" w:rsidRDefault="0027409B" w:rsidP="005425EE">
      <w:pPr>
        <w:pStyle w:val="ListParagraph"/>
        <w:widowControl w:val="0"/>
        <w:spacing w:after="0" w:line="312" w:lineRule="auto"/>
        <w:ind w:left="142" w:right="260"/>
        <w:jc w:val="both"/>
        <w:rPr>
          <w:rFonts w:ascii="Times New Roman" w:hAnsi="Times New Roman"/>
          <w:sz w:val="20"/>
          <w:szCs w:val="20"/>
        </w:rPr>
      </w:pPr>
    </w:p>
    <w:p w14:paraId="5F5D56BC" w14:textId="77777777" w:rsidR="00EF14E7" w:rsidRPr="003A3BD5" w:rsidRDefault="00EF14E7" w:rsidP="005425EE">
      <w:pPr>
        <w:widowControl w:val="0"/>
        <w:spacing w:after="0" w:line="312" w:lineRule="auto"/>
        <w:ind w:left="142" w:right="260"/>
        <w:jc w:val="both"/>
        <w:rPr>
          <w:rFonts w:ascii="Times New Roman" w:hAnsi="Times New Roman"/>
          <w:b/>
          <w:i/>
          <w:sz w:val="20"/>
          <w:szCs w:val="20"/>
        </w:rPr>
      </w:pPr>
      <w:r w:rsidRPr="003A3BD5">
        <w:rPr>
          <w:rFonts w:ascii="Times New Roman" w:hAnsi="Times New Roman"/>
          <w:b/>
          <w:i/>
          <w:sz w:val="20"/>
          <w:szCs w:val="20"/>
        </w:rPr>
        <w:t>Các tài sản khác</w:t>
      </w:r>
    </w:p>
    <w:p w14:paraId="1AD540D7" w14:textId="77777777" w:rsidR="00807D23" w:rsidRPr="003A3BD5" w:rsidRDefault="00807D23" w:rsidP="005425EE">
      <w:pPr>
        <w:pStyle w:val="ListParagraph"/>
        <w:widowControl w:val="0"/>
        <w:numPr>
          <w:ilvl w:val="0"/>
          <w:numId w:val="23"/>
        </w:numPr>
        <w:spacing w:after="0" w:line="312" w:lineRule="auto"/>
        <w:ind w:left="142" w:right="260" w:firstLine="0"/>
        <w:jc w:val="both"/>
        <w:rPr>
          <w:rFonts w:ascii="Times New Roman" w:hAnsi="Times New Roman"/>
          <w:b/>
          <w:i/>
          <w:sz w:val="20"/>
          <w:szCs w:val="20"/>
        </w:rPr>
      </w:pPr>
      <w:r w:rsidRPr="003A3BD5">
        <w:rPr>
          <w:rFonts w:ascii="Times New Roman" w:hAnsi="Times New Roman"/>
          <w:sz w:val="20"/>
          <w:szCs w:val="20"/>
        </w:rPr>
        <w:t>Các tài sản được phép đầu tư khác: Tùy theo từng trường hợp cụ thể, giá của các tài sản sẽ được xác định một cách phù hợp theo một trong các phương pháp sau đây:</w:t>
      </w:r>
    </w:p>
    <w:p w14:paraId="02254A15" w14:textId="50C6966D"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Giá trị trường là giá trung bình của các giao dịch thực hiện thành công tại ngày giao dịch gần nhất trước ngày định giá do </w:t>
      </w:r>
      <w:r w:rsidR="00326A31">
        <w:rPr>
          <w:rFonts w:ascii="Times New Roman" w:hAnsi="Times New Roman"/>
          <w:sz w:val="20"/>
          <w:szCs w:val="20"/>
        </w:rPr>
        <w:t xml:space="preserve">ít nhất 02 (hai) </w:t>
      </w:r>
      <w:r w:rsidRPr="003A3BD5">
        <w:rPr>
          <w:rFonts w:ascii="Times New Roman" w:hAnsi="Times New Roman"/>
          <w:sz w:val="20"/>
          <w:szCs w:val="20"/>
        </w:rPr>
        <w:t>tổ chức báo giá cung cấp; hoặc</w:t>
      </w:r>
    </w:p>
    <w:p w14:paraId="6B97B02A" w14:textId="4327DFC2" w:rsidR="00EF14E7" w:rsidRPr="007047DF" w:rsidRDefault="00807D23" w:rsidP="005425EE">
      <w:pPr>
        <w:pStyle w:val="ListParagraph"/>
        <w:widowControl w:val="0"/>
        <w:spacing w:after="0" w:line="312" w:lineRule="auto"/>
        <w:ind w:left="142" w:right="260"/>
        <w:jc w:val="both"/>
        <w:rPr>
          <w:rFonts w:ascii="Times New Roman" w:hAnsi="Times New Roman"/>
          <w:b/>
          <w:i/>
          <w:sz w:val="20"/>
          <w:szCs w:val="20"/>
        </w:rPr>
      </w:pPr>
      <w:r w:rsidRPr="003A3BD5">
        <w:rPr>
          <w:rFonts w:ascii="Times New Roman" w:hAnsi="Times New Roman"/>
          <w:sz w:val="20"/>
          <w:szCs w:val="20"/>
        </w:rPr>
        <w:t>+          Theo phương pháp đã được Ban đại diện quỹ chấp thuận</w:t>
      </w:r>
      <w:r w:rsidR="00EF14E7" w:rsidRPr="003A3BD5">
        <w:rPr>
          <w:rFonts w:ascii="Times New Roman" w:hAnsi="Times New Roman"/>
          <w:sz w:val="20"/>
          <w:szCs w:val="20"/>
        </w:rPr>
        <w:t>.</w:t>
      </w:r>
    </w:p>
    <w:p w14:paraId="354E1F5E" w14:textId="77777777" w:rsidR="00033268" w:rsidRPr="00E21368" w:rsidRDefault="00897749" w:rsidP="005425EE">
      <w:pPr>
        <w:widowControl w:val="0"/>
        <w:spacing w:before="60" w:after="60" w:line="312" w:lineRule="auto"/>
        <w:ind w:left="142" w:right="260"/>
        <w:jc w:val="both"/>
        <w:rPr>
          <w:rFonts w:ascii="Times New Roman" w:hAnsi="Times New Roman"/>
          <w:b/>
          <w:i/>
          <w:sz w:val="20"/>
          <w:szCs w:val="20"/>
        </w:rPr>
      </w:pPr>
      <w:r w:rsidRPr="00E21368">
        <w:rPr>
          <w:rFonts w:ascii="Times New Roman" w:hAnsi="Times New Roman"/>
          <w:b/>
          <w:i/>
          <w:sz w:val="20"/>
          <w:szCs w:val="20"/>
        </w:rPr>
        <w:t>iv)</w:t>
      </w:r>
      <w:r w:rsidR="00033268" w:rsidRPr="00E21368">
        <w:rPr>
          <w:rFonts w:ascii="Times New Roman" w:hAnsi="Times New Roman"/>
          <w:b/>
          <w:i/>
          <w:sz w:val="20"/>
          <w:szCs w:val="20"/>
        </w:rPr>
        <w:t xml:space="preserve"> </w:t>
      </w:r>
      <w:r w:rsidR="0095419D">
        <w:rPr>
          <w:rFonts w:ascii="Times New Roman" w:hAnsi="Times New Roman"/>
          <w:b/>
          <w:i/>
          <w:sz w:val="20"/>
          <w:szCs w:val="20"/>
        </w:rPr>
        <w:tab/>
      </w:r>
      <w:r w:rsidRPr="00E21368">
        <w:rPr>
          <w:rFonts w:ascii="Times New Roman" w:hAnsi="Times New Roman"/>
          <w:b/>
          <w:i/>
          <w:sz w:val="20"/>
          <w:szCs w:val="20"/>
        </w:rPr>
        <w:t>Chấm dứt ghi nhận</w:t>
      </w:r>
      <w:r w:rsidRPr="00E21368" w:rsidDel="007E0EA6">
        <w:rPr>
          <w:rFonts w:ascii="Times New Roman" w:hAnsi="Times New Roman"/>
          <w:b/>
          <w:i/>
          <w:sz w:val="20"/>
          <w:szCs w:val="20"/>
        </w:rPr>
        <w:t xml:space="preserve"> </w:t>
      </w:r>
      <w:r w:rsidRPr="00E21368" w:rsidDel="000B0074">
        <w:rPr>
          <w:rFonts w:ascii="Times New Roman" w:hAnsi="Times New Roman"/>
          <w:b/>
          <w:i/>
          <w:sz w:val="20"/>
          <w:szCs w:val="20"/>
        </w:rPr>
        <w:t xml:space="preserve"> </w:t>
      </w:r>
    </w:p>
    <w:p w14:paraId="1116171E" w14:textId="77777777" w:rsidR="00033268"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Các khoản đầu tư chứng khoán được chấm dứt ghi nhận khi quyền được nhận dòng tiền từ khoản đầu tư chứng khoán đó đã chấm dứt hoặc Quỹ đã chuyển giao phần lớn rủi ro và lợi ích gắn liền với quyền sở hữu chứng khoán.</w:t>
      </w:r>
    </w:p>
    <w:p w14:paraId="178195B2" w14:textId="77777777" w:rsidR="00BA77A1" w:rsidRPr="00E21368" w:rsidRDefault="00897749" w:rsidP="005425EE">
      <w:pPr>
        <w:widowControl w:val="0"/>
        <w:spacing w:after="120" w:line="312" w:lineRule="auto"/>
        <w:ind w:left="142" w:right="260"/>
        <w:jc w:val="both"/>
        <w:rPr>
          <w:rFonts w:ascii="Times New Roman" w:hAnsi="Times New Roman"/>
          <w:sz w:val="20"/>
          <w:szCs w:val="20"/>
        </w:rPr>
      </w:pPr>
      <w:r w:rsidRPr="00E21368">
        <w:rPr>
          <w:rFonts w:ascii="Times New Roman" w:hAnsi="Times New Roman"/>
          <w:sz w:val="20"/>
          <w:szCs w:val="20"/>
        </w:rPr>
        <w:t>Giá vốn của chứng khoán kinh doanh được tính theo phương pháp bình quân gia quyền vào cuối ngày giao dịch.</w:t>
      </w:r>
    </w:p>
    <w:p w14:paraId="61587F31" w14:textId="77777777" w:rsidR="00033268"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thu</w:t>
      </w:r>
      <w:r w:rsidR="00897749" w:rsidRPr="00E21368" w:rsidDel="003609D9">
        <w:rPr>
          <w:rFonts w:ascii="Times New Roman" w:hAnsi="Times New Roman"/>
          <w:b/>
          <w:sz w:val="20"/>
          <w:szCs w:val="20"/>
          <w:lang w:val="nl-NL"/>
        </w:rPr>
        <w:t xml:space="preserve"> </w:t>
      </w:r>
    </w:p>
    <w:p w14:paraId="1B14571D" w14:textId="77777777" w:rsidR="004C05D9" w:rsidRDefault="00353AA9" w:rsidP="005425EE">
      <w:pPr>
        <w:widowControl w:val="0"/>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phải thu bao gồm phải thu về bán các khoản đầu tư, phải thu và dự thu cổ tức, tiền lãi các khoản đầu tư, phải thu từ việc quyết toán với nhà đầu tư khi Quỹ mua/bán hộ chứng khoán bị hạn chế, các khoản phải thu từ đơn vị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các khoản phải thu khác liên quan đến hoạt động của Quỹ. Các khoản phải thu được phản ánh theo nguyên giá trừ đi dự phòng phải thu khó đòi</w:t>
      </w:r>
      <w:r w:rsidR="004C05D9">
        <w:rPr>
          <w:rFonts w:ascii="Times New Roman" w:hAnsi="Times New Roman"/>
          <w:sz w:val="20"/>
          <w:szCs w:val="20"/>
        </w:rPr>
        <w:t>.</w:t>
      </w:r>
    </w:p>
    <w:p w14:paraId="765EC4FB" w14:textId="77777777" w:rsidR="00897749" w:rsidRPr="00E21368" w:rsidRDefault="00353AA9" w:rsidP="005425EE">
      <w:pPr>
        <w:widowControl w:val="0"/>
        <w:spacing w:after="120" w:line="312" w:lineRule="auto"/>
        <w:ind w:left="142" w:right="260"/>
        <w:jc w:val="both"/>
        <w:rPr>
          <w:rFonts w:ascii="Times New Roman" w:hAnsi="Times New Roman"/>
          <w:sz w:val="20"/>
          <w:szCs w:val="20"/>
        </w:rPr>
      </w:pPr>
      <w:r w:rsidRPr="00351AD1">
        <w:rPr>
          <w:rFonts w:ascii="Times New Roman" w:hAnsi="Times New Roman"/>
          <w:sz w:val="20"/>
          <w:szCs w:val="20"/>
          <w:lang w:val="es-MX"/>
        </w:rPr>
        <w:t xml:space="preserve">Theo </w:t>
      </w:r>
      <w:r w:rsidR="005A4A6F" w:rsidRPr="00351AD1">
        <w:rPr>
          <w:rFonts w:ascii="Times New Roman" w:hAnsi="Times New Roman"/>
          <w:sz w:val="20"/>
          <w:szCs w:val="20"/>
          <w:lang w:val="es-MX"/>
        </w:rPr>
        <w:t xml:space="preserve">Thông tư số 48/2019/TT-BTC </w:t>
      </w:r>
      <w:r w:rsidRPr="00351AD1">
        <w:rPr>
          <w:rFonts w:ascii="Times New Roman" w:hAnsi="Times New Roman"/>
          <w:sz w:val="20"/>
          <w:szCs w:val="20"/>
          <w:lang w:val="es-MX"/>
        </w:rPr>
        <w:t xml:space="preserve">ngày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tháng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năm 20</w:t>
      </w:r>
      <w:r w:rsidR="005A4A6F" w:rsidRPr="00351AD1">
        <w:rPr>
          <w:rFonts w:ascii="Times New Roman" w:hAnsi="Times New Roman"/>
          <w:sz w:val="20"/>
          <w:szCs w:val="20"/>
          <w:lang w:val="es-MX"/>
        </w:rPr>
        <w:t>1</w:t>
      </w:r>
      <w:r w:rsidRPr="00351AD1">
        <w:rPr>
          <w:rFonts w:ascii="Times New Roman" w:hAnsi="Times New Roman"/>
          <w:sz w:val="20"/>
          <w:szCs w:val="20"/>
          <w:lang w:val="es-MX"/>
        </w:rPr>
        <w:t xml:space="preserve">9 do Bộ Tài chính ban hành, dự phòng phải thu khó đòi được lập dựa trên dự kiến tổn thất có thể xảy ra trong trường hợp khoản nợ chưa đến hạn thanh toán nhưng </w:t>
      </w:r>
      <w:r w:rsidR="005A4A6F" w:rsidRPr="00351AD1">
        <w:rPr>
          <w:rFonts w:ascii="Times New Roman" w:hAnsi="Times New Roman"/>
          <w:sz w:val="20"/>
          <w:szCs w:val="20"/>
          <w:lang w:val="es-MX"/>
        </w:rPr>
        <w:t>tổ chức kinh tế đã phá sản, đã mở thủ tục phá sản, đã bỏ trốn khỏi địa điểm kinh doanh; đối tượng nợ đang bị các cơ quan pháp luật truy tố, giam giữ, xét xử hoặc đang thi hành án hoặc đang mắc bệnh hiểm nghèo (có xác nhận của bệnh viện) hoặc đã chết hoặc khoản nợ đã được doanh nghiệp yêu cầu thi hành án nhưng không thể thực hiện được do đối tượng nợ bỏ trốn khỏi nơi cư trú; khoản nợ đã được doanh nghiệp khởi kiện đòi nợ nhưng bị đình chỉ giải quyết vụ án</w:t>
      </w:r>
      <w:r w:rsidRPr="00351AD1">
        <w:rPr>
          <w:rFonts w:ascii="Times New Roman" w:hAnsi="Times New Roman"/>
          <w:sz w:val="20"/>
          <w:szCs w:val="20"/>
          <w:lang w:val="es-MX"/>
        </w:rPr>
        <w:t xml:space="preserve"> hoặc dựa</w:t>
      </w:r>
      <w:r w:rsidRPr="00E21368">
        <w:rPr>
          <w:rFonts w:ascii="Times New Roman" w:hAnsi="Times New Roman"/>
          <w:sz w:val="20"/>
          <w:szCs w:val="20"/>
          <w:lang w:val="es-MX"/>
        </w:rPr>
        <w:t xml:space="preserve"> trên tình trạng quá hạn của các khoản phải thu với tỉ lệ trích lập dự phòng như sau</w:t>
      </w:r>
      <w:r w:rsidR="00897749" w:rsidRPr="00E21368">
        <w:rPr>
          <w:rFonts w:ascii="Times New Roman" w:hAnsi="Times New Roman"/>
          <w:sz w:val="20"/>
          <w:szCs w:val="20"/>
        </w:rPr>
        <w:t>:</w:t>
      </w:r>
    </w:p>
    <w:tbl>
      <w:tblPr>
        <w:tblW w:w="4428" w:type="pct"/>
        <w:tblInd w:w="817" w:type="dxa"/>
        <w:tblLook w:val="04A0" w:firstRow="1" w:lastRow="0" w:firstColumn="1" w:lastColumn="0" w:noHBand="0" w:noVBand="1"/>
      </w:tblPr>
      <w:tblGrid>
        <w:gridCol w:w="6522"/>
        <w:gridCol w:w="2938"/>
      </w:tblGrid>
      <w:tr w:rsidR="00897749" w:rsidRPr="00E21368" w14:paraId="0B3CE783" w14:textId="77777777" w:rsidTr="002978D2">
        <w:tc>
          <w:tcPr>
            <w:tcW w:w="3447" w:type="pct"/>
          </w:tcPr>
          <w:p w14:paraId="2CB7BC08" w14:textId="77777777" w:rsidR="00897749" w:rsidRPr="00E21368" w:rsidRDefault="00897749" w:rsidP="005425EE">
            <w:pPr>
              <w:keepNext/>
              <w:keepLines/>
              <w:spacing w:after="0" w:line="312" w:lineRule="auto"/>
              <w:ind w:left="142" w:right="260"/>
              <w:jc w:val="both"/>
              <w:rPr>
                <w:rFonts w:ascii="Times New Roman" w:hAnsi="Times New Roman"/>
                <w:b/>
                <w:i/>
                <w:sz w:val="20"/>
                <w:szCs w:val="20"/>
              </w:rPr>
            </w:pPr>
            <w:r w:rsidRPr="00E21368">
              <w:rPr>
                <w:rFonts w:ascii="Times New Roman" w:hAnsi="Times New Roman"/>
                <w:b/>
                <w:i/>
                <w:sz w:val="20"/>
                <w:szCs w:val="20"/>
                <w:lang w:val="es-MX"/>
              </w:rPr>
              <w:t>Thời gian quá hạn</w:t>
            </w:r>
          </w:p>
        </w:tc>
        <w:tc>
          <w:tcPr>
            <w:tcW w:w="1553" w:type="pct"/>
          </w:tcPr>
          <w:p w14:paraId="1FB559A6" w14:textId="77777777" w:rsidR="00897749" w:rsidRPr="00E21368" w:rsidRDefault="00897749" w:rsidP="005425EE">
            <w:pPr>
              <w:keepNext/>
              <w:keepLines/>
              <w:spacing w:after="0" w:line="312" w:lineRule="auto"/>
              <w:ind w:left="142" w:right="260"/>
              <w:jc w:val="center"/>
              <w:rPr>
                <w:rFonts w:ascii="Times New Roman" w:hAnsi="Times New Roman"/>
                <w:b/>
                <w:i/>
                <w:sz w:val="20"/>
                <w:szCs w:val="20"/>
              </w:rPr>
            </w:pPr>
            <w:r w:rsidRPr="00E21368">
              <w:rPr>
                <w:rFonts w:ascii="Times New Roman" w:hAnsi="Times New Roman"/>
                <w:b/>
                <w:i/>
                <w:sz w:val="20"/>
                <w:szCs w:val="20"/>
                <w:lang w:val="es-MX"/>
              </w:rPr>
              <w:t>Mức trích</w:t>
            </w:r>
            <w:r w:rsidRPr="00E21368">
              <w:rPr>
                <w:rFonts w:ascii="Times New Roman" w:hAnsi="Times New Roman"/>
                <w:b/>
                <w:i/>
                <w:sz w:val="20"/>
                <w:szCs w:val="20"/>
                <w:lang w:val="vi-VN"/>
              </w:rPr>
              <w:t xml:space="preserve"> </w:t>
            </w:r>
            <w:r w:rsidRPr="00E21368">
              <w:rPr>
                <w:rFonts w:ascii="Times New Roman" w:hAnsi="Times New Roman"/>
                <w:b/>
                <w:i/>
                <w:sz w:val="20"/>
                <w:szCs w:val="20"/>
              </w:rPr>
              <w:t xml:space="preserve">lập </w:t>
            </w:r>
            <w:r w:rsidRPr="00E21368">
              <w:rPr>
                <w:rFonts w:ascii="Times New Roman" w:hAnsi="Times New Roman"/>
                <w:b/>
                <w:i/>
                <w:sz w:val="20"/>
                <w:szCs w:val="20"/>
                <w:lang w:val="vi-VN"/>
              </w:rPr>
              <w:t>d</w:t>
            </w:r>
            <w:r w:rsidRPr="00E21368">
              <w:rPr>
                <w:rFonts w:ascii="Times New Roman" w:hAnsi="Times New Roman"/>
                <w:b/>
                <w:i/>
                <w:sz w:val="20"/>
                <w:szCs w:val="20"/>
                <w:lang w:val="es-MX"/>
              </w:rPr>
              <w:t>ự phòng</w:t>
            </w:r>
          </w:p>
        </w:tc>
      </w:tr>
      <w:tr w:rsidR="00897749" w:rsidRPr="00E21368" w14:paraId="2900B410" w14:textId="77777777" w:rsidTr="002978D2">
        <w:tc>
          <w:tcPr>
            <w:tcW w:w="3447" w:type="pct"/>
            <w:vAlign w:val="bottom"/>
          </w:tcPr>
          <w:p w14:paraId="3A8A3487"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p>
        </w:tc>
        <w:tc>
          <w:tcPr>
            <w:tcW w:w="1553" w:type="pct"/>
            <w:vAlign w:val="bottom"/>
          </w:tcPr>
          <w:p w14:paraId="630DF1C3" w14:textId="77777777" w:rsidR="00897749" w:rsidRPr="00E21368" w:rsidRDefault="00897749" w:rsidP="005425EE">
            <w:pPr>
              <w:keepNext/>
              <w:widowControl w:val="0"/>
              <w:spacing w:after="0" w:line="312" w:lineRule="auto"/>
              <w:ind w:left="142" w:right="260"/>
              <w:jc w:val="right"/>
              <w:rPr>
                <w:rFonts w:ascii="Times New Roman" w:hAnsi="Times New Roman"/>
                <w:sz w:val="20"/>
                <w:szCs w:val="20"/>
              </w:rPr>
            </w:pPr>
          </w:p>
        </w:tc>
      </w:tr>
      <w:tr w:rsidR="00897749" w:rsidRPr="00E21368" w14:paraId="656F8126" w14:textId="77777777" w:rsidTr="002978D2">
        <w:tc>
          <w:tcPr>
            <w:tcW w:w="3447" w:type="pct"/>
            <w:vAlign w:val="bottom"/>
          </w:tcPr>
          <w:p w14:paraId="1B0884B5"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trên sáu (06) tháng đến dưới một (01) năm</w:t>
            </w:r>
          </w:p>
        </w:tc>
        <w:tc>
          <w:tcPr>
            <w:tcW w:w="1553" w:type="pct"/>
            <w:vAlign w:val="bottom"/>
          </w:tcPr>
          <w:p w14:paraId="30D7E4C1"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30%</w:t>
            </w:r>
          </w:p>
        </w:tc>
      </w:tr>
      <w:tr w:rsidR="00897749" w:rsidRPr="00E21368" w14:paraId="12122A41" w14:textId="77777777" w:rsidTr="002978D2">
        <w:tc>
          <w:tcPr>
            <w:tcW w:w="3447" w:type="pct"/>
            <w:vAlign w:val="bottom"/>
          </w:tcPr>
          <w:p w14:paraId="01BA8220"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một (01) năm đến dưới hai (02) năm</w:t>
            </w:r>
          </w:p>
        </w:tc>
        <w:tc>
          <w:tcPr>
            <w:tcW w:w="1553" w:type="pct"/>
            <w:vAlign w:val="bottom"/>
          </w:tcPr>
          <w:p w14:paraId="6B1EA7A4"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50%</w:t>
            </w:r>
          </w:p>
        </w:tc>
      </w:tr>
      <w:tr w:rsidR="00897749" w:rsidRPr="00E21368" w14:paraId="472FDA62" w14:textId="77777777" w:rsidTr="002978D2">
        <w:tc>
          <w:tcPr>
            <w:tcW w:w="3447" w:type="pct"/>
            <w:vAlign w:val="bottom"/>
          </w:tcPr>
          <w:p w14:paraId="5DEBCAC4"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hai (02) năm đến dưới ba (03) năm</w:t>
            </w:r>
          </w:p>
        </w:tc>
        <w:tc>
          <w:tcPr>
            <w:tcW w:w="1553" w:type="pct"/>
            <w:vAlign w:val="bottom"/>
          </w:tcPr>
          <w:p w14:paraId="39CEA229"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70%</w:t>
            </w:r>
          </w:p>
        </w:tc>
      </w:tr>
      <w:tr w:rsidR="00897749" w:rsidRPr="00E21368" w14:paraId="56F23BBB" w14:textId="77777777" w:rsidTr="002978D2">
        <w:tc>
          <w:tcPr>
            <w:tcW w:w="3447" w:type="pct"/>
            <w:vAlign w:val="bottom"/>
          </w:tcPr>
          <w:p w14:paraId="11D9B320"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ba (03) năm trở lên</w:t>
            </w:r>
          </w:p>
        </w:tc>
        <w:tc>
          <w:tcPr>
            <w:tcW w:w="1553" w:type="pct"/>
            <w:vAlign w:val="bottom"/>
          </w:tcPr>
          <w:p w14:paraId="67B99E13"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100%</w:t>
            </w:r>
          </w:p>
        </w:tc>
      </w:tr>
      <w:tr w:rsidR="00897749" w:rsidRPr="0091072C" w14:paraId="7D0C7600" w14:textId="77777777" w:rsidTr="002978D2">
        <w:trPr>
          <w:trHeight w:val="131"/>
        </w:trPr>
        <w:tc>
          <w:tcPr>
            <w:tcW w:w="3447" w:type="pct"/>
            <w:vAlign w:val="bottom"/>
          </w:tcPr>
          <w:p w14:paraId="25EA664D" w14:textId="77777777" w:rsidR="00897749" w:rsidRPr="0091072C" w:rsidRDefault="00897749" w:rsidP="005425EE">
            <w:pPr>
              <w:keepNext/>
              <w:widowControl w:val="0"/>
              <w:spacing w:after="0" w:line="312" w:lineRule="auto"/>
              <w:ind w:left="142" w:right="260"/>
              <w:jc w:val="both"/>
              <w:rPr>
                <w:rFonts w:ascii="Times New Roman" w:hAnsi="Times New Roman"/>
                <w:sz w:val="14"/>
                <w:szCs w:val="20"/>
              </w:rPr>
            </w:pPr>
          </w:p>
        </w:tc>
        <w:tc>
          <w:tcPr>
            <w:tcW w:w="1553" w:type="pct"/>
            <w:vAlign w:val="bottom"/>
          </w:tcPr>
          <w:p w14:paraId="2C636AFF" w14:textId="77777777" w:rsidR="00897749" w:rsidRPr="0091072C" w:rsidRDefault="00897749" w:rsidP="005425EE">
            <w:pPr>
              <w:keepNext/>
              <w:widowControl w:val="0"/>
              <w:spacing w:after="0" w:line="312" w:lineRule="auto"/>
              <w:ind w:left="142" w:right="260"/>
              <w:jc w:val="both"/>
              <w:rPr>
                <w:rFonts w:ascii="Times New Roman" w:hAnsi="Times New Roman"/>
                <w:sz w:val="14"/>
                <w:szCs w:val="20"/>
              </w:rPr>
            </w:pPr>
          </w:p>
        </w:tc>
      </w:tr>
    </w:tbl>
    <w:p w14:paraId="6217D522" w14:textId="77777777" w:rsidR="00897749" w:rsidRPr="0091072C" w:rsidRDefault="00897749" w:rsidP="005425EE">
      <w:pPr>
        <w:widowControl w:val="0"/>
        <w:spacing w:after="0" w:line="312" w:lineRule="auto"/>
        <w:ind w:left="142" w:right="260"/>
        <w:jc w:val="both"/>
        <w:rPr>
          <w:rFonts w:ascii="Times New Roman" w:hAnsi="Times New Roman"/>
          <w:sz w:val="12"/>
          <w:szCs w:val="20"/>
        </w:rPr>
      </w:pPr>
    </w:p>
    <w:p w14:paraId="4758725C"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Đối với các khoản nợ quá hạn, Quỹ cũng đánh giá thêm về khả năng thu hồi dự kiến của các khoản nợ này để xác định thêm dự phòng (nếu cần thiết) ngoài khoản dự phòng đã được trích lập dựa trên tình trạng nợ quá hạn.</w:t>
      </w:r>
    </w:p>
    <w:p w14:paraId="27281AAD"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Dự phòng nợ phải thu khó đòi được trích lập cho các tổn thất có thể xảy ra cho các khoản nợ chưa đến hạn thanh toán được xác định bởi Quỹ sau khi xem xét đến khả năng thu hồi của các khoản nợ này</w:t>
      </w:r>
      <w:r w:rsidRPr="00E21368">
        <w:rPr>
          <w:rFonts w:ascii="Times New Roman" w:hAnsi="Times New Roman"/>
          <w:sz w:val="20"/>
          <w:szCs w:val="20"/>
        </w:rPr>
        <w:t>.</w:t>
      </w:r>
    </w:p>
    <w:p w14:paraId="48941DDD" w14:textId="77777777" w:rsidR="00BA77A1" w:rsidRPr="00E21368" w:rsidRDefault="00897749" w:rsidP="005425EE">
      <w:pPr>
        <w:widowControl w:val="0"/>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dự phòng nợ phải thu khó đòi phát sinh được ghi nhận vào báo cáo thu nhập trong kỳ.</w:t>
      </w:r>
    </w:p>
    <w:p w14:paraId="754A77E8" w14:textId="77777777" w:rsidR="00BA77A1"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trả</w:t>
      </w:r>
      <w:r w:rsidR="00897749" w:rsidRPr="00E21368" w:rsidDel="00C57ADD">
        <w:rPr>
          <w:rFonts w:ascii="Times New Roman" w:hAnsi="Times New Roman"/>
          <w:b/>
          <w:sz w:val="20"/>
          <w:szCs w:val="20"/>
          <w:lang w:val="nl-NL"/>
        </w:rPr>
        <w:t xml:space="preserve"> </w:t>
      </w:r>
    </w:p>
    <w:p w14:paraId="44E6EA34" w14:textId="5ACDF428" w:rsidR="00BA77A1" w:rsidRDefault="001B56C5"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lastRenderedPageBreak/>
        <w:t>Các khoản phải trả bao gồm phải trả về mua các khoản đầu tư, phải trả dịch vụ quản lý Quỹ, phải trả từ việc quyết toán với nhà đầu tư khi Quỹ mua/bán hộ chứng khoán bị hạn chế, các khoản phải trả cho nhà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các khoản phải trả khác. Các khoản phải trả được thể hiện theo giá gốc</w:t>
      </w:r>
      <w:r w:rsidR="00897749" w:rsidRPr="00E21368">
        <w:rPr>
          <w:rFonts w:ascii="Times New Roman" w:hAnsi="Times New Roman"/>
          <w:sz w:val="20"/>
          <w:szCs w:val="20"/>
        </w:rPr>
        <w:t>.</w:t>
      </w:r>
    </w:p>
    <w:p w14:paraId="2A1C940D" w14:textId="77777777" w:rsidR="00DA14F5" w:rsidRPr="00E21368" w:rsidRDefault="00DA14F5" w:rsidP="005425EE">
      <w:pPr>
        <w:spacing w:after="120" w:line="312" w:lineRule="auto"/>
        <w:ind w:left="142" w:right="260"/>
        <w:jc w:val="both"/>
        <w:rPr>
          <w:rFonts w:ascii="Times New Roman" w:hAnsi="Times New Roman"/>
          <w:sz w:val="20"/>
          <w:szCs w:val="20"/>
        </w:rPr>
      </w:pPr>
    </w:p>
    <w:p w14:paraId="69B3AE85"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4.5</w:t>
      </w:r>
      <w:r w:rsidRPr="00E21368">
        <w:rPr>
          <w:rFonts w:ascii="Times New Roman" w:hAnsi="Times New Roman"/>
          <w:b/>
          <w:sz w:val="20"/>
          <w:szCs w:val="20"/>
          <w:lang w:val="nl-NL"/>
        </w:rPr>
        <w:tab/>
      </w:r>
      <w:r w:rsidR="00897749" w:rsidRPr="00E21368">
        <w:rPr>
          <w:rFonts w:ascii="Times New Roman" w:hAnsi="Times New Roman"/>
          <w:b/>
          <w:sz w:val="20"/>
          <w:szCs w:val="20"/>
          <w:lang w:val="nl-NL"/>
        </w:rPr>
        <w:t>Dự phòng</w:t>
      </w:r>
      <w:r w:rsidR="00897749" w:rsidRPr="00E21368" w:rsidDel="007B39D6">
        <w:rPr>
          <w:rFonts w:ascii="Times New Roman" w:hAnsi="Times New Roman"/>
          <w:b/>
          <w:sz w:val="20"/>
          <w:szCs w:val="20"/>
          <w:lang w:val="nl-NL"/>
        </w:rPr>
        <w:t xml:space="preserve"> </w:t>
      </w:r>
    </w:p>
    <w:p w14:paraId="2D3B1828" w14:textId="77777777" w:rsidR="0027409B" w:rsidRPr="00E21368" w:rsidRDefault="00897749" w:rsidP="005425EE">
      <w:pPr>
        <w:pStyle w:val="BodyText"/>
        <w:keepLines w:val="0"/>
        <w:spacing w:after="120" w:line="312" w:lineRule="auto"/>
        <w:ind w:left="142" w:right="260"/>
        <w:rPr>
          <w:sz w:val="20"/>
          <w:lang w:val="en-US"/>
        </w:rPr>
      </w:pPr>
      <w:r w:rsidRPr="00E21368">
        <w:rPr>
          <w:sz w:val="20"/>
          <w:lang w:val="en-US"/>
        </w:rPr>
        <w:t>Dự phòng được ghi nhận nếu, do kết quả của một sự kiện trong quá khứ, Quỹ có nghĩa vụ pháp lý hiện tại hoặc liên đới có thể ước tính một cách đáng tin cậy, và chắc chắn sẽ làm giảm sút các lợi ích kinh tế trong tương lai để thanh toán các nghĩa vụ về khoản nợ phải trả đó.</w:t>
      </w:r>
      <w:r w:rsidR="00E3736F">
        <w:rPr>
          <w:sz w:val="20"/>
          <w:lang w:val="en-US"/>
        </w:rPr>
        <w:t xml:space="preserve"> </w:t>
      </w:r>
      <w:r w:rsidRPr="00E21368">
        <w:rPr>
          <w:sz w:val="20"/>
          <w:lang w:val="en-US"/>
        </w:rPr>
        <w:t>Khoản dự phòng được xác định bằng cách chiết khấu dòng tiền dự kiến có thể phải trả trong tương lai với tỷ lệ chiết khấu trước thuế phản ánh đánh giá hiện tại của thị trường về giá trị thời gian của tiền và rủi ro cụ thể của khoản nợ đó.</w:t>
      </w:r>
    </w:p>
    <w:p w14:paraId="4F1A8954"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4.6</w:t>
      </w:r>
      <w:r w:rsidRPr="00E21368">
        <w:rPr>
          <w:rFonts w:ascii="Times New Roman" w:hAnsi="Times New Roman"/>
          <w:b/>
          <w:sz w:val="20"/>
          <w:szCs w:val="20"/>
          <w:lang w:val="nl-NL"/>
        </w:rPr>
        <w:tab/>
      </w:r>
      <w:r w:rsidR="00897749" w:rsidRPr="00E21368">
        <w:rPr>
          <w:rFonts w:ascii="Times New Roman" w:hAnsi="Times New Roman"/>
          <w:b/>
          <w:sz w:val="20"/>
          <w:szCs w:val="20"/>
          <w:lang w:val="nl-NL"/>
        </w:rPr>
        <w:t>Phân loại các công cụ tài chính</w:t>
      </w:r>
    </w:p>
    <w:p w14:paraId="48132A57" w14:textId="77777777" w:rsidR="00897749" w:rsidRDefault="00897749" w:rsidP="005425EE">
      <w:pPr>
        <w:spacing w:after="0" w:line="312" w:lineRule="auto"/>
        <w:ind w:left="142" w:right="259"/>
        <w:jc w:val="both"/>
        <w:rPr>
          <w:rFonts w:ascii="Times New Roman" w:hAnsi="Times New Roman"/>
          <w:sz w:val="20"/>
          <w:szCs w:val="20"/>
        </w:rPr>
      </w:pPr>
      <w:r w:rsidRPr="00E21368">
        <w:rPr>
          <w:rFonts w:ascii="Times New Roman" w:hAnsi="Times New Roman"/>
          <w:sz w:val="20"/>
          <w:szCs w:val="20"/>
        </w:rPr>
        <w:t>Nhằm mục đích duy nhất là cung cấp các thông tin thuyết minh về tầm quan trọng của các công cụ tài chính đối với tình hình tài chính và kết quả hoạt động kinh doanh của Quỹ và tính chất và mức độ rủi ro phát sinh từ các công cụ tài chính, Quỹ phân loại các công cụ tài chính như sau:</w:t>
      </w:r>
    </w:p>
    <w:p w14:paraId="224C28BE" w14:textId="5EF5D858" w:rsidR="00897749" w:rsidRPr="00E21368" w:rsidRDefault="00097602" w:rsidP="00097602">
      <w:pPr>
        <w:keepLines/>
        <w:shd w:val="clear" w:color="auto" w:fill="FFFFFF"/>
        <w:tabs>
          <w:tab w:val="left" w:pos="142"/>
          <w:tab w:val="left" w:pos="426"/>
        </w:tabs>
        <w:spacing w:before="60" w:after="60" w:line="312" w:lineRule="auto"/>
        <w:ind w:right="259"/>
        <w:jc w:val="both"/>
        <w:rPr>
          <w:rFonts w:ascii="Times New Roman" w:hAnsi="Times New Roman"/>
          <w:b/>
          <w:i/>
          <w:sz w:val="20"/>
          <w:szCs w:val="20"/>
          <w:lang w:val="nl-NL"/>
        </w:rPr>
      </w:pPr>
      <w:r>
        <w:rPr>
          <w:rFonts w:ascii="Times New Roman" w:hAnsi="Times New Roman"/>
          <w:b/>
          <w:i/>
          <w:sz w:val="20"/>
          <w:szCs w:val="20"/>
          <w:lang w:val="nl-NL"/>
        </w:rPr>
        <w:t xml:space="preserve">  </w:t>
      </w:r>
      <w:r w:rsidR="0027409B">
        <w:rPr>
          <w:rFonts w:ascii="Times New Roman" w:hAnsi="Times New Roman"/>
          <w:b/>
          <w:i/>
          <w:sz w:val="20"/>
          <w:szCs w:val="20"/>
          <w:lang w:val="nl-NL"/>
        </w:rPr>
        <w:t xml:space="preserve"> </w:t>
      </w:r>
      <w:r w:rsidR="00897749"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00897749" w:rsidRPr="00E21368">
        <w:rPr>
          <w:rFonts w:ascii="Times New Roman" w:hAnsi="Times New Roman"/>
          <w:b/>
          <w:i/>
          <w:sz w:val="20"/>
          <w:szCs w:val="20"/>
          <w:lang w:val="nl-NL"/>
        </w:rPr>
        <w:t>Tài sản tài chính</w:t>
      </w:r>
      <w:r w:rsidR="00897749" w:rsidRPr="00E21368" w:rsidDel="007B39D6">
        <w:rPr>
          <w:rFonts w:ascii="Times New Roman" w:hAnsi="Times New Roman"/>
          <w:b/>
          <w:i/>
          <w:sz w:val="20"/>
          <w:szCs w:val="20"/>
          <w:lang w:val="nl-NL"/>
        </w:rPr>
        <w:t xml:space="preserve"> </w:t>
      </w:r>
    </w:p>
    <w:p w14:paraId="5EC3D265" w14:textId="77777777" w:rsidR="00897749" w:rsidRPr="00E21368" w:rsidRDefault="00897749" w:rsidP="005425EE">
      <w:pPr>
        <w:pStyle w:val="Heading5"/>
        <w:keepNext w:val="0"/>
        <w:numPr>
          <w:ilvl w:val="4"/>
          <w:numId w:val="0"/>
        </w:numPr>
        <w:overflowPunct w:val="0"/>
        <w:autoSpaceDE w:val="0"/>
        <w:autoSpaceDN w:val="0"/>
        <w:adjustRightInd w:val="0"/>
        <w:spacing w:before="0" w:line="312" w:lineRule="auto"/>
        <w:ind w:left="142" w:right="259"/>
        <w:jc w:val="both"/>
        <w:textAlignment w:val="baseline"/>
        <w:rPr>
          <w:rFonts w:ascii="Times New Roman" w:hAnsi="Times New Roman" w:cs="Times New Roman"/>
          <w:i/>
          <w:color w:val="auto"/>
          <w:sz w:val="20"/>
          <w:szCs w:val="20"/>
        </w:rPr>
      </w:pPr>
      <w:r w:rsidRPr="00E21368">
        <w:rPr>
          <w:rFonts w:ascii="Times New Roman" w:hAnsi="Times New Roman" w:cs="Times New Roman"/>
          <w:i/>
          <w:iCs/>
          <w:color w:val="auto"/>
          <w:sz w:val="20"/>
          <w:szCs w:val="20"/>
          <w:lang w:val="nb-NO"/>
        </w:rPr>
        <w:t>Tài sản tài chính được xác định theo giá trị hợp lý thông qua Báo cáo thu nhập là một tài sản tài chính thỏa mãn một trong các điều kiện sau:</w:t>
      </w:r>
    </w:p>
    <w:p w14:paraId="196B5093" w14:textId="77777777" w:rsidR="00897749" w:rsidRPr="00E21368" w:rsidRDefault="00897749" w:rsidP="005425EE">
      <w:pPr>
        <w:pStyle w:val="BodyText"/>
        <w:numPr>
          <w:ilvl w:val="0"/>
          <w:numId w:val="11"/>
        </w:numPr>
        <w:spacing w:after="0" w:line="312" w:lineRule="auto"/>
        <w:ind w:left="142" w:right="259" w:firstLine="0"/>
        <w:rPr>
          <w:sz w:val="20"/>
          <w:lang w:val="en-US"/>
        </w:rPr>
      </w:pPr>
      <w:r w:rsidRPr="00E21368">
        <w:rPr>
          <w:sz w:val="20"/>
        </w:rPr>
        <w:t>Tài sản tài chính được Quỹ phân loại vào nhóm nắm giữ để kinh doanh. Tài sản tài chính được phân loại vào nhóm nắm giữ để kinh doanh, nếu</w:t>
      </w:r>
      <w:r w:rsidRPr="00E21368">
        <w:rPr>
          <w:sz w:val="20"/>
          <w:lang w:val="en-US"/>
        </w:rPr>
        <w:t xml:space="preserve">: </w:t>
      </w:r>
    </w:p>
    <w:p w14:paraId="44FECFC0" w14:textId="77777777" w:rsidR="00897749" w:rsidRPr="00E21368" w:rsidRDefault="00897749" w:rsidP="005425EE">
      <w:pPr>
        <w:keepNext/>
        <w:keepLines/>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t xml:space="preserve">tài sản </w:t>
      </w:r>
      <w:r w:rsidRPr="00E21368">
        <w:rPr>
          <w:rFonts w:ascii="Times New Roman" w:hAnsi="Times New Roman"/>
          <w:sz w:val="20"/>
          <w:szCs w:val="20"/>
          <w:lang w:val="nb-NO"/>
        </w:rPr>
        <w:t>được mua chủ yếu cho mục đích bán lại trong thời gian ngắn</w:t>
      </w:r>
      <w:r w:rsidRPr="00E21368">
        <w:rPr>
          <w:rFonts w:ascii="Times New Roman" w:hAnsi="Times New Roman"/>
          <w:sz w:val="20"/>
          <w:szCs w:val="20"/>
        </w:rPr>
        <w:t>;</w:t>
      </w:r>
    </w:p>
    <w:p w14:paraId="7E74C300" w14:textId="77777777" w:rsidR="00897749" w:rsidRPr="00E21368" w:rsidRDefault="00897749" w:rsidP="005425EE">
      <w:pPr>
        <w:keepNext/>
        <w:keepLines/>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r w:rsidRPr="00E21368">
        <w:rPr>
          <w:rFonts w:ascii="Times New Roman" w:hAnsi="Times New Roman"/>
          <w:sz w:val="20"/>
          <w:szCs w:val="20"/>
          <w:lang w:val="nb-NO"/>
        </w:rPr>
        <w:t xml:space="preserve">có bằng chứng về việc kinh doanh công cụ đó nhằm mục đích thu lợi ngắn hạn; hoặc </w:t>
      </w:r>
    </w:p>
    <w:p w14:paraId="6069D76D" w14:textId="77777777" w:rsidR="00897749" w:rsidRPr="00E21368" w:rsidRDefault="00897749" w:rsidP="005425EE">
      <w:pPr>
        <w:pStyle w:val="BodyText"/>
        <w:keepNext/>
        <w:spacing w:after="0" w:line="312" w:lineRule="auto"/>
        <w:ind w:left="142" w:right="260"/>
        <w:rPr>
          <w:sz w:val="20"/>
          <w:lang w:val="en-US"/>
        </w:rPr>
      </w:pPr>
      <w:r w:rsidRPr="00E21368">
        <w:rPr>
          <w:sz w:val="20"/>
        </w:rPr>
        <w:t>-</w:t>
      </w:r>
      <w:r w:rsidRPr="00E21368">
        <w:rPr>
          <w:sz w:val="20"/>
        </w:rPr>
        <w:tab/>
      </w:r>
      <w:r w:rsidRPr="00E21368">
        <w:rPr>
          <w:sz w:val="20"/>
          <w:lang w:val="nb-NO"/>
        </w:rPr>
        <w:t xml:space="preserve">công cụ tài chính phái sinh (ngoại trừ các công cụ tài chính </w:t>
      </w:r>
      <w:r w:rsidR="006F2D45" w:rsidRPr="00E21368">
        <w:rPr>
          <w:sz w:val="20"/>
          <w:lang w:val="nb-NO"/>
        </w:rPr>
        <w:t xml:space="preserve">phái sinh được xác định là một </w:t>
      </w:r>
      <w:r w:rsidRPr="00E21368">
        <w:rPr>
          <w:sz w:val="20"/>
          <w:lang w:val="nb-NO"/>
        </w:rPr>
        <w:t>hợp đồng bảo lãnh tài chính hoặc một công cụ phòng ngừa rủi ro hiệu quả</w:t>
      </w:r>
      <w:r w:rsidRPr="00E21368">
        <w:rPr>
          <w:sz w:val="20"/>
        </w:rPr>
        <w:t>)</w:t>
      </w:r>
      <w:r w:rsidRPr="00E21368">
        <w:rPr>
          <w:sz w:val="20"/>
          <w:lang w:val="en-US"/>
        </w:rPr>
        <w:t>.</w:t>
      </w:r>
    </w:p>
    <w:p w14:paraId="577A5753" w14:textId="77777777" w:rsidR="00897749" w:rsidRPr="00E21368" w:rsidRDefault="00897749" w:rsidP="005425EE">
      <w:pPr>
        <w:keepNext/>
        <w:keepLines/>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 xml:space="preserve">Tại thời điểm ghi nhận ban đầu, </w:t>
      </w:r>
      <w:r w:rsidRPr="00E21368">
        <w:rPr>
          <w:rFonts w:ascii="Times New Roman" w:hAnsi="Times New Roman"/>
          <w:sz w:val="20"/>
          <w:szCs w:val="20"/>
        </w:rPr>
        <w:t>Quỹ</w:t>
      </w:r>
      <w:r w:rsidRPr="00E21368">
        <w:rPr>
          <w:rFonts w:ascii="Times New Roman" w:hAnsi="Times New Roman"/>
          <w:sz w:val="20"/>
          <w:szCs w:val="20"/>
          <w:lang w:val="nb-NO"/>
        </w:rPr>
        <w:t xml:space="preserve"> xếp tài sản tài chính vào nhóm xác định theo giá trị hợp lý thông qua Báo cáo thu nhập</w:t>
      </w:r>
      <w:r w:rsidRPr="00E21368">
        <w:rPr>
          <w:rFonts w:ascii="Times New Roman" w:hAnsi="Times New Roman"/>
          <w:sz w:val="20"/>
          <w:szCs w:val="20"/>
        </w:rPr>
        <w:t>.</w:t>
      </w:r>
    </w:p>
    <w:p w14:paraId="0B74E61E" w14:textId="77777777" w:rsidR="00897749" w:rsidRPr="00E21368" w:rsidRDefault="00897749" w:rsidP="005425EE">
      <w:pPr>
        <w:pStyle w:val="Heading5"/>
        <w:spacing w:before="0" w:line="312" w:lineRule="auto"/>
        <w:ind w:left="142" w:right="260"/>
        <w:jc w:val="both"/>
        <w:rPr>
          <w:rFonts w:ascii="Times New Roman" w:hAnsi="Times New Roman" w:cs="Times New Roman"/>
          <w:color w:val="auto"/>
          <w:sz w:val="20"/>
          <w:szCs w:val="20"/>
        </w:rPr>
      </w:pPr>
      <w:r w:rsidRPr="00E21368">
        <w:rPr>
          <w:rFonts w:ascii="Times New Roman" w:hAnsi="Times New Roman" w:cs="Times New Roman"/>
          <w:color w:val="auto"/>
          <w:sz w:val="20"/>
          <w:szCs w:val="20"/>
        </w:rPr>
        <w:t>Các khoản đầu tư nắm giữ đến ngày đáo hạn</w:t>
      </w:r>
      <w:r w:rsidRPr="00E21368" w:rsidDel="005514AF">
        <w:rPr>
          <w:rFonts w:ascii="Times New Roman" w:hAnsi="Times New Roman" w:cs="Times New Roman"/>
          <w:color w:val="auto"/>
          <w:sz w:val="20"/>
          <w:szCs w:val="20"/>
        </w:rPr>
        <w:t xml:space="preserve"> </w:t>
      </w:r>
    </w:p>
    <w:p w14:paraId="1EACD402"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Các khoản đầu tư nắm giữ đến ngày đáo hạn là </w:t>
      </w:r>
      <w:r w:rsidRPr="00E21368">
        <w:rPr>
          <w:rFonts w:ascii="Times New Roman" w:hAnsi="Times New Roman"/>
          <w:sz w:val="20"/>
          <w:szCs w:val="20"/>
        </w:rPr>
        <w:t>các tài sản tài chính phi phái sinh với các khoản thanh toán cố định hoặc có thể xác định và có kỳ đáo hạn cố định mà Quỹ có ý định và có khả năng giữ đến ngày đáo hạn, ngoại trừ:</w:t>
      </w:r>
    </w:p>
    <w:p w14:paraId="674E12A9"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 xml:space="preserve">các tài sản tài chính mà tại thời điểm ghi nhận ban đầu đã được </w:t>
      </w:r>
      <w:r w:rsidRPr="00E21368">
        <w:rPr>
          <w:rFonts w:ascii="Times New Roman" w:hAnsi="Times New Roman"/>
          <w:sz w:val="20"/>
          <w:szCs w:val="20"/>
        </w:rPr>
        <w:t xml:space="preserve">Quỹ </w:t>
      </w:r>
      <w:r w:rsidRPr="00E21368">
        <w:rPr>
          <w:rFonts w:ascii="Times New Roman" w:hAnsi="Times New Roman"/>
          <w:sz w:val="20"/>
          <w:szCs w:val="20"/>
          <w:lang w:val="nb-NO"/>
        </w:rPr>
        <w:t>xếp vào nhóm xác định theo giá trị hợp lý thông qua Báo cáo thu nhập</w:t>
      </w:r>
      <w:r w:rsidRPr="00E21368">
        <w:rPr>
          <w:rFonts w:ascii="Times New Roman" w:hAnsi="Times New Roman"/>
          <w:sz w:val="20"/>
          <w:szCs w:val="20"/>
        </w:rPr>
        <w:t>;</w:t>
      </w:r>
    </w:p>
    <w:p w14:paraId="392ED79A"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rPr>
        <w:t>các tài sản tài chính đã được Quỹ xếp vào nhóm sẵn sàng để bán; và</w:t>
      </w:r>
      <w:r w:rsidRPr="00E21368" w:rsidDel="00803F9B">
        <w:rPr>
          <w:rFonts w:ascii="Times New Roman" w:hAnsi="Times New Roman"/>
          <w:sz w:val="20"/>
          <w:szCs w:val="20"/>
        </w:rPr>
        <w:t xml:space="preserve"> </w:t>
      </w:r>
      <w:r w:rsidRPr="00E21368">
        <w:rPr>
          <w:rFonts w:ascii="Times New Roman" w:hAnsi="Times New Roman"/>
          <w:sz w:val="20"/>
          <w:szCs w:val="20"/>
        </w:rPr>
        <w:t xml:space="preserve"> </w:t>
      </w:r>
    </w:p>
    <w:p w14:paraId="55121299"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rPr>
        <w:t>các tài sản tài chính thỏa mãn định nghĩa về các khoản cho vay và phải thu.</w:t>
      </w:r>
    </w:p>
    <w:p w14:paraId="316067C0" w14:textId="77777777" w:rsidR="00897749" w:rsidRPr="00E21368" w:rsidRDefault="00897749" w:rsidP="005425EE">
      <w:pPr>
        <w:pStyle w:val="Heading5"/>
        <w:keepNext w:val="0"/>
        <w:widowControl w:val="0"/>
        <w:spacing w:before="0" w:line="312" w:lineRule="auto"/>
        <w:ind w:left="142" w:right="260"/>
        <w:jc w:val="both"/>
        <w:rPr>
          <w:rFonts w:ascii="Times New Roman" w:hAnsi="Times New Roman" w:cs="Times New Roman"/>
          <w:color w:val="auto"/>
          <w:sz w:val="20"/>
          <w:szCs w:val="20"/>
        </w:rPr>
      </w:pPr>
      <w:r w:rsidRPr="00E21368">
        <w:rPr>
          <w:rFonts w:ascii="Times New Roman" w:hAnsi="Times New Roman" w:cs="Times New Roman"/>
          <w:color w:val="auto"/>
          <w:sz w:val="20"/>
          <w:szCs w:val="20"/>
        </w:rPr>
        <w:t>Các khoản cho vay và phải thu</w:t>
      </w:r>
      <w:r w:rsidRPr="00E21368" w:rsidDel="00676580">
        <w:rPr>
          <w:rFonts w:ascii="Times New Roman" w:hAnsi="Times New Roman" w:cs="Times New Roman"/>
          <w:color w:val="auto"/>
          <w:sz w:val="20"/>
          <w:szCs w:val="20"/>
        </w:rPr>
        <w:t xml:space="preserve"> </w:t>
      </w:r>
    </w:p>
    <w:p w14:paraId="5A79075E"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Các khoản cho vay và phải thu là </w:t>
      </w:r>
      <w:r w:rsidRPr="00E21368">
        <w:rPr>
          <w:rFonts w:ascii="Times New Roman" w:hAnsi="Times New Roman"/>
          <w:sz w:val="20"/>
          <w:szCs w:val="20"/>
        </w:rPr>
        <w:t>các tài sản tài chính phi phái sinh với các khoản thanh toán cố định hoặc có thể xác định và không được niêm yết trên thị trường, ngoại trừ:</w:t>
      </w:r>
    </w:p>
    <w:p w14:paraId="701C7A16"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mà Quỹ có ý định bán ngay hoặc sẽ bán trong tương lai gần được phân loại là tài sản nắm giữ vì mục đích kinh doanh, và các loại mà tại thời điểm ghi nhận ban đầu được Quỹ xếp vào nhóm xác định theo giá trị hợp lý thông qua Báo cáo thu nhập;</w:t>
      </w:r>
    </w:p>
    <w:p w14:paraId="0F848F23" w14:textId="77777777" w:rsidR="0091072C"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được Quỹ xếp vào nhóm sẵn sàng để bán tại thời điểm ghi nhận ban đầu; hoặc</w:t>
      </w:r>
    </w:p>
    <w:p w14:paraId="6B73EFFA" w14:textId="77777777" w:rsidR="0025230D" w:rsidRPr="0091072C"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91072C">
        <w:rPr>
          <w:rFonts w:ascii="Times New Roman" w:hAnsi="Times New Roman"/>
          <w:sz w:val="20"/>
          <w:szCs w:val="20"/>
          <w:lang w:val="nb-NO"/>
        </w:rPr>
        <w:t>các khoản mà người nắm giữ có thể không thu hồi được phần lớn giá trị đầu tư ban đầu, không phải do suy giảm chất lượng tín dụng, và được phân loại vào nhóm sẵn sàng để bán.</w:t>
      </w:r>
    </w:p>
    <w:p w14:paraId="59CA47D9"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Tài sản sẵn sàng để </w:t>
      </w:r>
      <w:r w:rsidRPr="00E21368">
        <w:rPr>
          <w:rFonts w:ascii="Times New Roman" w:hAnsi="Times New Roman"/>
          <w:bCs/>
          <w:iCs/>
          <w:sz w:val="20"/>
          <w:szCs w:val="20"/>
          <w:lang w:val="nb-NO"/>
        </w:rPr>
        <w:t xml:space="preserve">bán là </w:t>
      </w:r>
      <w:r w:rsidRPr="00E21368">
        <w:rPr>
          <w:rFonts w:ascii="Times New Roman" w:hAnsi="Times New Roman"/>
          <w:sz w:val="20"/>
          <w:szCs w:val="20"/>
          <w:lang w:val="nb-NO"/>
        </w:rPr>
        <w:t>các tài sản tài chính phi phái sinh được xác định là sẵn sàng để bán hoặc không được phân loại là</w:t>
      </w:r>
      <w:r w:rsidRPr="00E21368">
        <w:rPr>
          <w:rFonts w:ascii="Times New Roman" w:hAnsi="Times New Roman"/>
          <w:sz w:val="20"/>
          <w:szCs w:val="20"/>
        </w:rPr>
        <w:t>:</w:t>
      </w:r>
    </w:p>
    <w:p w14:paraId="40333DC1"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các tài sản tài chính xác định theo giá trị hợp lý thông qua Báo cáo thu nhập</w:t>
      </w:r>
      <w:r w:rsidRPr="00E21368">
        <w:rPr>
          <w:rFonts w:ascii="Times New Roman" w:hAnsi="Times New Roman"/>
          <w:sz w:val="20"/>
          <w:szCs w:val="20"/>
        </w:rPr>
        <w:t>;</w:t>
      </w:r>
    </w:p>
    <w:p w14:paraId="08D4DA80"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các khoản đầu tư giữ đến ngày đáo hạn</w:t>
      </w:r>
      <w:r w:rsidRPr="00E21368">
        <w:rPr>
          <w:rFonts w:ascii="Times New Roman" w:hAnsi="Times New Roman"/>
          <w:sz w:val="20"/>
          <w:szCs w:val="20"/>
        </w:rPr>
        <w:t>; hoặc</w:t>
      </w:r>
      <w:r w:rsidRPr="00E21368" w:rsidDel="00676580">
        <w:rPr>
          <w:rFonts w:ascii="Times New Roman" w:hAnsi="Times New Roman"/>
          <w:sz w:val="20"/>
          <w:szCs w:val="20"/>
        </w:rPr>
        <w:t xml:space="preserve"> </w:t>
      </w:r>
    </w:p>
    <w:p w14:paraId="68CF1B9E"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lastRenderedPageBreak/>
        <w:t>các khoản cho vay và các khoản phải thu</w:t>
      </w:r>
      <w:r w:rsidRPr="00E21368">
        <w:rPr>
          <w:rFonts w:ascii="Times New Roman" w:hAnsi="Times New Roman"/>
          <w:sz w:val="20"/>
          <w:szCs w:val="20"/>
        </w:rPr>
        <w:t>.</w:t>
      </w:r>
    </w:p>
    <w:p w14:paraId="6C63624C" w14:textId="77777777" w:rsidR="00E70229" w:rsidRPr="00E21368" w:rsidRDefault="00E7022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t>Nợ phải trả tài chính</w:t>
      </w:r>
      <w:r w:rsidRPr="00E21368" w:rsidDel="00676580">
        <w:rPr>
          <w:rFonts w:ascii="Times New Roman" w:hAnsi="Times New Roman"/>
          <w:b/>
          <w:i/>
          <w:sz w:val="20"/>
          <w:szCs w:val="20"/>
          <w:lang w:val="nl-NL"/>
        </w:rPr>
        <w:t xml:space="preserve"> </w:t>
      </w:r>
      <w:r w:rsidRPr="00E21368">
        <w:rPr>
          <w:rFonts w:ascii="Times New Roman" w:hAnsi="Times New Roman"/>
          <w:b/>
          <w:i/>
          <w:sz w:val="20"/>
          <w:szCs w:val="20"/>
          <w:lang w:val="nl-NL"/>
        </w:rPr>
        <w:t xml:space="preserve">được xác định theo giá trị hợp lý thông qua Báo cáo thu nhập </w:t>
      </w:r>
    </w:p>
    <w:p w14:paraId="3BBEFF03"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3921F0">
        <w:rPr>
          <w:rFonts w:ascii="Times New Roman" w:hAnsi="Times New Roman"/>
          <w:i/>
          <w:sz w:val="20"/>
          <w:szCs w:val="20"/>
          <w:lang w:val="nb-NO"/>
        </w:rPr>
        <w:t xml:space="preserve">Nợ phải trả tài chính </w:t>
      </w:r>
      <w:r w:rsidRPr="003921F0">
        <w:rPr>
          <w:rFonts w:ascii="Times New Roman" w:hAnsi="Times New Roman"/>
          <w:bCs/>
          <w:i/>
          <w:sz w:val="20"/>
          <w:szCs w:val="20"/>
          <w:lang w:val="nb-NO"/>
        </w:rPr>
        <w:t xml:space="preserve">được xác định theo giá trị hợp lý thông qua Báo cáo thu nhập là </w:t>
      </w:r>
      <w:r w:rsidRPr="003921F0">
        <w:rPr>
          <w:rFonts w:ascii="Times New Roman" w:hAnsi="Times New Roman"/>
          <w:i/>
          <w:sz w:val="20"/>
          <w:szCs w:val="20"/>
          <w:lang w:val="nb-NO"/>
        </w:rPr>
        <w:t>một khoản nợ phải trả tài chính</w:t>
      </w:r>
      <w:r w:rsidRPr="00E21368">
        <w:rPr>
          <w:rFonts w:ascii="Times New Roman" w:hAnsi="Times New Roman"/>
          <w:sz w:val="20"/>
          <w:szCs w:val="20"/>
          <w:lang w:val="nb-NO"/>
        </w:rPr>
        <w:t xml:space="preserve"> </w:t>
      </w:r>
      <w:r w:rsidRPr="003921F0">
        <w:rPr>
          <w:rFonts w:ascii="Times New Roman" w:hAnsi="Times New Roman"/>
          <w:i/>
          <w:iCs/>
          <w:sz w:val="20"/>
          <w:szCs w:val="20"/>
          <w:lang w:val="nb-NO"/>
        </w:rPr>
        <w:t>thỏa mãn một trong các điều kiện sau</w:t>
      </w:r>
      <w:r w:rsidRPr="003921F0">
        <w:rPr>
          <w:rFonts w:ascii="Times New Roman" w:hAnsi="Times New Roman"/>
          <w:i/>
          <w:iCs/>
          <w:sz w:val="20"/>
          <w:szCs w:val="20"/>
        </w:rPr>
        <w:t>:</w:t>
      </w:r>
    </w:p>
    <w:p w14:paraId="2949E43E"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rPr>
        <w:t>Nợ phải trả tài chính được Quỹ phân loại vào nhóm nắm giữ để kinh doanh.  Một khoản nợ phải trả tài chính được phân loại vào nhóm nắm giữ để kinh doanh nếu thỏa mãn một trong các điều kiện sau:</w:t>
      </w:r>
    </w:p>
    <w:p w14:paraId="12C5E350"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t>được tạo ra chủ yếu cho mục đích mua lại trong thời gian ngắn;</w:t>
      </w:r>
    </w:p>
    <w:p w14:paraId="4CAE1DCC"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r w:rsidRPr="00E21368">
        <w:rPr>
          <w:rFonts w:ascii="Times New Roman" w:hAnsi="Times New Roman"/>
          <w:sz w:val="20"/>
          <w:szCs w:val="20"/>
          <w:lang w:val="nb-NO"/>
        </w:rPr>
        <w:t>có bằng chứng về việc kinh doanh công cụ đó nhằm mục đích thu lợi ngắn hạn; hoặc</w:t>
      </w:r>
      <w:r w:rsidRPr="00E21368" w:rsidDel="005B014C">
        <w:rPr>
          <w:rFonts w:ascii="Times New Roman" w:hAnsi="Times New Roman"/>
          <w:sz w:val="20"/>
          <w:szCs w:val="20"/>
        </w:rPr>
        <w:t xml:space="preserve"> </w:t>
      </w:r>
    </w:p>
    <w:p w14:paraId="4EB9FB9E" w14:textId="77777777" w:rsidR="00803943"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t>công cụ tài chính phái sinh (ngoại trừ các công cụ tài chính phái sinh được xác định là một hợp đồng bảo lãnh tài chính hoặc một công cụ phòng ngừa rủi ro hiệu quả).</w:t>
      </w:r>
    </w:p>
    <w:p w14:paraId="4FF6B470" w14:textId="77777777" w:rsidR="00803943"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803943">
        <w:rPr>
          <w:rFonts w:ascii="Times New Roman" w:hAnsi="Times New Roman"/>
          <w:sz w:val="20"/>
          <w:szCs w:val="20"/>
        </w:rPr>
        <w:t xml:space="preserve">Tại thời điểm ghi nhận ban đầu, </w:t>
      </w:r>
      <w:r w:rsidRPr="00E21368">
        <w:rPr>
          <w:rFonts w:ascii="Times New Roman" w:hAnsi="Times New Roman"/>
          <w:sz w:val="20"/>
          <w:szCs w:val="20"/>
        </w:rPr>
        <w:t>Quỹ</w:t>
      </w:r>
      <w:r w:rsidRPr="00803943">
        <w:rPr>
          <w:rFonts w:ascii="Times New Roman" w:hAnsi="Times New Roman"/>
          <w:sz w:val="20"/>
          <w:szCs w:val="20"/>
        </w:rPr>
        <w:t xml:space="preserve"> xếp nợ phải trả tài chính vào nhóm xác định theo giá trị hợp lý thông qua Báo cáo thu nhập</w:t>
      </w:r>
      <w:r w:rsidRPr="00E21368">
        <w:rPr>
          <w:rFonts w:ascii="Times New Roman" w:hAnsi="Times New Roman"/>
          <w:sz w:val="20"/>
          <w:szCs w:val="20"/>
        </w:rPr>
        <w:t>.</w:t>
      </w:r>
    </w:p>
    <w:p w14:paraId="467516F0" w14:textId="77777777" w:rsidR="00803943"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Nợ phải trả tài chính được xác định theo giá trị phân bổ</w:t>
      </w:r>
    </w:p>
    <w:p w14:paraId="14FDBE65" w14:textId="77777777" w:rsidR="00803943" w:rsidRDefault="00803943"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Các khoản nợ phải trả tài chính không được phân loại là </w:t>
      </w:r>
      <w:r w:rsidRPr="00E21368">
        <w:rPr>
          <w:rFonts w:ascii="Times New Roman" w:hAnsi="Times New Roman"/>
          <w:iCs/>
          <w:sz w:val="20"/>
          <w:szCs w:val="20"/>
          <w:lang w:val="nb-NO"/>
        </w:rPr>
        <w:t>nợ phải trả tài chính</w:t>
      </w:r>
      <w:r w:rsidRPr="00E21368">
        <w:rPr>
          <w:rFonts w:ascii="Times New Roman" w:hAnsi="Times New Roman"/>
          <w:sz w:val="20"/>
          <w:szCs w:val="20"/>
          <w:lang w:val="nb-NO"/>
        </w:rPr>
        <w:t xml:space="preserve"> </w:t>
      </w:r>
      <w:r w:rsidRPr="00E21368">
        <w:rPr>
          <w:rFonts w:ascii="Times New Roman" w:hAnsi="Times New Roman"/>
          <w:bCs/>
          <w:iCs/>
          <w:sz w:val="20"/>
          <w:szCs w:val="20"/>
          <w:lang w:val="nb-NO"/>
        </w:rPr>
        <w:t>được xác định theo giá trị hợp lý thông qua Báo cáo thu nhập</w:t>
      </w:r>
      <w:r w:rsidRPr="00E21368">
        <w:rPr>
          <w:rFonts w:ascii="Times New Roman" w:hAnsi="Times New Roman"/>
          <w:sz w:val="20"/>
          <w:szCs w:val="20"/>
        </w:rPr>
        <w:t xml:space="preserve"> sẽ được phân loại là nợ phải trả tài chính được xác định theo giá trị phân bổ.</w:t>
      </w:r>
    </w:p>
    <w:p w14:paraId="657DEDEC" w14:textId="77777777" w:rsidR="00803943" w:rsidRPr="00E21368" w:rsidRDefault="00803943" w:rsidP="005425EE">
      <w:pPr>
        <w:keepNext/>
        <w:spacing w:after="120" w:line="312" w:lineRule="auto"/>
        <w:ind w:left="142" w:right="260"/>
        <w:jc w:val="both"/>
        <w:rPr>
          <w:rFonts w:ascii="Times New Roman" w:hAnsi="Times New Roman"/>
          <w:sz w:val="20"/>
          <w:szCs w:val="20"/>
        </w:rPr>
      </w:pPr>
      <w:r w:rsidRPr="00E21368">
        <w:rPr>
          <w:rFonts w:ascii="Times New Roman" w:hAnsi="Times New Roman"/>
          <w:sz w:val="20"/>
          <w:szCs w:val="20"/>
        </w:rPr>
        <w:t>Việc phân loại các công cụ tài chính kể trên chỉ nhằm mục đích trình bày và thuyết minh và không nhằm mục đích mô tả phương pháp xác định giá trị của các công cụ tài chính.  Các chính sách kế toán về xác định giá trị của các công cụ tài chính được trình bày trong các thuyết minh liên quan khác.</w:t>
      </w:r>
    </w:p>
    <w:p w14:paraId="2B1D70A5" w14:textId="77777777" w:rsidR="00E70229" w:rsidRPr="00E21368" w:rsidRDefault="0027409B" w:rsidP="005425EE">
      <w:pPr>
        <w:shd w:val="clear" w:color="auto" w:fill="FFFFFF"/>
        <w:tabs>
          <w:tab w:val="left" w:pos="142"/>
        </w:tabs>
        <w:spacing w:after="120" w:line="312" w:lineRule="auto"/>
        <w:ind w:left="142" w:right="260"/>
        <w:jc w:val="both"/>
        <w:rPr>
          <w:rFonts w:ascii="Times New Roman" w:hAnsi="Times New Roman"/>
          <w:b/>
          <w:sz w:val="20"/>
          <w:szCs w:val="20"/>
          <w:lang w:val="nl-NL"/>
        </w:rPr>
      </w:pPr>
      <w:r>
        <w:rPr>
          <w:rFonts w:ascii="Times New Roman" w:hAnsi="Times New Roman"/>
          <w:b/>
          <w:sz w:val="20"/>
          <w:szCs w:val="20"/>
          <w:lang w:val="nl-NL"/>
        </w:rPr>
        <w:t xml:space="preserve"> 4.7      </w:t>
      </w:r>
      <w:r w:rsidR="00E70229" w:rsidRPr="00E21368">
        <w:rPr>
          <w:rFonts w:ascii="Times New Roman" w:hAnsi="Times New Roman"/>
          <w:b/>
          <w:sz w:val="20"/>
          <w:szCs w:val="20"/>
          <w:lang w:val="nl-NL"/>
        </w:rPr>
        <w:t>Thuế</w:t>
      </w:r>
      <w:r w:rsidR="00E70229" w:rsidRPr="00E21368" w:rsidDel="00777F8E">
        <w:rPr>
          <w:rFonts w:ascii="Times New Roman" w:hAnsi="Times New Roman"/>
          <w:b/>
          <w:sz w:val="20"/>
          <w:szCs w:val="20"/>
          <w:lang w:val="nl-NL"/>
        </w:rPr>
        <w:t xml:space="preserve"> </w:t>
      </w:r>
    </w:p>
    <w:p w14:paraId="237731BA"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Theo các quy định thuế hiện hành tại Việt Nam, Quỹ không thuộc đối tượng chịu thuế thu nhập doanh nghiệp.</w:t>
      </w:r>
      <w:r w:rsidR="00DB7A39">
        <w:rPr>
          <w:rFonts w:ascii="Times New Roman" w:hAnsi="Times New Roman"/>
          <w:sz w:val="20"/>
          <w:szCs w:val="20"/>
        </w:rPr>
        <w:t xml:space="preserve"> </w:t>
      </w:r>
      <w:r w:rsidRPr="00E21368">
        <w:rPr>
          <w:rFonts w:ascii="Times New Roman" w:hAnsi="Times New Roman"/>
          <w:sz w:val="20"/>
          <w:szCs w:val="20"/>
        </w:rPr>
        <w:t>Tuy nhiên công ty Quản lý Quỹ có trách nhiệm khấu trừ thuế của các cá nhân và tổ chức tham gia các giao dịch với Quỹ như sau:</w:t>
      </w:r>
    </w:p>
    <w:p w14:paraId="2EBB607F" w14:textId="77777777" w:rsidR="00E70229" w:rsidRPr="00E21368" w:rsidRDefault="00E70229" w:rsidP="005425EE">
      <w:pPr>
        <w:overflowPunct w:val="0"/>
        <w:autoSpaceDE w:val="0"/>
        <w:autoSpaceDN w:val="0"/>
        <w:adjustRightInd w:val="0"/>
        <w:spacing w:before="60" w:after="120" w:line="312" w:lineRule="auto"/>
        <w:ind w:left="142" w:right="260"/>
        <w:jc w:val="both"/>
        <w:textAlignment w:val="baseline"/>
        <w:outlineLvl w:val="2"/>
        <w:rPr>
          <w:rFonts w:ascii="Times New Roman" w:hAnsi="Times New Roman"/>
          <w:b/>
          <w:i/>
          <w:sz w:val="20"/>
          <w:szCs w:val="20"/>
        </w:rPr>
      </w:pPr>
      <w:r w:rsidRPr="00E21368">
        <w:rPr>
          <w:rFonts w:ascii="Times New Roman" w:hAnsi="Times New Roman"/>
          <w:b/>
          <w:i/>
          <w:sz w:val="20"/>
          <w:szCs w:val="20"/>
        </w:rPr>
        <w:t>Giao dịch trả cổ tức cho nhà đầu tư</w:t>
      </w:r>
      <w:r w:rsidRPr="00E21368" w:rsidDel="0096037B">
        <w:rPr>
          <w:rFonts w:ascii="Times New Roman" w:hAnsi="Times New Roman"/>
          <w:b/>
          <w:i/>
          <w:sz w:val="20"/>
          <w:szCs w:val="20"/>
        </w:rPr>
        <w:t xml:space="preserve"> </w:t>
      </w:r>
    </w:p>
    <w:p w14:paraId="6571BD41" w14:textId="77777777" w:rsidR="00E70229" w:rsidRDefault="00154A4E"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Khi Quỹ trả cổ tức cho Nhà đầu tư, Quỹ phải tuân thủ quy định khấu trừ, kê khai và nộp thuế theo </w:t>
      </w:r>
      <w:r w:rsidRPr="008D1897">
        <w:rPr>
          <w:rFonts w:ascii="Times New Roman" w:hAnsi="Times New Roman"/>
          <w:sz w:val="20"/>
          <w:szCs w:val="20"/>
        </w:rPr>
        <w:t>Thông tư 78/2014/TT-BTC ngày 18 tháng 6 năm 2014 (“Thông tư 78”) được sửa đổi và bổ sung bởi Thông tư 96/2015/TT-BTC ngày 22 tháng 6 năm 2015 và Thông tư 111/2013/TT-BTC ngày 15 tháng 8 năm 2013 (“Thông tư 111”) được sửa đổi và bổ sung bởi Thông tư 92/2015/TT-BTC ngày 15 tháng 6 năm 2015 (“Thông tư 92”) do Bộ Tài chính ban hành và Công văn số 10945/BTC-TCT ngày 19 tháng 8 năm 2010</w:t>
      </w:r>
      <w:r w:rsidRPr="00E21368">
        <w:rPr>
          <w:rFonts w:ascii="Times New Roman" w:hAnsi="Times New Roman"/>
          <w:sz w:val="20"/>
          <w:szCs w:val="20"/>
        </w:rPr>
        <w:t xml:space="preserve"> của Tổng Cục thuế về chính sách thuế đối với việc chia cổ tức cho tổ chức đầu tư.  Theo đó, khi trả cổ tức cho các tổ chức đầu tư, không phân biệt tổ chức đầu tư trong nước hoặc nước ngoài, Quỹ cần giữ lại 2</w:t>
      </w:r>
      <w:r w:rsidR="004A6922">
        <w:rPr>
          <w:rFonts w:ascii="Times New Roman" w:hAnsi="Times New Roman"/>
          <w:sz w:val="20"/>
          <w:szCs w:val="20"/>
        </w:rPr>
        <w:t>0</w:t>
      </w:r>
      <w:r w:rsidRPr="00E21368">
        <w:rPr>
          <w:rFonts w:ascii="Times New Roman" w:hAnsi="Times New Roman"/>
          <w:sz w:val="20"/>
          <w:szCs w:val="20"/>
        </w:rPr>
        <w:t>% lợi nhuận được phân phối (ngoại trừ phần lợi nhuận được phân phối đã chịu thuế thu nhập doanh nghiệp ở khâu trước và lãi trái phiếu thu được từ trái phiếu thuộc diện miễn thuế theo quy định của pháp luật hiện hành). Khi trả cổ tức cho nhà đầu tư là cá nhân, Quỹ có trách nhiệm khấu trừ số thuế thu nhập cá nhân bằng 5% lợi nhuận được phân phối</w:t>
      </w:r>
      <w:r w:rsidR="00E70229" w:rsidRPr="00E21368">
        <w:rPr>
          <w:rFonts w:ascii="Times New Roman" w:hAnsi="Times New Roman"/>
          <w:sz w:val="20"/>
          <w:szCs w:val="20"/>
        </w:rPr>
        <w:t xml:space="preserve">. </w:t>
      </w:r>
    </w:p>
    <w:p w14:paraId="57764DA3" w14:textId="77777777" w:rsidR="00E70229" w:rsidRPr="00E21368" w:rsidRDefault="00E70229" w:rsidP="005425EE">
      <w:pPr>
        <w:overflowPunct w:val="0"/>
        <w:autoSpaceDE w:val="0"/>
        <w:autoSpaceDN w:val="0"/>
        <w:adjustRightInd w:val="0"/>
        <w:spacing w:before="120" w:after="120" w:line="312" w:lineRule="auto"/>
        <w:ind w:left="142" w:right="259"/>
        <w:jc w:val="both"/>
        <w:textAlignment w:val="baseline"/>
        <w:outlineLvl w:val="2"/>
        <w:rPr>
          <w:rFonts w:ascii="Times New Roman" w:hAnsi="Times New Roman"/>
          <w:b/>
          <w:i/>
          <w:sz w:val="20"/>
          <w:szCs w:val="20"/>
        </w:rPr>
      </w:pPr>
      <w:r w:rsidRPr="00E21368">
        <w:rPr>
          <w:rFonts w:ascii="Times New Roman" w:hAnsi="Times New Roman"/>
          <w:b/>
          <w:i/>
          <w:sz w:val="20"/>
          <w:szCs w:val="20"/>
        </w:rPr>
        <w:t>Giao dịch mua lại chứng chỉ quỹ</w:t>
      </w:r>
    </w:p>
    <w:p w14:paraId="708D5D0C" w14:textId="77777777" w:rsidR="00FD18F7" w:rsidRPr="00E21368" w:rsidRDefault="00FD18F7"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Công ty Quản lý Quỹ có nghĩa vụ khấu trừ, kê khai và nộp thuế đối với giao dịch mua lại chứng chỉ quỹ từ nhà đầu tư cá nhân (trong nước và nước ngoài) và tổ chức đầu tư nước ngoài theo hướng dẫn của công </w:t>
      </w:r>
      <w:r w:rsidRPr="003047B0">
        <w:rPr>
          <w:rFonts w:ascii="Times New Roman" w:hAnsi="Times New Roman"/>
          <w:sz w:val="20"/>
          <w:szCs w:val="20"/>
        </w:rPr>
        <w:t>văn số 2331/TCT-CS ngày 15 tháng 6 năm 2015 do Tổng Cục Thuế ban hành, Thông tư 111 được sửa đổi và bổ sung bở</w:t>
      </w:r>
      <w:r w:rsidR="000E074E" w:rsidRPr="003047B0">
        <w:rPr>
          <w:rFonts w:ascii="Times New Roman" w:hAnsi="Times New Roman"/>
          <w:sz w:val="20"/>
          <w:szCs w:val="20"/>
        </w:rPr>
        <w:t>i Thông tư 92</w:t>
      </w:r>
      <w:r w:rsidR="006064E9" w:rsidRPr="003047B0">
        <w:rPr>
          <w:rFonts w:ascii="Times New Roman" w:hAnsi="Times New Roman"/>
          <w:sz w:val="20"/>
          <w:szCs w:val="20"/>
        </w:rPr>
        <w:t xml:space="preserve"> và Thông tư 25/2018/TT-BTC ngày 16 tháng 3 năm 2018</w:t>
      </w:r>
      <w:r w:rsidR="000E074E" w:rsidRPr="003047B0">
        <w:rPr>
          <w:rFonts w:ascii="Times New Roman" w:hAnsi="Times New Roman"/>
          <w:sz w:val="20"/>
          <w:szCs w:val="20"/>
        </w:rPr>
        <w:t>,</w:t>
      </w:r>
      <w:r w:rsidRPr="003047B0">
        <w:rPr>
          <w:rFonts w:ascii="Times New Roman" w:hAnsi="Times New Roman"/>
          <w:sz w:val="20"/>
          <w:szCs w:val="20"/>
        </w:rPr>
        <w:t xml:space="preserve"> Thông tư 103/2014/TT-BTC ngày 6 tháng 8 năm 2014</w:t>
      </w:r>
      <w:r w:rsidR="000E074E" w:rsidRPr="003047B0">
        <w:rPr>
          <w:rFonts w:ascii="Times New Roman" w:hAnsi="Times New Roman"/>
          <w:sz w:val="20"/>
          <w:szCs w:val="20"/>
        </w:rPr>
        <w:t xml:space="preserve"> </w:t>
      </w:r>
      <w:r w:rsidRPr="003047B0">
        <w:rPr>
          <w:rFonts w:ascii="Times New Roman" w:hAnsi="Times New Roman"/>
          <w:sz w:val="20"/>
          <w:szCs w:val="20"/>
        </w:rPr>
        <w:t>do Bộ</w:t>
      </w:r>
      <w:r w:rsidR="008D1897">
        <w:rPr>
          <w:rFonts w:ascii="Times New Roman" w:hAnsi="Times New Roman"/>
          <w:sz w:val="20"/>
          <w:szCs w:val="20"/>
        </w:rPr>
        <w:t xml:space="preserve"> Tài chính ban hành.</w:t>
      </w:r>
      <w:r w:rsidRPr="00E21368">
        <w:rPr>
          <w:rFonts w:ascii="Times New Roman" w:hAnsi="Times New Roman"/>
          <w:sz w:val="20"/>
          <w:szCs w:val="20"/>
        </w:rPr>
        <w:t xml:space="preserve"> Mức thuế áp dụng là mức theo quy định của pháp luật hiện hành trên giá chuyển nhượng.</w:t>
      </w:r>
    </w:p>
    <w:p w14:paraId="7A3798B5" w14:textId="77777777" w:rsidR="00865616" w:rsidRPr="00E21368" w:rsidRDefault="00FD18F7"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Quỹ sẽ không khấu trừ thuế đối với các giao dịch mua lại chứng chỉ quỹ từ nhà đầu tư là tổ chức trong nước.</w:t>
      </w:r>
      <w:r w:rsidR="001620FB">
        <w:rPr>
          <w:rFonts w:ascii="Times New Roman" w:hAnsi="Times New Roman"/>
          <w:sz w:val="20"/>
          <w:szCs w:val="20"/>
        </w:rPr>
        <w:t xml:space="preserve"> </w:t>
      </w:r>
      <w:r w:rsidRPr="00E21368">
        <w:rPr>
          <w:rFonts w:ascii="Times New Roman" w:hAnsi="Times New Roman"/>
          <w:sz w:val="20"/>
          <w:szCs w:val="20"/>
        </w:rPr>
        <w:t>Các nhà đầu tư này phải chịu trách nhiệm tự kê khai và nộp thuế cho Nhà nước theo Thông tư 78/2014/TT-BTC ngày 18 tháng 6 năm 2014</w:t>
      </w:r>
      <w:r w:rsidR="00E70229" w:rsidRPr="00E21368">
        <w:rPr>
          <w:rFonts w:ascii="Times New Roman" w:hAnsi="Times New Roman"/>
          <w:sz w:val="20"/>
          <w:szCs w:val="20"/>
        </w:rPr>
        <w:t>.</w:t>
      </w:r>
    </w:p>
    <w:p w14:paraId="41EA41A1" w14:textId="77777777" w:rsidR="00E70229" w:rsidRPr="00E21368" w:rsidRDefault="00E7022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4.8 </w:t>
      </w:r>
      <w:r w:rsidR="00D66577">
        <w:rPr>
          <w:rFonts w:ascii="Times New Roman" w:hAnsi="Times New Roman"/>
          <w:b/>
          <w:sz w:val="20"/>
          <w:szCs w:val="20"/>
          <w:lang w:val="nl-NL"/>
        </w:rPr>
        <w:tab/>
      </w:r>
      <w:r w:rsidRPr="00E21368">
        <w:rPr>
          <w:rFonts w:ascii="Times New Roman" w:hAnsi="Times New Roman"/>
          <w:b/>
          <w:sz w:val="20"/>
          <w:szCs w:val="20"/>
          <w:lang w:val="nl-NL"/>
        </w:rPr>
        <w:t xml:space="preserve">Chứng chỉ quỹ và Giá trị tài sản ròng có thể phân phối cho nhà đầu tư nắm giữ chứng chỉ quỹ </w:t>
      </w:r>
    </w:p>
    <w:p w14:paraId="52E48A4A" w14:textId="77777777" w:rsidR="00E70229" w:rsidRPr="00E21368" w:rsidRDefault="00E70229" w:rsidP="005425EE">
      <w:pPr>
        <w:numPr>
          <w:ilvl w:val="0"/>
          <w:numId w:val="13"/>
        </w:numPr>
        <w:overflowPunct w:val="0"/>
        <w:autoSpaceDE w:val="0"/>
        <w:autoSpaceDN w:val="0"/>
        <w:adjustRightInd w:val="0"/>
        <w:spacing w:after="120" w:line="312" w:lineRule="auto"/>
        <w:ind w:left="142" w:right="260" w:firstLine="0"/>
        <w:jc w:val="both"/>
        <w:textAlignment w:val="baseline"/>
        <w:outlineLvl w:val="2"/>
        <w:rPr>
          <w:rFonts w:ascii="Times New Roman" w:hAnsi="Times New Roman"/>
          <w:b/>
          <w:sz w:val="20"/>
          <w:szCs w:val="20"/>
        </w:rPr>
      </w:pPr>
      <w:r w:rsidRPr="00E21368">
        <w:rPr>
          <w:rFonts w:ascii="Times New Roman" w:hAnsi="Times New Roman"/>
          <w:b/>
          <w:i/>
          <w:sz w:val="20"/>
          <w:szCs w:val="20"/>
        </w:rPr>
        <w:t>Vốn góp phát hành</w:t>
      </w:r>
    </w:p>
    <w:p w14:paraId="249A19B1"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Các chứng chỉ quỹ với quyền hưởng cổ tức được phân loại là vốn chủ sở hữu.</w:t>
      </w:r>
      <w:r w:rsidR="001620FB">
        <w:rPr>
          <w:rFonts w:ascii="Times New Roman" w:hAnsi="Times New Roman"/>
          <w:sz w:val="20"/>
          <w:szCs w:val="20"/>
        </w:rPr>
        <w:t xml:space="preserve"> </w:t>
      </w:r>
      <w:r w:rsidRPr="00E21368">
        <w:rPr>
          <w:rFonts w:ascii="Times New Roman" w:hAnsi="Times New Roman"/>
          <w:sz w:val="20"/>
          <w:szCs w:val="20"/>
        </w:rPr>
        <w:t>Mỗi chứng chỉ quỹ có mệnh giá là 10.000 đồng Việt Nam, một lô chứng chỉ quỹ tương ứng với 100.000 chứng chỉ quỹ.</w:t>
      </w:r>
    </w:p>
    <w:p w14:paraId="46D868DA"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Số lượng giao dịch hoán đổi tối thiểu là một lô chứng chỉ quỹ tương ứng với một trăm nghìn (100.000) chứng chỉ quỹ.  Giá trị tài sản ròng trên một lô chứng chỉ quỹ bằng giá trị tài sản ròng của Quỹ chia cho tổng số lô chứng chỉ quỹ làm tròn đến </w:t>
      </w:r>
      <w:r w:rsidRPr="00E21368">
        <w:rPr>
          <w:rFonts w:ascii="Times New Roman" w:hAnsi="Times New Roman"/>
          <w:sz w:val="20"/>
          <w:szCs w:val="20"/>
        </w:rPr>
        <w:lastRenderedPageBreak/>
        <w:t>hàng đơn vị.</w:t>
      </w:r>
      <w:r w:rsidR="00004334" w:rsidRPr="00E21368">
        <w:rPr>
          <w:rFonts w:ascii="Times New Roman" w:hAnsi="Times New Roman"/>
          <w:sz w:val="20"/>
          <w:szCs w:val="20"/>
        </w:rPr>
        <w:t xml:space="preserve"> </w:t>
      </w:r>
      <w:r w:rsidR="00004334" w:rsidRPr="00E21368">
        <w:rPr>
          <w:rFonts w:ascii="Times New Roman" w:hAnsi="Times New Roman"/>
          <w:color w:val="000000"/>
          <w:sz w:val="20"/>
          <w:szCs w:val="20"/>
        </w:rPr>
        <w:t>Giá trị tài sản ròng trên một chứng chỉ quỹ bằng giá trị tài sản ròng của Quỹ chia cho tổng số chứng chỉ quỹ đang lưu hành và lấy đến (02) số thập phân</w:t>
      </w:r>
      <w:r w:rsidRPr="00E21368">
        <w:rPr>
          <w:rFonts w:ascii="Times New Roman" w:hAnsi="Times New Roman"/>
          <w:sz w:val="20"/>
          <w:szCs w:val="20"/>
        </w:rPr>
        <w:t>.</w:t>
      </w:r>
    </w:p>
    <w:p w14:paraId="773B4CF5" w14:textId="77777777" w:rsidR="00AD07CC"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Vốn góp phát hành là khoản vốn góp từ việc hoán đổi lô chứng chỉ quỹ lấy danh mục chứng khoán cơ cấu.</w:t>
      </w:r>
      <w:r w:rsidR="001620FB">
        <w:rPr>
          <w:rFonts w:ascii="Times New Roman" w:hAnsi="Times New Roman"/>
          <w:sz w:val="20"/>
          <w:szCs w:val="20"/>
        </w:rPr>
        <w:t xml:space="preserve"> </w:t>
      </w:r>
      <w:r w:rsidRPr="00E21368">
        <w:rPr>
          <w:rFonts w:ascii="Times New Roman" w:hAnsi="Times New Roman"/>
          <w:sz w:val="20"/>
          <w:szCs w:val="20"/>
        </w:rPr>
        <w:t xml:space="preserve">Vốn góp phát hành được phản ánh theo mệnh giá của chứng chỉ quỹ và được ghi nhận tại ngày làm việc </w:t>
      </w:r>
      <w:r w:rsidR="00856C59">
        <w:rPr>
          <w:rFonts w:ascii="Times New Roman" w:hAnsi="Times New Roman"/>
          <w:sz w:val="20"/>
          <w:szCs w:val="20"/>
        </w:rPr>
        <w:t>đầu tiên</w:t>
      </w:r>
      <w:r w:rsidRPr="00E21368">
        <w:rPr>
          <w:rFonts w:ascii="Times New Roman" w:hAnsi="Times New Roman"/>
          <w:sz w:val="20"/>
          <w:szCs w:val="20"/>
        </w:rPr>
        <w:t xml:space="preserve"> kể từ ngày giao dịch hoán đổi – ngày xác nhận hoàn tất giao dịch và xác nhận quyền sở hữu cho Quỹ.</w:t>
      </w:r>
    </w:p>
    <w:p w14:paraId="39044412" w14:textId="77777777" w:rsidR="00E70229" w:rsidRPr="00E21368" w:rsidRDefault="00E70229" w:rsidP="005425EE">
      <w:pPr>
        <w:numPr>
          <w:ilvl w:val="0"/>
          <w:numId w:val="13"/>
        </w:numPr>
        <w:overflowPunct w:val="0"/>
        <w:autoSpaceDE w:val="0"/>
        <w:autoSpaceDN w:val="0"/>
        <w:adjustRightInd w:val="0"/>
        <w:spacing w:before="60" w:after="60" w:line="312" w:lineRule="auto"/>
        <w:ind w:left="142" w:right="260" w:firstLine="0"/>
        <w:jc w:val="both"/>
        <w:textAlignment w:val="baseline"/>
        <w:outlineLvl w:val="2"/>
        <w:rPr>
          <w:rFonts w:ascii="Times New Roman" w:hAnsi="Times New Roman"/>
          <w:b/>
          <w:i/>
          <w:sz w:val="20"/>
          <w:szCs w:val="20"/>
        </w:rPr>
      </w:pPr>
      <w:r w:rsidRPr="00E21368">
        <w:rPr>
          <w:rFonts w:ascii="Times New Roman" w:hAnsi="Times New Roman"/>
          <w:b/>
          <w:i/>
          <w:sz w:val="20"/>
          <w:szCs w:val="20"/>
        </w:rPr>
        <w:t>Vốn góp mua lại</w:t>
      </w:r>
    </w:p>
    <w:p w14:paraId="73B4441F" w14:textId="77777777" w:rsidR="00D66577"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Vốn góp mua lại là khoản vốn góp từ việc hoán đổi danh mục chứng khoán cơ cấu lấy lô chứng chỉ quỹ. Vốn góp mua lại được phản ánh theo mệnh giá chứng chỉ quỹ. Vốn góp mua lại được phản ánh theo mệnh giá chứng chỉ quỹ và được ghi nhận tại ngày làm việc </w:t>
      </w:r>
      <w:r w:rsidR="00856C59">
        <w:rPr>
          <w:rFonts w:ascii="Times New Roman" w:hAnsi="Times New Roman"/>
          <w:sz w:val="20"/>
          <w:szCs w:val="20"/>
        </w:rPr>
        <w:t>đầu tiên</w:t>
      </w:r>
      <w:r w:rsidRPr="00E21368">
        <w:rPr>
          <w:rFonts w:ascii="Times New Roman" w:hAnsi="Times New Roman"/>
          <w:sz w:val="20"/>
          <w:szCs w:val="20"/>
        </w:rPr>
        <w:t xml:space="preserve"> kể từ ngày giao dịch hoán đổi – ngày xác nhận hoàn tất giao dịch và xác nhận quyền sở hữu cho Quỹ.</w:t>
      </w:r>
    </w:p>
    <w:p w14:paraId="65A65471" w14:textId="77777777" w:rsidR="00E70229" w:rsidRPr="00D66577" w:rsidRDefault="00E70229" w:rsidP="005425EE">
      <w:pPr>
        <w:numPr>
          <w:ilvl w:val="0"/>
          <w:numId w:val="13"/>
        </w:numPr>
        <w:overflowPunct w:val="0"/>
        <w:autoSpaceDE w:val="0"/>
        <w:autoSpaceDN w:val="0"/>
        <w:adjustRightInd w:val="0"/>
        <w:spacing w:before="60" w:after="60" w:line="312" w:lineRule="auto"/>
        <w:ind w:left="142" w:right="260" w:firstLine="0"/>
        <w:jc w:val="both"/>
        <w:textAlignment w:val="baseline"/>
        <w:outlineLvl w:val="2"/>
        <w:rPr>
          <w:rFonts w:ascii="Times New Roman" w:hAnsi="Times New Roman"/>
          <w:b/>
          <w:i/>
          <w:sz w:val="20"/>
          <w:szCs w:val="20"/>
        </w:rPr>
      </w:pPr>
      <w:r w:rsidRPr="00D66577">
        <w:rPr>
          <w:rFonts w:ascii="Times New Roman" w:hAnsi="Times New Roman"/>
          <w:b/>
          <w:i/>
          <w:sz w:val="20"/>
          <w:szCs w:val="20"/>
        </w:rPr>
        <w:t>Thặng dư vốn góp của nhà đầu tư</w:t>
      </w:r>
    </w:p>
    <w:p w14:paraId="39026491" w14:textId="77777777" w:rsidR="00E70229" w:rsidRPr="00E21368" w:rsidRDefault="00E70229" w:rsidP="005425EE">
      <w:pPr>
        <w:widowControl w:val="0"/>
        <w:spacing w:after="0" w:line="312" w:lineRule="auto"/>
        <w:ind w:left="142" w:right="259"/>
        <w:jc w:val="both"/>
        <w:rPr>
          <w:rFonts w:ascii="Times New Roman" w:hAnsi="Times New Roman"/>
          <w:sz w:val="20"/>
          <w:szCs w:val="20"/>
        </w:rPr>
      </w:pPr>
      <w:r w:rsidRPr="00E21368">
        <w:rPr>
          <w:rFonts w:ascii="Times New Roman" w:hAnsi="Times New Roman"/>
          <w:sz w:val="20"/>
          <w:szCs w:val="20"/>
        </w:rPr>
        <w:t xml:space="preserve">Thặng dư vốn thể hiện chênh lệch giữa giá trị tài sản ròng trên một chứng chỉ quỹ dùng để hoán đổi với mệnh giá đối với các chứng chỉ quỹ được phát hành/mua lại. </w:t>
      </w:r>
    </w:p>
    <w:p w14:paraId="2BD8EFA2" w14:textId="77777777" w:rsidR="00E70229" w:rsidRPr="00E21368" w:rsidRDefault="00E70229" w:rsidP="005425EE">
      <w:pPr>
        <w:numPr>
          <w:ilvl w:val="0"/>
          <w:numId w:val="13"/>
        </w:numPr>
        <w:overflowPunct w:val="0"/>
        <w:autoSpaceDE w:val="0"/>
        <w:autoSpaceDN w:val="0"/>
        <w:adjustRightInd w:val="0"/>
        <w:spacing w:before="60" w:after="60" w:line="312" w:lineRule="auto"/>
        <w:ind w:left="142" w:right="259" w:firstLine="0"/>
        <w:jc w:val="both"/>
        <w:textAlignment w:val="baseline"/>
        <w:outlineLvl w:val="2"/>
        <w:rPr>
          <w:rFonts w:ascii="Times New Roman" w:hAnsi="Times New Roman"/>
          <w:b/>
          <w:i/>
          <w:sz w:val="20"/>
          <w:szCs w:val="20"/>
        </w:rPr>
      </w:pPr>
      <w:r w:rsidRPr="00E21368">
        <w:rPr>
          <w:rFonts w:ascii="Times New Roman" w:hAnsi="Times New Roman"/>
          <w:b/>
          <w:i/>
          <w:sz w:val="20"/>
          <w:szCs w:val="20"/>
        </w:rPr>
        <w:t>Phân phối thu nhập của Quỹ</w:t>
      </w:r>
    </w:p>
    <w:p w14:paraId="3C6DF557" w14:textId="77777777" w:rsidR="00E73401" w:rsidRDefault="00E70229" w:rsidP="005425EE">
      <w:pPr>
        <w:keepLines/>
        <w:overflowPunct w:val="0"/>
        <w:autoSpaceDE w:val="0"/>
        <w:autoSpaceDN w:val="0"/>
        <w:adjustRightInd w:val="0"/>
        <w:spacing w:after="120" w:line="312" w:lineRule="auto"/>
        <w:ind w:left="142" w:right="259"/>
        <w:jc w:val="both"/>
        <w:textAlignment w:val="baseline"/>
        <w:outlineLvl w:val="2"/>
        <w:rPr>
          <w:rFonts w:ascii="Times New Roman" w:hAnsi="Times New Roman"/>
          <w:sz w:val="20"/>
          <w:szCs w:val="20"/>
        </w:rPr>
      </w:pPr>
      <w:r w:rsidRPr="00351AD1">
        <w:rPr>
          <w:rFonts w:ascii="Times New Roman" w:hAnsi="Times New Roman"/>
          <w:sz w:val="20"/>
          <w:szCs w:val="20"/>
        </w:rPr>
        <w:t xml:space="preserve">Theo Điều lệ của Quỹ, </w:t>
      </w:r>
      <w:r w:rsidR="00865616" w:rsidRPr="00351AD1">
        <w:rPr>
          <w:rFonts w:ascii="Times New Roman" w:hAnsi="Times New Roman"/>
          <w:sz w:val="20"/>
          <w:szCs w:val="20"/>
        </w:rPr>
        <w:t>để hạn chế tối đa chi phí phát sinh, Quỹ sẽ không phân phối lợi nhuận</w:t>
      </w:r>
      <w:r w:rsidRPr="00351AD1">
        <w:rPr>
          <w:rFonts w:ascii="Times New Roman" w:hAnsi="Times New Roman"/>
          <w:sz w:val="20"/>
          <w:szCs w:val="20"/>
        </w:rPr>
        <w:t xml:space="preserve">. </w:t>
      </w:r>
      <w:r w:rsidR="00865616" w:rsidRPr="00351AD1">
        <w:rPr>
          <w:rFonts w:ascii="Times New Roman" w:hAnsi="Times New Roman"/>
          <w:sz w:val="20"/>
          <w:szCs w:val="20"/>
        </w:rPr>
        <w:t>Toàn bộ lợi nhuận của Quỹ phát sinh trong quá trình hoạt động sẽ được tích lũy làm gia tăng giá trị tài sản ròng của Quỹ</w:t>
      </w:r>
      <w:r w:rsidRPr="00351AD1">
        <w:rPr>
          <w:rFonts w:ascii="Times New Roman" w:hAnsi="Times New Roman"/>
          <w:sz w:val="20"/>
          <w:szCs w:val="20"/>
        </w:rPr>
        <w:t>.</w:t>
      </w:r>
      <w:r w:rsidRPr="00E21368">
        <w:rPr>
          <w:rFonts w:ascii="Times New Roman" w:hAnsi="Times New Roman"/>
          <w:sz w:val="20"/>
          <w:szCs w:val="20"/>
        </w:rPr>
        <w:t xml:space="preserve"> </w:t>
      </w:r>
    </w:p>
    <w:p w14:paraId="352EA971" w14:textId="77777777" w:rsidR="00E70229" w:rsidRPr="00E21368" w:rsidRDefault="00200471" w:rsidP="005425EE">
      <w:pPr>
        <w:shd w:val="clear" w:color="auto" w:fill="FFFFFF"/>
        <w:spacing w:after="120" w:line="312" w:lineRule="auto"/>
        <w:ind w:left="142" w:right="259"/>
        <w:jc w:val="both"/>
        <w:rPr>
          <w:rFonts w:ascii="Times New Roman" w:hAnsi="Times New Roman"/>
          <w:b/>
          <w:sz w:val="20"/>
          <w:szCs w:val="20"/>
          <w:lang w:val="nl-NL"/>
        </w:rPr>
      </w:pPr>
      <w:r w:rsidRPr="00E21368">
        <w:rPr>
          <w:rFonts w:ascii="Times New Roman" w:hAnsi="Times New Roman"/>
          <w:b/>
          <w:sz w:val="20"/>
          <w:szCs w:val="20"/>
          <w:lang w:val="nl-NL"/>
        </w:rPr>
        <w:t>4.9</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Doanh thu </w:t>
      </w:r>
    </w:p>
    <w:p w14:paraId="5A272A84"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Doanh thu được ghi nhận khi Quỹ có khả năng tương đối chắc chắn nhận được các lợi ích kinh tế và các khoản doanh thu này có thể xác định được một cách đáng tin cậy. Các tiêu chuẩn cụ thể sau đây phải được đáp ứng trước khi doanh thu được ghi nhận.</w:t>
      </w:r>
    </w:p>
    <w:p w14:paraId="2B96FB52" w14:textId="77777777" w:rsidR="00E70229" w:rsidRPr="00E21368" w:rsidRDefault="00E7022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w:t>
      </w:r>
      <w:r w:rsidRPr="00E21368">
        <w:rPr>
          <w:rFonts w:ascii="Times New Roman" w:hAnsi="Times New Roman"/>
          <w:b/>
          <w:i/>
          <w:sz w:val="20"/>
          <w:szCs w:val="20"/>
          <w:lang w:val="nl-NL"/>
        </w:rPr>
        <w:tab/>
        <w:t>Thu nhập lãi tiền gửi, lãi trái phiếu và cổ tức</w:t>
      </w:r>
    </w:p>
    <w:p w14:paraId="5A344BCF"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Thu nhập lãi tiền gửi và lãi trái phiếu được ghi nhận trong báo cáo thu nhập trên cơ sở dồn tích trừ khi khả năng thu hồi không chắc chắ</w:t>
      </w:r>
      <w:r w:rsidR="00C12EDB" w:rsidRPr="00E21368">
        <w:rPr>
          <w:rFonts w:ascii="Times New Roman" w:hAnsi="Times New Roman"/>
          <w:sz w:val="20"/>
          <w:szCs w:val="20"/>
        </w:rPr>
        <w:t xml:space="preserve">c. </w:t>
      </w:r>
      <w:r w:rsidRPr="00E21368">
        <w:rPr>
          <w:rFonts w:ascii="Times New Roman" w:hAnsi="Times New Roman"/>
          <w:sz w:val="20"/>
          <w:szCs w:val="20"/>
        </w:rPr>
        <w:t>Thu nhập từ cổ tức được ghi nhận khi quyền nhận cổ tức của Quỹ được xác lập.</w:t>
      </w:r>
    </w:p>
    <w:p w14:paraId="234D27EE" w14:textId="77777777" w:rsidR="00E70229" w:rsidRPr="00E21368" w:rsidRDefault="00F276A5"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r>
      <w:r w:rsidR="00E70229" w:rsidRPr="00E21368">
        <w:rPr>
          <w:rFonts w:ascii="Times New Roman" w:hAnsi="Times New Roman"/>
          <w:b/>
          <w:i/>
          <w:sz w:val="20"/>
          <w:szCs w:val="20"/>
          <w:lang w:val="nl-NL"/>
        </w:rPr>
        <w:t>Thu nhập từ hoạt động kinh doanh chứng khoán</w:t>
      </w:r>
      <w:r w:rsidR="00E70229" w:rsidRPr="00E21368" w:rsidDel="00BF2BFA">
        <w:rPr>
          <w:rFonts w:ascii="Times New Roman" w:hAnsi="Times New Roman"/>
          <w:b/>
          <w:i/>
          <w:sz w:val="20"/>
          <w:szCs w:val="20"/>
          <w:lang w:val="nl-NL"/>
        </w:rPr>
        <w:t xml:space="preserve"> </w:t>
      </w:r>
    </w:p>
    <w:p w14:paraId="6201A63B" w14:textId="77777777" w:rsidR="00E70229"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Thu nhập từ hoạt động kinh doanh chứng khoán được ghi nhận trong báo cáo thu nhập khi nhận được thông báo kết quả giao dịch hoán đổi chứng chỉ quỹ, kết quả giao dịch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p>
    <w:p w14:paraId="74531E4A"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bookmarkStart w:id="5" w:name="_Toc124143374"/>
      <w:bookmarkStart w:id="6" w:name="_Toc124143455"/>
      <w:bookmarkStart w:id="7" w:name="_Toc125971147"/>
      <w:bookmarkStart w:id="8" w:name="_Toc127268632"/>
      <w:bookmarkStart w:id="9" w:name="_Toc24202945"/>
      <w:bookmarkStart w:id="10" w:name="_Ref55382971"/>
      <w:bookmarkStart w:id="11" w:name="_Toc118086242"/>
      <w:r w:rsidRPr="00E21368">
        <w:rPr>
          <w:rFonts w:ascii="Times New Roman" w:hAnsi="Times New Roman"/>
          <w:b/>
          <w:sz w:val="20"/>
          <w:szCs w:val="20"/>
          <w:lang w:val="nl-NL"/>
        </w:rPr>
        <w:t>4.10</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Chi phí  </w:t>
      </w:r>
      <w:bookmarkEnd w:id="5"/>
      <w:bookmarkEnd w:id="6"/>
      <w:bookmarkEnd w:id="7"/>
      <w:bookmarkEnd w:id="8"/>
      <w:bookmarkEnd w:id="9"/>
      <w:bookmarkEnd w:id="10"/>
      <w:bookmarkEnd w:id="11"/>
    </w:p>
    <w:p w14:paraId="33BDFC90" w14:textId="77777777" w:rsidR="00E70229"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chi phí được ghi nhận trong báo cáo thu nhập trên cơ sở dồn tích.</w:t>
      </w:r>
    </w:p>
    <w:p w14:paraId="1A8EE792"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4.11</w:t>
      </w:r>
      <w:r w:rsidRPr="00E21368">
        <w:rPr>
          <w:rFonts w:ascii="Times New Roman" w:hAnsi="Times New Roman"/>
          <w:b/>
          <w:sz w:val="20"/>
          <w:szCs w:val="20"/>
          <w:lang w:val="nl-NL"/>
        </w:rPr>
        <w:tab/>
      </w:r>
      <w:r w:rsidR="00E70229" w:rsidRPr="00E21368">
        <w:rPr>
          <w:rFonts w:ascii="Times New Roman" w:hAnsi="Times New Roman"/>
          <w:b/>
          <w:sz w:val="20"/>
          <w:szCs w:val="20"/>
          <w:lang w:val="nl-NL"/>
        </w:rPr>
        <w:t>Giá trị tài sản ròng trên mỗi chứng chỉ quỹ và giá trị tài sản ròng trên mỗi lô chứng chỉ quỹ</w:t>
      </w:r>
    </w:p>
    <w:p w14:paraId="77569BE9"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Giá trị tài sản ròng trên mỗi chứng chỉ quỹ được tính bằng cách chia giá trị tài sản ròng của Quỹ cho chứng chỉ quỹ đang lưu hành tại ngày của báo cáo tình hình tài chính. </w:t>
      </w:r>
    </w:p>
    <w:p w14:paraId="50A82B9C"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Giá trị tài sản ròng trên mỗi lô chứng chỉ quỹ được tính bằng cách chia giá trị tài sản ròng của Quỹ cho lô chứng chỉ quỹ đang lưu hành tại ngày của báo cáo tình hình tài chính.</w:t>
      </w:r>
    </w:p>
    <w:p w14:paraId="5E9DE426" w14:textId="77777777" w:rsidR="00E70229" w:rsidRPr="00E21368"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 xml:space="preserve">Giá trị tài sản ròng được xác định bằng cách lấy tổng tài sản trừ đi tổng nợ phải trả. </w:t>
      </w:r>
    </w:p>
    <w:p w14:paraId="6A4675E5"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4.12</w:t>
      </w:r>
      <w:r w:rsidRPr="00E21368">
        <w:rPr>
          <w:rFonts w:ascii="Times New Roman" w:hAnsi="Times New Roman"/>
          <w:b/>
          <w:sz w:val="20"/>
          <w:szCs w:val="20"/>
          <w:lang w:val="nl-NL"/>
        </w:rPr>
        <w:tab/>
      </w:r>
      <w:r w:rsidR="00E70229" w:rsidRPr="00E21368">
        <w:rPr>
          <w:rFonts w:ascii="Times New Roman" w:hAnsi="Times New Roman"/>
          <w:b/>
          <w:sz w:val="20"/>
          <w:szCs w:val="20"/>
          <w:lang w:val="nl-NL"/>
        </w:rPr>
        <w:t>Báo cáo bộ phận</w:t>
      </w:r>
      <w:r w:rsidR="00E70229" w:rsidRPr="00E21368" w:rsidDel="00BF2BFA">
        <w:rPr>
          <w:rFonts w:ascii="Times New Roman" w:hAnsi="Times New Roman"/>
          <w:b/>
          <w:sz w:val="20"/>
          <w:szCs w:val="20"/>
          <w:lang w:val="nl-NL"/>
        </w:rPr>
        <w:t xml:space="preserve"> </w:t>
      </w:r>
    </w:p>
    <w:p w14:paraId="2C25C834" w14:textId="77777777" w:rsidR="00E70229" w:rsidRPr="00E21368"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Quỹ hoạt động như một bộ phận.</w:t>
      </w:r>
    </w:p>
    <w:p w14:paraId="407E4FF4"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4.13</w:t>
      </w:r>
      <w:r w:rsidRPr="00E21368">
        <w:rPr>
          <w:rFonts w:ascii="Times New Roman" w:hAnsi="Times New Roman"/>
          <w:b/>
          <w:sz w:val="20"/>
          <w:szCs w:val="20"/>
          <w:lang w:val="nl-NL"/>
        </w:rPr>
        <w:tab/>
      </w:r>
      <w:r w:rsidR="00E70229" w:rsidRPr="00E21368">
        <w:rPr>
          <w:rFonts w:ascii="Times New Roman" w:hAnsi="Times New Roman"/>
          <w:b/>
          <w:sz w:val="20"/>
          <w:szCs w:val="20"/>
          <w:lang w:val="nl-NL"/>
        </w:rPr>
        <w:t>Các bên liên quan</w:t>
      </w:r>
      <w:r w:rsidR="00E70229" w:rsidRPr="00E21368" w:rsidDel="00BE1F44">
        <w:rPr>
          <w:rFonts w:ascii="Times New Roman" w:hAnsi="Times New Roman"/>
          <w:b/>
          <w:sz w:val="20"/>
          <w:szCs w:val="20"/>
          <w:lang w:val="nl-NL"/>
        </w:rPr>
        <w:t xml:space="preserve"> </w:t>
      </w:r>
    </w:p>
    <w:p w14:paraId="48CE0E0B"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w:t>
      </w:r>
    </w:p>
    <w:p w14:paraId="4C2B157A" w14:textId="71139904" w:rsidR="00D2172E" w:rsidRDefault="00E70229" w:rsidP="00D2172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lastRenderedPageBreak/>
        <w:t>Các quỹ đầu tư khác dưới sự quản lý của Công ty Quản lý Quỹ và người có liên quan của Công ty Quản lý Quỹ theo quy định tại Luật Chứng khoán được xem là các bên liên quan với Quỹ.</w:t>
      </w:r>
    </w:p>
    <w:p w14:paraId="54894BF8" w14:textId="486ECC20"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4.14</w:t>
      </w:r>
      <w:r w:rsidRPr="00E21368">
        <w:rPr>
          <w:rFonts w:ascii="Times New Roman" w:hAnsi="Times New Roman"/>
          <w:b/>
          <w:sz w:val="20"/>
          <w:szCs w:val="20"/>
          <w:lang w:val="nl-NL"/>
        </w:rPr>
        <w:tab/>
      </w:r>
      <w:r w:rsidR="00E70229" w:rsidRPr="00E21368">
        <w:rPr>
          <w:rFonts w:ascii="Times New Roman" w:hAnsi="Times New Roman"/>
          <w:b/>
          <w:sz w:val="20"/>
          <w:szCs w:val="20"/>
          <w:lang w:val="nl-NL"/>
        </w:rPr>
        <w:t>Số dư bằng không</w:t>
      </w:r>
      <w:r w:rsidR="00E70229" w:rsidRPr="00E21368" w:rsidDel="00BE1F44">
        <w:rPr>
          <w:rFonts w:ascii="Times New Roman" w:hAnsi="Times New Roman"/>
          <w:b/>
          <w:sz w:val="20"/>
          <w:szCs w:val="20"/>
          <w:lang w:val="nl-NL"/>
        </w:rPr>
        <w:t xml:space="preserve"> </w:t>
      </w:r>
    </w:p>
    <w:p w14:paraId="5FD7133F" w14:textId="64BFD743" w:rsidR="0088410D" w:rsidRDefault="00E70229" w:rsidP="0088410D">
      <w:pPr>
        <w:tabs>
          <w:tab w:val="left" w:pos="1134"/>
        </w:tabs>
        <w:spacing w:after="120" w:line="312" w:lineRule="auto"/>
        <w:ind w:left="142" w:right="260"/>
        <w:rPr>
          <w:rFonts w:ascii="Times New Roman" w:hAnsi="Times New Roman"/>
          <w:sz w:val="20"/>
          <w:szCs w:val="20"/>
        </w:rPr>
      </w:pPr>
      <w:r w:rsidRPr="00E21368">
        <w:rPr>
          <w:rFonts w:ascii="Times New Roman" w:hAnsi="Times New Roman"/>
          <w:sz w:val="20"/>
          <w:szCs w:val="20"/>
        </w:rPr>
        <w:t xml:space="preserve">Các khoản mục hay số dư được quy định trong </w:t>
      </w:r>
      <w:r w:rsidR="00A51415" w:rsidRPr="00E21368">
        <w:rPr>
          <w:rFonts w:ascii="Times New Roman" w:hAnsi="Times New Roman"/>
          <w:sz w:val="20"/>
          <w:szCs w:val="20"/>
        </w:rPr>
        <w:t>Thông tư số 181/2015/TT-BTC ngày 13/11/2015 của Bộ Tài chính</w:t>
      </w:r>
      <w:r w:rsidRPr="00E21368">
        <w:rPr>
          <w:rFonts w:ascii="Times New Roman" w:hAnsi="Times New Roman"/>
          <w:sz w:val="20"/>
          <w:szCs w:val="20"/>
        </w:rPr>
        <w:t xml:space="preserve"> về chế độ kế toán áp dụng</w:t>
      </w:r>
      <w:r w:rsidR="00A51415" w:rsidRPr="00E21368">
        <w:rPr>
          <w:rFonts w:ascii="Times New Roman" w:hAnsi="Times New Roman"/>
          <w:sz w:val="20"/>
          <w:szCs w:val="20"/>
        </w:rPr>
        <w:t xml:space="preserve"> đối với quỹ ETF </w:t>
      </w:r>
      <w:r w:rsidRPr="00E21368">
        <w:rPr>
          <w:rFonts w:ascii="Times New Roman" w:hAnsi="Times New Roman"/>
          <w:sz w:val="20"/>
          <w:szCs w:val="20"/>
        </w:rPr>
        <w:t>không được thể hiện trong báo cáo tài chính này thì được hiểu là có số dư</w:t>
      </w:r>
      <w:r w:rsidR="00ED2683">
        <w:rPr>
          <w:rFonts w:ascii="Times New Roman" w:hAnsi="Times New Roman"/>
          <w:sz w:val="20"/>
          <w:szCs w:val="20"/>
        </w:rPr>
        <w:t xml:space="preserve"> bằng không</w:t>
      </w:r>
      <w:r w:rsidR="00807D23">
        <w:rPr>
          <w:rFonts w:ascii="Times New Roman" w:hAnsi="Times New Roman"/>
          <w:sz w:val="20"/>
          <w:szCs w:val="20"/>
        </w:rPr>
        <w:t>.</w:t>
      </w:r>
    </w:p>
    <w:p w14:paraId="2EB20E2A" w14:textId="5D8BD020" w:rsidR="0017173B" w:rsidRDefault="0017173B" w:rsidP="0088410D">
      <w:pPr>
        <w:tabs>
          <w:tab w:val="left" w:pos="1134"/>
        </w:tabs>
        <w:spacing w:after="120" w:line="312" w:lineRule="auto"/>
        <w:ind w:left="142" w:right="260"/>
        <w:rPr>
          <w:rFonts w:ascii="Times New Roman" w:hAnsi="Times New Roman"/>
          <w:sz w:val="20"/>
          <w:szCs w:val="20"/>
        </w:rPr>
      </w:pPr>
    </w:p>
    <w:p w14:paraId="57BC46EC" w14:textId="6CF9A9C4" w:rsidR="0017173B" w:rsidRDefault="0017173B" w:rsidP="0088410D">
      <w:pPr>
        <w:tabs>
          <w:tab w:val="left" w:pos="1134"/>
        </w:tabs>
        <w:spacing w:after="120" w:line="312" w:lineRule="auto"/>
        <w:ind w:left="142" w:right="260"/>
        <w:rPr>
          <w:rFonts w:ascii="Times New Roman" w:hAnsi="Times New Roman"/>
          <w:sz w:val="20"/>
          <w:szCs w:val="20"/>
        </w:rPr>
      </w:pPr>
    </w:p>
    <w:p w14:paraId="40F2C2D5" w14:textId="3C293E52" w:rsidR="0017173B" w:rsidRDefault="0017173B" w:rsidP="0088410D">
      <w:pPr>
        <w:tabs>
          <w:tab w:val="left" w:pos="1134"/>
        </w:tabs>
        <w:spacing w:after="120" w:line="312" w:lineRule="auto"/>
        <w:ind w:left="142" w:right="260"/>
        <w:rPr>
          <w:rFonts w:ascii="Times New Roman" w:hAnsi="Times New Roman"/>
          <w:sz w:val="20"/>
          <w:szCs w:val="20"/>
        </w:rPr>
      </w:pPr>
    </w:p>
    <w:p w14:paraId="15489A92" w14:textId="1D5E9128" w:rsidR="0017173B" w:rsidRDefault="0017173B" w:rsidP="0088410D">
      <w:pPr>
        <w:tabs>
          <w:tab w:val="left" w:pos="1134"/>
        </w:tabs>
        <w:spacing w:after="120" w:line="312" w:lineRule="auto"/>
        <w:ind w:left="142" w:right="260"/>
        <w:rPr>
          <w:rFonts w:ascii="Times New Roman" w:hAnsi="Times New Roman"/>
          <w:sz w:val="20"/>
          <w:szCs w:val="20"/>
        </w:rPr>
      </w:pPr>
    </w:p>
    <w:p w14:paraId="4FF37543" w14:textId="77777777" w:rsidR="0017173B" w:rsidRDefault="0017173B" w:rsidP="0088410D">
      <w:pPr>
        <w:tabs>
          <w:tab w:val="left" w:pos="1134"/>
        </w:tabs>
        <w:spacing w:after="120" w:line="312" w:lineRule="auto"/>
        <w:ind w:left="142" w:right="260"/>
        <w:rPr>
          <w:rFonts w:ascii="Times New Roman" w:hAnsi="Times New Roman"/>
          <w:sz w:val="20"/>
          <w:szCs w:val="20"/>
        </w:rPr>
      </w:pPr>
    </w:p>
    <w:p w14:paraId="2423BD27" w14:textId="77777777" w:rsidR="0040188C" w:rsidRPr="0027409B" w:rsidRDefault="0027409B" w:rsidP="005425EE">
      <w:pPr>
        <w:tabs>
          <w:tab w:val="left" w:pos="1134"/>
          <w:tab w:val="left" w:pos="1260"/>
        </w:tabs>
        <w:spacing w:after="120" w:line="312" w:lineRule="auto"/>
        <w:ind w:left="142" w:right="260"/>
        <w:rPr>
          <w:rFonts w:ascii="Times New Roman" w:hAnsi="Times New Roman"/>
          <w:sz w:val="20"/>
          <w:szCs w:val="20"/>
        </w:rPr>
      </w:pPr>
      <w:r>
        <w:rPr>
          <w:rFonts w:ascii="Times New Roman" w:hAnsi="Times New Roman"/>
          <w:sz w:val="20"/>
          <w:szCs w:val="20"/>
        </w:rPr>
        <w:t xml:space="preserve">   </w:t>
      </w:r>
      <w:r w:rsidR="00200471" w:rsidRPr="00E21368">
        <w:rPr>
          <w:rFonts w:ascii="Times New Roman" w:hAnsi="Times New Roman"/>
          <w:b/>
          <w:sz w:val="20"/>
          <w:szCs w:val="20"/>
          <w:lang w:val="nl-NL"/>
        </w:rPr>
        <w:t>5.</w:t>
      </w:r>
      <w:r w:rsidR="00200471" w:rsidRPr="00E21368">
        <w:rPr>
          <w:rFonts w:ascii="Times New Roman" w:hAnsi="Times New Roman"/>
          <w:b/>
          <w:sz w:val="20"/>
          <w:szCs w:val="20"/>
          <w:lang w:val="nl-NL"/>
        </w:rPr>
        <w:tab/>
      </w:r>
      <w:r w:rsidR="00E70229" w:rsidRPr="00E21368">
        <w:rPr>
          <w:rFonts w:ascii="Times New Roman" w:hAnsi="Times New Roman"/>
          <w:b/>
          <w:sz w:val="20"/>
          <w:szCs w:val="20"/>
          <w:lang w:val="nl-NL"/>
        </w:rPr>
        <w:t>Các sự kiện hoặc giao dịch trọng yếu trong kỳ kế toán</w:t>
      </w:r>
    </w:p>
    <w:p w14:paraId="0A1C3971" w14:textId="77777777" w:rsidR="00E70229" w:rsidRPr="00E21368" w:rsidRDefault="00E70229" w:rsidP="005425EE">
      <w:pPr>
        <w:pStyle w:val="ListParagraph"/>
        <w:numPr>
          <w:ilvl w:val="1"/>
          <w:numId w:val="14"/>
        </w:numPr>
        <w:spacing w:beforeLines="60" w:before="144" w:afterLines="60" w:after="144" w:line="240" w:lineRule="auto"/>
        <w:ind w:left="142" w:right="260" w:firstLine="0"/>
        <w:contextualSpacing w:val="0"/>
        <w:jc w:val="both"/>
        <w:outlineLvl w:val="0"/>
        <w:rPr>
          <w:rFonts w:ascii="Times New Roman" w:hAnsi="Times New Roman"/>
          <w:b/>
          <w:sz w:val="20"/>
          <w:szCs w:val="20"/>
        </w:rPr>
      </w:pPr>
      <w:r w:rsidRPr="00E21368">
        <w:rPr>
          <w:rFonts w:ascii="Times New Roman" w:hAnsi="Times New Roman"/>
          <w:b/>
          <w:sz w:val="20"/>
          <w:szCs w:val="20"/>
        </w:rPr>
        <w:t>Tiền gửi ngân hàng</w:t>
      </w:r>
    </w:p>
    <w:tbl>
      <w:tblPr>
        <w:tblW w:w="10298" w:type="dxa"/>
        <w:tblInd w:w="250" w:type="dxa"/>
        <w:tblLayout w:type="fixed"/>
        <w:tblLook w:val="04A0" w:firstRow="1" w:lastRow="0" w:firstColumn="1" w:lastColumn="0" w:noHBand="0" w:noVBand="1"/>
      </w:tblPr>
      <w:tblGrid>
        <w:gridCol w:w="5888"/>
        <w:gridCol w:w="2250"/>
        <w:gridCol w:w="2160"/>
      </w:tblGrid>
      <w:tr w:rsidR="006450ED" w:rsidRPr="00AD07CC" w14:paraId="41E263E4" w14:textId="77777777" w:rsidTr="006450ED">
        <w:trPr>
          <w:trHeight w:val="259"/>
        </w:trPr>
        <w:tc>
          <w:tcPr>
            <w:tcW w:w="5888" w:type="dxa"/>
            <w:tcBorders>
              <w:top w:val="nil"/>
              <w:left w:val="nil"/>
              <w:bottom w:val="nil"/>
              <w:right w:val="nil"/>
            </w:tcBorders>
            <w:shd w:val="clear" w:color="auto" w:fill="auto"/>
            <w:vAlign w:val="center"/>
            <w:hideMark/>
          </w:tcPr>
          <w:p w14:paraId="77D46755" w14:textId="77777777" w:rsidR="006450ED" w:rsidRPr="00AD07CC" w:rsidRDefault="006450ED" w:rsidP="005425EE">
            <w:pPr>
              <w:spacing w:after="0" w:line="312" w:lineRule="auto"/>
              <w:ind w:left="142" w:right="260"/>
              <w:rPr>
                <w:rFonts w:ascii="Times New Roman" w:eastAsia="Times New Roman" w:hAnsi="Times New Roman"/>
                <w:sz w:val="24"/>
                <w:szCs w:val="24"/>
                <w:lang w:val="en-GB" w:eastAsia="en-GB"/>
              </w:rPr>
            </w:pPr>
          </w:p>
        </w:tc>
        <w:tc>
          <w:tcPr>
            <w:tcW w:w="2250" w:type="dxa"/>
            <w:tcBorders>
              <w:top w:val="nil"/>
              <w:left w:val="nil"/>
              <w:bottom w:val="nil"/>
              <w:right w:val="nil"/>
            </w:tcBorders>
            <w:shd w:val="clear" w:color="auto" w:fill="auto"/>
            <w:vAlign w:val="center"/>
            <w:hideMark/>
          </w:tcPr>
          <w:p w14:paraId="2A8D2C6E" w14:textId="517F963F" w:rsidR="006450ED" w:rsidRDefault="00CE19DC" w:rsidP="005425EE">
            <w:pPr>
              <w:spacing w:after="0" w:line="312" w:lineRule="auto"/>
              <w:ind w:left="142"/>
              <w:jc w:val="right"/>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eastAsia="en-GB"/>
              </w:rPr>
              <w:t>31</w:t>
            </w:r>
            <w:r w:rsidR="006450ED">
              <w:rPr>
                <w:rFonts w:ascii="Times New Roman" w:eastAsia="Times New Roman" w:hAnsi="Times New Roman"/>
                <w:b/>
                <w:bCs/>
                <w:color w:val="000000"/>
                <w:sz w:val="20"/>
                <w:szCs w:val="20"/>
                <w:lang w:eastAsia="en-GB"/>
              </w:rPr>
              <w:t>/</w:t>
            </w:r>
            <w:r>
              <w:rPr>
                <w:rFonts w:ascii="Times New Roman" w:eastAsia="Times New Roman" w:hAnsi="Times New Roman"/>
                <w:b/>
                <w:bCs/>
                <w:color w:val="000000"/>
                <w:sz w:val="20"/>
                <w:szCs w:val="20"/>
                <w:lang w:eastAsia="en-GB"/>
              </w:rPr>
              <w:t>12</w:t>
            </w:r>
            <w:r w:rsidR="006450ED">
              <w:rPr>
                <w:rFonts w:ascii="Times New Roman" w:eastAsia="Times New Roman" w:hAnsi="Times New Roman"/>
                <w:b/>
                <w:bCs/>
                <w:color w:val="000000"/>
                <w:sz w:val="20"/>
                <w:szCs w:val="20"/>
                <w:lang w:eastAsia="en-GB"/>
              </w:rPr>
              <w:t>/2022</w:t>
            </w:r>
          </w:p>
        </w:tc>
        <w:tc>
          <w:tcPr>
            <w:tcW w:w="2160" w:type="dxa"/>
            <w:tcBorders>
              <w:top w:val="nil"/>
              <w:left w:val="nil"/>
              <w:bottom w:val="nil"/>
              <w:right w:val="nil"/>
            </w:tcBorders>
            <w:vAlign w:val="center"/>
          </w:tcPr>
          <w:p w14:paraId="4710ADC9" w14:textId="105C1DF1" w:rsidR="006450ED" w:rsidRDefault="00CE19DC" w:rsidP="005425EE">
            <w:pPr>
              <w:spacing w:after="0" w:line="312" w:lineRule="auto"/>
              <w:ind w:left="142"/>
              <w:jc w:val="right"/>
              <w:rPr>
                <w:rFonts w:ascii="Times New Roman" w:eastAsia="Times New Roman" w:hAnsi="Times New Roman"/>
                <w:b/>
                <w:bCs/>
                <w:color w:val="000000"/>
                <w:sz w:val="20"/>
                <w:szCs w:val="20"/>
                <w:lang w:eastAsia="en-GB"/>
              </w:rPr>
            </w:pPr>
            <w:r w:rsidRPr="00CE19DC">
              <w:rPr>
                <w:rFonts w:ascii="Times New Roman" w:eastAsia="Times New Roman" w:hAnsi="Times New Roman"/>
                <w:b/>
                <w:bCs/>
                <w:color w:val="000000"/>
                <w:sz w:val="20"/>
                <w:szCs w:val="20"/>
                <w:lang w:eastAsia="en-GB"/>
              </w:rPr>
              <w:t>30/09/2022</w:t>
            </w:r>
          </w:p>
        </w:tc>
      </w:tr>
      <w:tr w:rsidR="006450ED" w:rsidRPr="00AD07CC" w14:paraId="3E2FCE29" w14:textId="77777777" w:rsidTr="006450ED">
        <w:trPr>
          <w:trHeight w:val="259"/>
        </w:trPr>
        <w:tc>
          <w:tcPr>
            <w:tcW w:w="5888" w:type="dxa"/>
            <w:tcBorders>
              <w:top w:val="nil"/>
              <w:left w:val="nil"/>
              <w:bottom w:val="nil"/>
              <w:right w:val="nil"/>
            </w:tcBorders>
            <w:shd w:val="clear" w:color="auto" w:fill="auto"/>
            <w:vAlign w:val="center"/>
            <w:hideMark/>
          </w:tcPr>
          <w:p w14:paraId="251F01AA" w14:textId="77777777" w:rsidR="006450ED" w:rsidRPr="00AD07CC" w:rsidRDefault="006450ED" w:rsidP="005425EE">
            <w:pPr>
              <w:spacing w:after="0" w:line="312" w:lineRule="auto"/>
              <w:ind w:left="142" w:right="260"/>
              <w:jc w:val="right"/>
              <w:rPr>
                <w:rFonts w:ascii="Times New Roman" w:eastAsia="Times New Roman" w:hAnsi="Times New Roman"/>
                <w:b/>
                <w:bCs/>
                <w:color w:val="000000"/>
                <w:sz w:val="20"/>
                <w:szCs w:val="20"/>
                <w:lang w:val="en-GB" w:eastAsia="en-GB"/>
              </w:rPr>
            </w:pPr>
          </w:p>
        </w:tc>
        <w:tc>
          <w:tcPr>
            <w:tcW w:w="2250" w:type="dxa"/>
            <w:tcBorders>
              <w:top w:val="nil"/>
              <w:left w:val="nil"/>
              <w:bottom w:val="nil"/>
              <w:right w:val="nil"/>
            </w:tcBorders>
            <w:shd w:val="clear" w:color="auto" w:fill="auto"/>
            <w:vAlign w:val="center"/>
            <w:hideMark/>
          </w:tcPr>
          <w:p w14:paraId="318F9673" w14:textId="77777777"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VND</w:t>
            </w:r>
          </w:p>
        </w:tc>
        <w:tc>
          <w:tcPr>
            <w:tcW w:w="2160" w:type="dxa"/>
            <w:tcBorders>
              <w:top w:val="nil"/>
              <w:left w:val="nil"/>
              <w:bottom w:val="nil"/>
              <w:right w:val="nil"/>
            </w:tcBorders>
            <w:vAlign w:val="center"/>
          </w:tcPr>
          <w:p w14:paraId="0B9E1D40" w14:textId="16A47CA5"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VND</w:t>
            </w:r>
          </w:p>
        </w:tc>
      </w:tr>
      <w:tr w:rsidR="006956FC" w:rsidRPr="00AD07CC" w14:paraId="228AA149" w14:textId="77777777" w:rsidTr="006450ED">
        <w:trPr>
          <w:trHeight w:val="20"/>
        </w:trPr>
        <w:tc>
          <w:tcPr>
            <w:tcW w:w="5888" w:type="dxa"/>
            <w:tcBorders>
              <w:top w:val="nil"/>
              <w:left w:val="nil"/>
              <w:bottom w:val="nil"/>
              <w:right w:val="nil"/>
            </w:tcBorders>
            <w:shd w:val="clear" w:color="auto" w:fill="auto"/>
            <w:vAlign w:val="center"/>
            <w:hideMark/>
          </w:tcPr>
          <w:p w14:paraId="4B04DFD3" w14:textId="77777777" w:rsidR="006956FC" w:rsidRPr="00AD07CC" w:rsidRDefault="006956FC" w:rsidP="006956FC">
            <w:pPr>
              <w:spacing w:after="0" w:line="312" w:lineRule="auto"/>
              <w:ind w:left="142" w:right="260"/>
              <w:rPr>
                <w:rFonts w:ascii="Times New Roman" w:eastAsia="Times New Roman" w:hAnsi="Times New Roman"/>
                <w:color w:val="000000"/>
                <w:sz w:val="20"/>
                <w:szCs w:val="20"/>
                <w:lang w:val="en-GB" w:eastAsia="en-GB"/>
              </w:rPr>
            </w:pPr>
            <w:r w:rsidRPr="00AD07CC">
              <w:rPr>
                <w:rFonts w:ascii="Times New Roman" w:eastAsia="Times New Roman" w:hAnsi="Times New Roman"/>
                <w:color w:val="000000"/>
                <w:sz w:val="20"/>
                <w:szCs w:val="20"/>
                <w:lang w:val="en-GB" w:eastAsia="en-GB"/>
              </w:rPr>
              <w:t xml:space="preserve">Tiền gửi ngân hàng cho hoạt động Quỹ mở tại Ngân hàng </w:t>
            </w:r>
            <w:r>
              <w:rPr>
                <w:rFonts w:ascii="Times New Roman" w:eastAsia="Times New Roman" w:hAnsi="Times New Roman"/>
                <w:color w:val="000000"/>
                <w:sz w:val="20"/>
                <w:szCs w:val="20"/>
                <w:lang w:val="en-GB" w:eastAsia="en-GB"/>
              </w:rPr>
              <w:t>Giám sát</w:t>
            </w:r>
          </w:p>
        </w:tc>
        <w:tc>
          <w:tcPr>
            <w:tcW w:w="2250" w:type="dxa"/>
            <w:tcBorders>
              <w:top w:val="nil"/>
              <w:left w:val="nil"/>
              <w:bottom w:val="nil"/>
              <w:right w:val="nil"/>
            </w:tcBorders>
            <w:shd w:val="clear" w:color="auto" w:fill="auto"/>
            <w:vAlign w:val="center"/>
          </w:tcPr>
          <w:p w14:paraId="150B6ED5" w14:textId="0912BF16" w:rsidR="006956FC" w:rsidRDefault="00CE19DC" w:rsidP="006956FC">
            <w:pPr>
              <w:spacing w:after="0" w:line="312" w:lineRule="auto"/>
              <w:ind w:left="142"/>
              <w:jc w:val="right"/>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val="en-GB" w:eastAsia="en-GB"/>
              </w:rPr>
              <w:t>31.368.956.093</w:t>
            </w:r>
          </w:p>
        </w:tc>
        <w:tc>
          <w:tcPr>
            <w:tcW w:w="2160" w:type="dxa"/>
            <w:tcBorders>
              <w:top w:val="nil"/>
              <w:left w:val="nil"/>
              <w:bottom w:val="nil"/>
              <w:right w:val="nil"/>
            </w:tcBorders>
            <w:vAlign w:val="center"/>
          </w:tcPr>
          <w:p w14:paraId="3E699CA4" w14:textId="4BC2ADDE" w:rsidR="006956FC" w:rsidRPr="00E3472D" w:rsidRDefault="00CE19DC" w:rsidP="006956FC">
            <w:pPr>
              <w:spacing w:after="0" w:line="312" w:lineRule="auto"/>
              <w:ind w:left="142"/>
              <w:jc w:val="right"/>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val="en-GB" w:eastAsia="en-GB"/>
              </w:rPr>
              <w:t>73.863.669.760</w:t>
            </w:r>
          </w:p>
        </w:tc>
      </w:tr>
      <w:tr w:rsidR="006450ED" w:rsidRPr="00AD07CC" w14:paraId="5E0B9D72" w14:textId="77777777" w:rsidTr="006450ED">
        <w:trPr>
          <w:trHeight w:val="20"/>
        </w:trPr>
        <w:tc>
          <w:tcPr>
            <w:tcW w:w="5888" w:type="dxa"/>
            <w:tcBorders>
              <w:top w:val="nil"/>
              <w:left w:val="nil"/>
              <w:bottom w:val="nil"/>
              <w:right w:val="nil"/>
            </w:tcBorders>
            <w:shd w:val="clear" w:color="auto" w:fill="auto"/>
            <w:vAlign w:val="center"/>
            <w:hideMark/>
          </w:tcPr>
          <w:p w14:paraId="3B5A22CB" w14:textId="77777777" w:rsidR="006450ED" w:rsidRPr="00AD07CC" w:rsidRDefault="006450ED" w:rsidP="005425EE">
            <w:pPr>
              <w:spacing w:after="0" w:line="312" w:lineRule="auto"/>
              <w:ind w:left="142" w:right="260"/>
              <w:rPr>
                <w:rFonts w:ascii="Times New Roman" w:eastAsia="Times New Roman" w:hAnsi="Times New Roman"/>
                <w:color w:val="000000"/>
                <w:sz w:val="20"/>
                <w:szCs w:val="20"/>
                <w:lang w:val="en-GB" w:eastAsia="en-GB"/>
              </w:rPr>
            </w:pPr>
            <w:r w:rsidRPr="00AD07CC">
              <w:rPr>
                <w:rFonts w:ascii="Times New Roman" w:eastAsia="Times New Roman" w:hAnsi="Times New Roman"/>
                <w:color w:val="000000"/>
                <w:sz w:val="20"/>
                <w:szCs w:val="20"/>
                <w:lang w:val="en-GB" w:eastAsia="en-GB"/>
              </w:rPr>
              <w:t xml:space="preserve">Tiền gửi của nhà đầu tư cho hoạt động </w:t>
            </w:r>
            <w:r>
              <w:rPr>
                <w:rFonts w:ascii="Times New Roman" w:eastAsia="Times New Roman" w:hAnsi="Times New Roman"/>
                <w:color w:val="000000"/>
                <w:sz w:val="20"/>
                <w:szCs w:val="20"/>
                <w:lang w:val="en-GB" w:eastAsia="en-GB"/>
              </w:rPr>
              <w:t>hoán đổi</w:t>
            </w:r>
            <w:r w:rsidRPr="00AD07CC">
              <w:rPr>
                <w:rFonts w:ascii="Times New Roman" w:eastAsia="Times New Roman" w:hAnsi="Times New Roman"/>
                <w:color w:val="000000"/>
                <w:sz w:val="20"/>
                <w:szCs w:val="20"/>
                <w:lang w:val="en-GB" w:eastAsia="en-GB"/>
              </w:rPr>
              <w:t xml:space="preserve"> chứng chỉ quỹ </w:t>
            </w:r>
          </w:p>
        </w:tc>
        <w:tc>
          <w:tcPr>
            <w:tcW w:w="2250" w:type="dxa"/>
            <w:tcBorders>
              <w:top w:val="nil"/>
              <w:left w:val="nil"/>
              <w:bottom w:val="nil"/>
              <w:right w:val="nil"/>
            </w:tcBorders>
            <w:vAlign w:val="center"/>
          </w:tcPr>
          <w:p w14:paraId="0BF5A535" w14:textId="48E7E62D"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c>
          <w:tcPr>
            <w:tcW w:w="2160" w:type="dxa"/>
            <w:tcBorders>
              <w:top w:val="nil"/>
              <w:left w:val="nil"/>
              <w:bottom w:val="nil"/>
              <w:right w:val="nil"/>
            </w:tcBorders>
            <w:vAlign w:val="center"/>
          </w:tcPr>
          <w:p w14:paraId="60EA0756" w14:textId="40474167"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r>
      <w:tr w:rsidR="006956FC" w:rsidRPr="00AD07CC" w14:paraId="6881894B" w14:textId="77777777" w:rsidTr="006450ED">
        <w:trPr>
          <w:trHeight w:val="20"/>
        </w:trPr>
        <w:tc>
          <w:tcPr>
            <w:tcW w:w="5888" w:type="dxa"/>
            <w:tcBorders>
              <w:top w:val="nil"/>
              <w:left w:val="nil"/>
              <w:bottom w:val="nil"/>
              <w:right w:val="nil"/>
            </w:tcBorders>
            <w:shd w:val="clear" w:color="auto" w:fill="auto"/>
            <w:vAlign w:val="center"/>
            <w:hideMark/>
          </w:tcPr>
          <w:p w14:paraId="7EA408BC" w14:textId="77777777" w:rsidR="006956FC" w:rsidRPr="00AD07CC" w:rsidRDefault="006956FC" w:rsidP="006956FC">
            <w:pPr>
              <w:spacing w:after="0" w:line="312" w:lineRule="auto"/>
              <w:ind w:left="142" w:right="260"/>
              <w:rPr>
                <w:rFonts w:ascii="Times New Roman" w:eastAsia="Times New Roman" w:hAnsi="Times New Roman"/>
                <w:color w:val="000000"/>
                <w:sz w:val="20"/>
                <w:szCs w:val="20"/>
                <w:lang w:val="en-GB" w:eastAsia="en-GB"/>
              </w:rPr>
            </w:pPr>
            <w:r w:rsidRPr="00AD07CC">
              <w:rPr>
                <w:rFonts w:ascii="Times New Roman" w:eastAsia="Times New Roman" w:hAnsi="Times New Roman"/>
                <w:color w:val="000000"/>
                <w:sz w:val="20"/>
                <w:szCs w:val="20"/>
                <w:lang w:val="en-GB" w:eastAsia="en-GB"/>
              </w:rPr>
              <w:t xml:space="preserve">Tiền gửi ký quỹ cho hoạt động đầu tư chứng khoán phái sinh                                                        </w:t>
            </w:r>
          </w:p>
        </w:tc>
        <w:tc>
          <w:tcPr>
            <w:tcW w:w="2250" w:type="dxa"/>
            <w:tcBorders>
              <w:top w:val="nil"/>
              <w:left w:val="nil"/>
              <w:bottom w:val="nil"/>
              <w:right w:val="nil"/>
            </w:tcBorders>
            <w:shd w:val="clear" w:color="auto" w:fill="auto"/>
            <w:vAlign w:val="center"/>
          </w:tcPr>
          <w:p w14:paraId="75F00AD5" w14:textId="3D5DAE8C" w:rsidR="006956FC" w:rsidRDefault="00CE19DC" w:rsidP="006956FC">
            <w:pPr>
              <w:spacing w:after="0" w:line="312" w:lineRule="auto"/>
              <w:ind w:left="142"/>
              <w:jc w:val="right"/>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val="en-GB" w:eastAsia="en-GB"/>
              </w:rPr>
              <w:t>26.821.908.500</w:t>
            </w:r>
          </w:p>
        </w:tc>
        <w:tc>
          <w:tcPr>
            <w:tcW w:w="2160" w:type="dxa"/>
            <w:tcBorders>
              <w:top w:val="nil"/>
              <w:left w:val="nil"/>
              <w:bottom w:val="nil"/>
              <w:right w:val="nil"/>
            </w:tcBorders>
            <w:vAlign w:val="center"/>
          </w:tcPr>
          <w:p w14:paraId="61BD6D1F" w14:textId="7A4D9BE0" w:rsidR="006956FC" w:rsidRPr="00E3472D" w:rsidRDefault="00CE19DC" w:rsidP="006956FC">
            <w:pPr>
              <w:spacing w:after="0" w:line="312" w:lineRule="auto"/>
              <w:ind w:left="142"/>
              <w:jc w:val="right"/>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val="en-GB" w:eastAsia="en-GB"/>
              </w:rPr>
              <w:t>131.835.212.217</w:t>
            </w:r>
          </w:p>
        </w:tc>
      </w:tr>
      <w:tr w:rsidR="006956FC" w:rsidRPr="00AD07CC" w14:paraId="79659200" w14:textId="77777777" w:rsidTr="006450ED">
        <w:trPr>
          <w:trHeight w:val="20"/>
        </w:trPr>
        <w:tc>
          <w:tcPr>
            <w:tcW w:w="5888" w:type="dxa"/>
            <w:tcBorders>
              <w:top w:val="nil"/>
              <w:left w:val="nil"/>
              <w:bottom w:val="nil"/>
              <w:right w:val="nil"/>
            </w:tcBorders>
            <w:shd w:val="clear" w:color="auto" w:fill="auto"/>
            <w:vAlign w:val="center"/>
            <w:hideMark/>
          </w:tcPr>
          <w:p w14:paraId="4C7CEB98" w14:textId="77777777" w:rsidR="006956FC" w:rsidRPr="00AD07CC" w:rsidRDefault="006956FC" w:rsidP="006956FC">
            <w:pPr>
              <w:spacing w:after="0" w:line="312" w:lineRule="auto"/>
              <w:ind w:left="142" w:right="260"/>
              <w:rPr>
                <w:rFonts w:ascii="Times New Roman" w:eastAsia="Times New Roman" w:hAnsi="Times New Roman"/>
                <w:color w:val="000000"/>
                <w:sz w:val="20"/>
                <w:szCs w:val="20"/>
                <w:lang w:val="en-GB" w:eastAsia="en-GB"/>
              </w:rPr>
            </w:pPr>
            <w:r w:rsidRPr="00AD07CC">
              <w:rPr>
                <w:rFonts w:ascii="Times New Roman" w:eastAsia="Times New Roman" w:hAnsi="Times New Roman"/>
                <w:color w:val="000000"/>
                <w:sz w:val="20"/>
                <w:szCs w:val="20"/>
                <w:lang w:val="en-GB" w:eastAsia="en-GB"/>
              </w:rPr>
              <w:t>Tiền gửi ngân hàng có kỳ hạn dưới 03 tháng</w:t>
            </w:r>
          </w:p>
        </w:tc>
        <w:tc>
          <w:tcPr>
            <w:tcW w:w="2250" w:type="dxa"/>
            <w:tcBorders>
              <w:top w:val="nil"/>
              <w:left w:val="nil"/>
              <w:right w:val="nil"/>
            </w:tcBorders>
            <w:shd w:val="clear" w:color="auto" w:fill="auto"/>
            <w:vAlign w:val="center"/>
          </w:tcPr>
          <w:p w14:paraId="6F670EE4" w14:textId="6943D40B" w:rsidR="006956FC" w:rsidRDefault="00CE19DC" w:rsidP="006956FC">
            <w:pPr>
              <w:spacing w:after="0" w:line="312" w:lineRule="auto"/>
              <w:ind w:left="142"/>
              <w:jc w:val="right"/>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val="en-GB" w:eastAsia="en-GB"/>
              </w:rPr>
              <w:t xml:space="preserve">-   </w:t>
            </w:r>
          </w:p>
        </w:tc>
        <w:tc>
          <w:tcPr>
            <w:tcW w:w="2160" w:type="dxa"/>
            <w:tcBorders>
              <w:top w:val="nil"/>
              <w:left w:val="nil"/>
              <w:right w:val="nil"/>
            </w:tcBorders>
            <w:vAlign w:val="center"/>
          </w:tcPr>
          <w:p w14:paraId="753F9AAE" w14:textId="43935325" w:rsidR="006956FC" w:rsidRDefault="00CE19DC" w:rsidP="006956FC">
            <w:pPr>
              <w:spacing w:after="0" w:line="312" w:lineRule="auto"/>
              <w:ind w:left="142"/>
              <w:jc w:val="right"/>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val="en-GB" w:eastAsia="en-GB"/>
              </w:rPr>
              <w:t>500.000.000.000</w:t>
            </w:r>
          </w:p>
        </w:tc>
      </w:tr>
      <w:tr w:rsidR="006956FC" w:rsidRPr="00AD07CC" w14:paraId="4752AC13" w14:textId="77777777" w:rsidTr="006450ED">
        <w:trPr>
          <w:trHeight w:val="20"/>
        </w:trPr>
        <w:tc>
          <w:tcPr>
            <w:tcW w:w="5888" w:type="dxa"/>
            <w:tcBorders>
              <w:top w:val="nil"/>
              <w:left w:val="nil"/>
              <w:bottom w:val="nil"/>
              <w:right w:val="nil"/>
            </w:tcBorders>
            <w:shd w:val="clear" w:color="auto" w:fill="auto"/>
            <w:vAlign w:val="center"/>
            <w:hideMark/>
          </w:tcPr>
          <w:p w14:paraId="489EFC0A" w14:textId="77777777" w:rsidR="006956FC" w:rsidRPr="00AD07CC" w:rsidRDefault="006956FC" w:rsidP="006956FC">
            <w:pPr>
              <w:spacing w:after="0" w:line="312" w:lineRule="auto"/>
              <w:ind w:left="142" w:right="260"/>
              <w:jc w:val="right"/>
              <w:rPr>
                <w:rFonts w:ascii="Times New Roman" w:eastAsia="Times New Roman" w:hAnsi="Times New Roman"/>
                <w:sz w:val="20"/>
                <w:szCs w:val="20"/>
                <w:lang w:val="en-GB" w:eastAsia="en-GB"/>
              </w:rPr>
            </w:pPr>
          </w:p>
        </w:tc>
        <w:tc>
          <w:tcPr>
            <w:tcW w:w="2250" w:type="dxa"/>
            <w:tcBorders>
              <w:left w:val="nil"/>
              <w:bottom w:val="nil"/>
              <w:right w:val="nil"/>
            </w:tcBorders>
            <w:shd w:val="clear" w:color="auto" w:fill="auto"/>
            <w:vAlign w:val="center"/>
          </w:tcPr>
          <w:p w14:paraId="1637F728" w14:textId="18D4E775" w:rsidR="006956FC" w:rsidRDefault="00CE19DC" w:rsidP="006956FC">
            <w:pPr>
              <w:pBdr>
                <w:top w:val="single" w:sz="4" w:space="1" w:color="auto"/>
              </w:pBdr>
              <w:spacing w:after="0" w:line="312" w:lineRule="auto"/>
              <w:ind w:left="142"/>
              <w:jc w:val="right"/>
              <w:rPr>
                <w:rFonts w:ascii="Times New Roman" w:eastAsia="Times New Roman" w:hAnsi="Times New Roman"/>
                <w:b/>
                <w:bCs/>
                <w:color w:val="000000"/>
                <w:sz w:val="20"/>
                <w:szCs w:val="20"/>
                <w:lang w:val="en-GB" w:eastAsia="en-GB"/>
              </w:rPr>
            </w:pPr>
            <w:r w:rsidRPr="00CE19DC">
              <w:rPr>
                <w:rFonts w:ascii="Times New Roman" w:eastAsia="Times New Roman" w:hAnsi="Times New Roman"/>
                <w:b/>
                <w:bCs/>
                <w:color w:val="000000"/>
                <w:sz w:val="20"/>
                <w:szCs w:val="20"/>
                <w:lang w:val="en-GB" w:eastAsia="en-GB"/>
              </w:rPr>
              <w:t>58.190.864.593</w:t>
            </w:r>
          </w:p>
        </w:tc>
        <w:tc>
          <w:tcPr>
            <w:tcW w:w="2160" w:type="dxa"/>
            <w:tcBorders>
              <w:left w:val="nil"/>
              <w:bottom w:val="nil"/>
              <w:right w:val="nil"/>
            </w:tcBorders>
            <w:vAlign w:val="center"/>
          </w:tcPr>
          <w:p w14:paraId="2ED98439" w14:textId="1C2491F0" w:rsidR="006956FC" w:rsidRPr="00E3472D" w:rsidRDefault="00CE19DC" w:rsidP="006956FC">
            <w:pPr>
              <w:pBdr>
                <w:top w:val="single" w:sz="4" w:space="1" w:color="auto"/>
              </w:pBdr>
              <w:spacing w:after="0" w:line="312" w:lineRule="auto"/>
              <w:ind w:left="142"/>
              <w:jc w:val="right"/>
              <w:rPr>
                <w:rFonts w:ascii="Times New Roman" w:eastAsia="Times New Roman" w:hAnsi="Times New Roman"/>
                <w:b/>
                <w:bCs/>
                <w:color w:val="000000"/>
                <w:sz w:val="20"/>
                <w:szCs w:val="20"/>
                <w:lang w:val="en-GB" w:eastAsia="en-GB"/>
              </w:rPr>
            </w:pPr>
            <w:r w:rsidRPr="00CE19DC">
              <w:rPr>
                <w:rFonts w:ascii="Times New Roman" w:eastAsia="Times New Roman" w:hAnsi="Times New Roman"/>
                <w:b/>
                <w:bCs/>
                <w:color w:val="000000"/>
                <w:sz w:val="20"/>
                <w:szCs w:val="20"/>
                <w:lang w:val="en-GB" w:eastAsia="en-GB"/>
              </w:rPr>
              <w:t>705.698.881.977</w:t>
            </w:r>
          </w:p>
        </w:tc>
      </w:tr>
    </w:tbl>
    <w:p w14:paraId="596A59D5" w14:textId="77777777" w:rsidR="00E70229" w:rsidRPr="007910DB" w:rsidRDefault="00E70229" w:rsidP="005425EE">
      <w:pPr>
        <w:pStyle w:val="ListParagraph"/>
        <w:numPr>
          <w:ilvl w:val="1"/>
          <w:numId w:val="14"/>
        </w:numPr>
        <w:spacing w:beforeLines="60" w:before="144" w:afterLines="60" w:after="144" w:line="240" w:lineRule="auto"/>
        <w:ind w:left="142" w:right="260" w:firstLine="0"/>
        <w:contextualSpacing w:val="0"/>
        <w:jc w:val="both"/>
        <w:outlineLvl w:val="0"/>
        <w:rPr>
          <w:rFonts w:ascii="Times New Roman" w:hAnsi="Times New Roman"/>
          <w:b/>
          <w:sz w:val="20"/>
          <w:szCs w:val="20"/>
        </w:rPr>
      </w:pPr>
      <w:r w:rsidRPr="007910DB">
        <w:rPr>
          <w:rFonts w:ascii="Times New Roman" w:hAnsi="Times New Roman"/>
          <w:b/>
          <w:sz w:val="20"/>
          <w:szCs w:val="20"/>
        </w:rPr>
        <w:t>C</w:t>
      </w:r>
      <w:r w:rsidR="00E7066F">
        <w:rPr>
          <w:rFonts w:ascii="Times New Roman" w:hAnsi="Times New Roman"/>
          <w:b/>
          <w:sz w:val="20"/>
          <w:szCs w:val="20"/>
        </w:rPr>
        <w:t>ác</w:t>
      </w:r>
      <w:r w:rsidRPr="007910DB">
        <w:rPr>
          <w:rFonts w:ascii="Times New Roman" w:hAnsi="Times New Roman"/>
          <w:b/>
          <w:sz w:val="20"/>
          <w:szCs w:val="20"/>
        </w:rPr>
        <w:t xml:space="preserve"> khoản đầu tư</w:t>
      </w:r>
    </w:p>
    <w:p w14:paraId="600535B7" w14:textId="77777777" w:rsidR="003140AD" w:rsidRPr="00E21368" w:rsidRDefault="00E70229" w:rsidP="005425EE">
      <w:pPr>
        <w:keepNext/>
        <w:keepLines/>
        <w:spacing w:beforeLines="60" w:before="144" w:afterLines="60" w:after="144" w:line="240" w:lineRule="auto"/>
        <w:ind w:left="142" w:right="260"/>
        <w:jc w:val="both"/>
        <w:outlineLvl w:val="0"/>
        <w:rPr>
          <w:rFonts w:ascii="Times New Roman" w:hAnsi="Times New Roman"/>
          <w:sz w:val="20"/>
          <w:szCs w:val="20"/>
        </w:rPr>
      </w:pPr>
      <w:r w:rsidRPr="00E21368">
        <w:rPr>
          <w:rFonts w:ascii="Times New Roman" w:hAnsi="Times New Roman"/>
          <w:sz w:val="20"/>
          <w:szCs w:val="20"/>
        </w:rPr>
        <w:t>Bảng tình hình biến động giá thị trường hoặc giá trị hợp lý các khoản đầu tư</w:t>
      </w:r>
      <w:r w:rsidR="00FC1998">
        <w:rPr>
          <w:rFonts w:ascii="Times New Roman" w:hAnsi="Times New Roman"/>
          <w:sz w:val="20"/>
          <w:szCs w:val="20"/>
        </w:rPr>
        <w:t>:</w:t>
      </w:r>
    </w:p>
    <w:tbl>
      <w:tblPr>
        <w:tblW w:w="5240" w:type="pct"/>
        <w:tblInd w:w="-318" w:type="dxa"/>
        <w:tblLayout w:type="fixed"/>
        <w:tblLook w:val="04A0" w:firstRow="1" w:lastRow="0" w:firstColumn="1" w:lastColumn="0" w:noHBand="0" w:noVBand="1"/>
      </w:tblPr>
      <w:tblGrid>
        <w:gridCol w:w="1703"/>
        <w:gridCol w:w="1959"/>
        <w:gridCol w:w="1867"/>
        <w:gridCol w:w="1773"/>
        <w:gridCol w:w="2035"/>
        <w:gridCol w:w="1858"/>
      </w:tblGrid>
      <w:tr w:rsidR="00351AD1" w:rsidRPr="00E21368" w14:paraId="63779066" w14:textId="77777777" w:rsidTr="00CE19DC">
        <w:trPr>
          <w:trHeight w:val="20"/>
        </w:trPr>
        <w:tc>
          <w:tcPr>
            <w:tcW w:w="760" w:type="pct"/>
            <w:vMerge w:val="restart"/>
            <w:tcBorders>
              <w:top w:val="nil"/>
              <w:left w:val="nil"/>
              <w:bottom w:val="nil"/>
              <w:right w:val="nil"/>
            </w:tcBorders>
            <w:shd w:val="clear" w:color="auto" w:fill="auto"/>
            <w:vAlign w:val="center"/>
            <w:hideMark/>
          </w:tcPr>
          <w:p w14:paraId="42EA988E" w14:textId="77777777" w:rsidR="007B75A3" w:rsidRPr="00E21368" w:rsidRDefault="007B75A3" w:rsidP="005425EE">
            <w:pPr>
              <w:spacing w:after="0" w:line="240" w:lineRule="auto"/>
              <w:ind w:left="142"/>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Khoản đầu tư</w:t>
            </w:r>
          </w:p>
        </w:tc>
        <w:tc>
          <w:tcPr>
            <w:tcW w:w="875" w:type="pct"/>
            <w:vMerge w:val="restart"/>
            <w:tcBorders>
              <w:top w:val="nil"/>
              <w:left w:val="nil"/>
              <w:bottom w:val="nil"/>
              <w:right w:val="nil"/>
            </w:tcBorders>
            <w:shd w:val="clear" w:color="auto" w:fill="auto"/>
            <w:vAlign w:val="center"/>
            <w:hideMark/>
          </w:tcPr>
          <w:p w14:paraId="3CEB48B7"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Giá mua</w:t>
            </w:r>
          </w:p>
        </w:tc>
        <w:tc>
          <w:tcPr>
            <w:tcW w:w="834" w:type="pct"/>
            <w:vMerge w:val="restart"/>
            <w:tcBorders>
              <w:top w:val="nil"/>
              <w:left w:val="nil"/>
              <w:bottom w:val="nil"/>
              <w:right w:val="nil"/>
            </w:tcBorders>
            <w:shd w:val="clear" w:color="auto" w:fill="auto"/>
            <w:vAlign w:val="center"/>
            <w:hideMark/>
          </w:tcPr>
          <w:p w14:paraId="2951791C"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Giá thị trường</w:t>
            </w:r>
          </w:p>
        </w:tc>
        <w:tc>
          <w:tcPr>
            <w:tcW w:w="1701" w:type="pct"/>
            <w:gridSpan w:val="2"/>
            <w:tcBorders>
              <w:top w:val="nil"/>
              <w:left w:val="nil"/>
              <w:bottom w:val="nil"/>
              <w:right w:val="nil"/>
            </w:tcBorders>
            <w:shd w:val="clear" w:color="auto" w:fill="auto"/>
            <w:vAlign w:val="center"/>
            <w:hideMark/>
          </w:tcPr>
          <w:p w14:paraId="359FFED7" w14:textId="77777777" w:rsidR="007B75A3" w:rsidRPr="00E21368" w:rsidRDefault="007B75A3" w:rsidP="005425EE">
            <w:pPr>
              <w:spacing w:after="0" w:line="240" w:lineRule="auto"/>
              <w:ind w:left="142" w:right="260"/>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Chênh lệch đánh giá</w:t>
            </w:r>
          </w:p>
        </w:tc>
        <w:tc>
          <w:tcPr>
            <w:tcW w:w="830" w:type="pct"/>
            <w:vMerge w:val="restart"/>
            <w:tcBorders>
              <w:top w:val="nil"/>
              <w:left w:val="nil"/>
              <w:bottom w:val="nil"/>
              <w:right w:val="nil"/>
            </w:tcBorders>
            <w:shd w:val="clear" w:color="auto" w:fill="auto"/>
            <w:vAlign w:val="center"/>
            <w:hideMark/>
          </w:tcPr>
          <w:p w14:paraId="56004583"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Giá trị đánh giá lại</w:t>
            </w:r>
          </w:p>
        </w:tc>
      </w:tr>
      <w:tr w:rsidR="00351AD1" w:rsidRPr="00E21368" w14:paraId="56E1705E" w14:textId="77777777" w:rsidTr="00CE19DC">
        <w:trPr>
          <w:trHeight w:val="20"/>
        </w:trPr>
        <w:tc>
          <w:tcPr>
            <w:tcW w:w="760" w:type="pct"/>
            <w:vMerge/>
            <w:tcBorders>
              <w:top w:val="nil"/>
              <w:left w:val="nil"/>
              <w:bottom w:val="nil"/>
              <w:right w:val="nil"/>
            </w:tcBorders>
            <w:vAlign w:val="center"/>
            <w:hideMark/>
          </w:tcPr>
          <w:p w14:paraId="7CEB82C6" w14:textId="77777777" w:rsidR="007B75A3" w:rsidRPr="00E21368" w:rsidRDefault="007B75A3" w:rsidP="005425EE">
            <w:pPr>
              <w:spacing w:after="0" w:line="240" w:lineRule="auto"/>
              <w:ind w:left="142" w:right="260"/>
              <w:rPr>
                <w:rFonts w:ascii="Times New Roman" w:eastAsia="Times New Roman" w:hAnsi="Times New Roman"/>
                <w:b/>
                <w:bCs/>
                <w:color w:val="000000"/>
                <w:sz w:val="20"/>
                <w:szCs w:val="20"/>
                <w:lang w:val="en-GB" w:eastAsia="en-GB"/>
              </w:rPr>
            </w:pPr>
          </w:p>
        </w:tc>
        <w:tc>
          <w:tcPr>
            <w:tcW w:w="875" w:type="pct"/>
            <w:vMerge/>
            <w:tcBorders>
              <w:top w:val="nil"/>
              <w:left w:val="nil"/>
              <w:bottom w:val="nil"/>
              <w:right w:val="nil"/>
            </w:tcBorders>
            <w:vAlign w:val="center"/>
            <w:hideMark/>
          </w:tcPr>
          <w:p w14:paraId="7204F172" w14:textId="77777777" w:rsidR="007B75A3" w:rsidRPr="00E21368" w:rsidRDefault="007B75A3" w:rsidP="005425EE">
            <w:pPr>
              <w:spacing w:after="0" w:line="240" w:lineRule="auto"/>
              <w:ind w:left="142"/>
              <w:rPr>
                <w:rFonts w:ascii="Times New Roman" w:eastAsia="Times New Roman" w:hAnsi="Times New Roman"/>
                <w:b/>
                <w:bCs/>
                <w:color w:val="000000"/>
                <w:sz w:val="20"/>
                <w:szCs w:val="20"/>
                <w:lang w:val="en-GB" w:eastAsia="en-GB"/>
              </w:rPr>
            </w:pPr>
          </w:p>
        </w:tc>
        <w:tc>
          <w:tcPr>
            <w:tcW w:w="834" w:type="pct"/>
            <w:vMerge/>
            <w:tcBorders>
              <w:top w:val="nil"/>
              <w:left w:val="nil"/>
              <w:bottom w:val="nil"/>
              <w:right w:val="nil"/>
            </w:tcBorders>
            <w:vAlign w:val="center"/>
            <w:hideMark/>
          </w:tcPr>
          <w:p w14:paraId="42AF84A5" w14:textId="77777777" w:rsidR="007B75A3" w:rsidRPr="00E21368" w:rsidRDefault="007B75A3" w:rsidP="005425EE">
            <w:pPr>
              <w:spacing w:after="0" w:line="240" w:lineRule="auto"/>
              <w:ind w:left="142"/>
              <w:rPr>
                <w:rFonts w:ascii="Times New Roman" w:eastAsia="Times New Roman" w:hAnsi="Times New Roman"/>
                <w:b/>
                <w:bCs/>
                <w:color w:val="000000"/>
                <w:sz w:val="20"/>
                <w:szCs w:val="20"/>
                <w:lang w:val="en-GB" w:eastAsia="en-GB"/>
              </w:rPr>
            </w:pPr>
          </w:p>
        </w:tc>
        <w:tc>
          <w:tcPr>
            <w:tcW w:w="792" w:type="pct"/>
            <w:tcBorders>
              <w:top w:val="nil"/>
              <w:left w:val="nil"/>
              <w:bottom w:val="nil"/>
              <w:right w:val="nil"/>
            </w:tcBorders>
            <w:shd w:val="clear" w:color="auto" w:fill="auto"/>
            <w:vAlign w:val="center"/>
            <w:hideMark/>
          </w:tcPr>
          <w:p w14:paraId="62808CE0"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Chênh lệch tăng</w:t>
            </w:r>
          </w:p>
        </w:tc>
        <w:tc>
          <w:tcPr>
            <w:tcW w:w="909" w:type="pct"/>
            <w:tcBorders>
              <w:top w:val="nil"/>
              <w:left w:val="nil"/>
              <w:bottom w:val="nil"/>
              <w:right w:val="nil"/>
            </w:tcBorders>
            <w:shd w:val="clear" w:color="auto" w:fill="auto"/>
            <w:vAlign w:val="center"/>
            <w:hideMark/>
          </w:tcPr>
          <w:p w14:paraId="78A94C88"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Chênh lệch giảm</w:t>
            </w:r>
          </w:p>
        </w:tc>
        <w:tc>
          <w:tcPr>
            <w:tcW w:w="830" w:type="pct"/>
            <w:vMerge/>
            <w:tcBorders>
              <w:top w:val="nil"/>
              <w:left w:val="nil"/>
              <w:bottom w:val="nil"/>
              <w:right w:val="nil"/>
            </w:tcBorders>
            <w:vAlign w:val="center"/>
            <w:hideMark/>
          </w:tcPr>
          <w:p w14:paraId="11E9F179" w14:textId="77777777" w:rsidR="007B75A3" w:rsidRPr="00E21368" w:rsidRDefault="007B75A3" w:rsidP="005425EE">
            <w:pPr>
              <w:spacing w:after="0" w:line="240" w:lineRule="auto"/>
              <w:ind w:left="142"/>
              <w:rPr>
                <w:rFonts w:ascii="Times New Roman" w:eastAsia="Times New Roman" w:hAnsi="Times New Roman"/>
                <w:b/>
                <w:bCs/>
                <w:color w:val="000000"/>
                <w:sz w:val="20"/>
                <w:szCs w:val="20"/>
                <w:lang w:val="en-GB" w:eastAsia="en-GB"/>
              </w:rPr>
            </w:pPr>
          </w:p>
        </w:tc>
      </w:tr>
      <w:tr w:rsidR="00351AD1" w:rsidRPr="00E21368" w14:paraId="0FB12537" w14:textId="77777777" w:rsidTr="00CE19DC">
        <w:trPr>
          <w:trHeight w:val="20"/>
        </w:trPr>
        <w:tc>
          <w:tcPr>
            <w:tcW w:w="760" w:type="pct"/>
            <w:tcBorders>
              <w:top w:val="nil"/>
              <w:left w:val="nil"/>
              <w:bottom w:val="nil"/>
              <w:right w:val="nil"/>
            </w:tcBorders>
            <w:shd w:val="clear" w:color="auto" w:fill="auto"/>
            <w:vAlign w:val="center"/>
            <w:hideMark/>
          </w:tcPr>
          <w:p w14:paraId="21A0B5F2" w14:textId="77777777" w:rsidR="007B75A3" w:rsidRPr="00E21368" w:rsidRDefault="007B75A3" w:rsidP="005425EE">
            <w:pPr>
              <w:spacing w:after="0" w:line="240" w:lineRule="auto"/>
              <w:ind w:left="142" w:right="260"/>
              <w:rPr>
                <w:rFonts w:ascii="Times New Roman" w:eastAsia="Times New Roman" w:hAnsi="Times New Roman"/>
                <w:color w:val="000000"/>
                <w:sz w:val="20"/>
                <w:szCs w:val="20"/>
                <w:lang w:val="en-GB" w:eastAsia="en-GB"/>
              </w:rPr>
            </w:pPr>
          </w:p>
        </w:tc>
        <w:tc>
          <w:tcPr>
            <w:tcW w:w="875" w:type="pct"/>
            <w:tcBorders>
              <w:top w:val="nil"/>
              <w:left w:val="nil"/>
              <w:right w:val="nil"/>
            </w:tcBorders>
            <w:shd w:val="clear" w:color="auto" w:fill="auto"/>
            <w:vAlign w:val="center"/>
            <w:hideMark/>
          </w:tcPr>
          <w:p w14:paraId="2D70B8B1"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34" w:type="pct"/>
            <w:tcBorders>
              <w:top w:val="nil"/>
              <w:left w:val="nil"/>
              <w:right w:val="nil"/>
            </w:tcBorders>
            <w:shd w:val="clear" w:color="auto" w:fill="auto"/>
            <w:vAlign w:val="center"/>
            <w:hideMark/>
          </w:tcPr>
          <w:p w14:paraId="586A257B"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792" w:type="pct"/>
            <w:tcBorders>
              <w:top w:val="nil"/>
              <w:left w:val="nil"/>
              <w:right w:val="nil"/>
            </w:tcBorders>
            <w:shd w:val="clear" w:color="auto" w:fill="auto"/>
            <w:vAlign w:val="center"/>
            <w:hideMark/>
          </w:tcPr>
          <w:p w14:paraId="7B2CCEF3"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909" w:type="pct"/>
            <w:tcBorders>
              <w:top w:val="nil"/>
              <w:left w:val="nil"/>
              <w:right w:val="nil"/>
            </w:tcBorders>
            <w:shd w:val="clear" w:color="auto" w:fill="auto"/>
            <w:vAlign w:val="center"/>
            <w:hideMark/>
          </w:tcPr>
          <w:p w14:paraId="010C365E"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30" w:type="pct"/>
            <w:tcBorders>
              <w:top w:val="nil"/>
              <w:left w:val="nil"/>
              <w:right w:val="nil"/>
            </w:tcBorders>
            <w:shd w:val="clear" w:color="auto" w:fill="auto"/>
            <w:vAlign w:val="center"/>
            <w:hideMark/>
          </w:tcPr>
          <w:p w14:paraId="4C8E71D0"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r>
      <w:tr w:rsidR="007C253A" w:rsidRPr="00E21368" w14:paraId="02FB57E4" w14:textId="77777777" w:rsidTr="00CE19DC">
        <w:trPr>
          <w:trHeight w:val="360"/>
        </w:trPr>
        <w:tc>
          <w:tcPr>
            <w:tcW w:w="760" w:type="pct"/>
            <w:tcBorders>
              <w:top w:val="nil"/>
              <w:left w:val="nil"/>
              <w:bottom w:val="nil"/>
              <w:right w:val="nil"/>
            </w:tcBorders>
            <w:shd w:val="clear" w:color="auto" w:fill="auto"/>
            <w:vAlign w:val="center"/>
          </w:tcPr>
          <w:p w14:paraId="089A203C" w14:textId="77777777" w:rsidR="00FD1BCE" w:rsidRDefault="00FD1BCE" w:rsidP="005425EE">
            <w:pPr>
              <w:spacing w:after="0" w:line="240" w:lineRule="auto"/>
              <w:ind w:left="142" w:right="260"/>
              <w:rPr>
                <w:rFonts w:ascii="Times New Roman" w:eastAsia="Times New Roman" w:hAnsi="Times New Roman"/>
                <w:color w:val="000000"/>
                <w:sz w:val="20"/>
                <w:szCs w:val="20"/>
                <w:lang w:val="en-GB" w:eastAsia="en-GB"/>
              </w:rPr>
            </w:pPr>
          </w:p>
          <w:p w14:paraId="3626BAFD" w14:textId="041083BA" w:rsidR="007C253A" w:rsidRPr="00E21368" w:rsidRDefault="007C253A" w:rsidP="005425EE">
            <w:pPr>
              <w:spacing w:after="0" w:line="240" w:lineRule="auto"/>
              <w:ind w:left="142" w:right="260"/>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Cổ phiếu</w:t>
            </w:r>
          </w:p>
        </w:tc>
        <w:tc>
          <w:tcPr>
            <w:tcW w:w="875" w:type="pct"/>
            <w:tcBorders>
              <w:top w:val="nil"/>
              <w:left w:val="nil"/>
              <w:bottom w:val="single" w:sz="4" w:space="0" w:color="auto"/>
              <w:right w:val="nil"/>
            </w:tcBorders>
            <w:shd w:val="clear" w:color="auto" w:fill="auto"/>
            <w:vAlign w:val="bottom"/>
          </w:tcPr>
          <w:p w14:paraId="06E04E56" w14:textId="09210354" w:rsidR="007C253A" w:rsidRPr="00E21368" w:rsidRDefault="00CE19DC" w:rsidP="005425EE">
            <w:pPr>
              <w:spacing w:after="0" w:line="240" w:lineRule="auto"/>
              <w:ind w:left="142"/>
              <w:jc w:val="center"/>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eastAsia="en-GB"/>
              </w:rPr>
              <w:t>8.465.601.925.300</w:t>
            </w:r>
          </w:p>
        </w:tc>
        <w:tc>
          <w:tcPr>
            <w:tcW w:w="834" w:type="pct"/>
            <w:tcBorders>
              <w:top w:val="nil"/>
              <w:left w:val="nil"/>
              <w:bottom w:val="single" w:sz="4" w:space="0" w:color="auto"/>
              <w:right w:val="nil"/>
            </w:tcBorders>
            <w:shd w:val="clear" w:color="auto" w:fill="auto"/>
            <w:vAlign w:val="bottom"/>
          </w:tcPr>
          <w:p w14:paraId="6629E539" w14:textId="380247DC" w:rsidR="007C253A" w:rsidRPr="00E21368" w:rsidRDefault="00CE19DC" w:rsidP="005425EE">
            <w:pPr>
              <w:spacing w:after="0" w:line="240" w:lineRule="auto"/>
              <w:ind w:left="142"/>
              <w:jc w:val="center"/>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eastAsia="en-GB"/>
              </w:rPr>
              <w:t>7.336.948.763.700</w:t>
            </w:r>
          </w:p>
        </w:tc>
        <w:tc>
          <w:tcPr>
            <w:tcW w:w="792" w:type="pct"/>
            <w:tcBorders>
              <w:top w:val="nil"/>
              <w:left w:val="nil"/>
              <w:bottom w:val="single" w:sz="4" w:space="0" w:color="auto"/>
              <w:right w:val="nil"/>
            </w:tcBorders>
            <w:shd w:val="clear" w:color="auto" w:fill="auto"/>
            <w:vAlign w:val="bottom"/>
          </w:tcPr>
          <w:p w14:paraId="704BAD72" w14:textId="5632E437" w:rsidR="007C253A" w:rsidRPr="00E21368" w:rsidRDefault="00CE19DC" w:rsidP="005425EE">
            <w:pPr>
              <w:spacing w:after="0" w:line="240" w:lineRule="auto"/>
              <w:ind w:left="142"/>
              <w:jc w:val="center"/>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eastAsia="en-GB"/>
              </w:rPr>
              <w:t>43.302.757.245</w:t>
            </w:r>
          </w:p>
        </w:tc>
        <w:tc>
          <w:tcPr>
            <w:tcW w:w="909" w:type="pct"/>
            <w:tcBorders>
              <w:top w:val="nil"/>
              <w:left w:val="nil"/>
              <w:bottom w:val="single" w:sz="4" w:space="0" w:color="auto"/>
              <w:right w:val="nil"/>
            </w:tcBorders>
            <w:shd w:val="clear" w:color="auto" w:fill="auto"/>
            <w:vAlign w:val="bottom"/>
          </w:tcPr>
          <w:p w14:paraId="2249E447" w14:textId="6FCDD725" w:rsidR="007C253A" w:rsidRPr="00E21368" w:rsidRDefault="00CE19DC" w:rsidP="005425EE">
            <w:pPr>
              <w:spacing w:after="0" w:line="240" w:lineRule="auto"/>
              <w:ind w:left="142"/>
              <w:jc w:val="center"/>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eastAsia="en-GB"/>
              </w:rPr>
              <w:t>(1.171.955.918.845)</w:t>
            </w:r>
          </w:p>
        </w:tc>
        <w:tc>
          <w:tcPr>
            <w:tcW w:w="830" w:type="pct"/>
            <w:tcBorders>
              <w:top w:val="nil"/>
              <w:left w:val="nil"/>
              <w:bottom w:val="single" w:sz="4" w:space="0" w:color="auto"/>
              <w:right w:val="nil"/>
            </w:tcBorders>
            <w:shd w:val="clear" w:color="auto" w:fill="auto"/>
            <w:vAlign w:val="bottom"/>
          </w:tcPr>
          <w:p w14:paraId="07C746FF" w14:textId="65F641C3" w:rsidR="007C253A" w:rsidRPr="00E21368" w:rsidRDefault="00CE19DC" w:rsidP="005425EE">
            <w:pPr>
              <w:spacing w:after="0" w:line="240" w:lineRule="auto"/>
              <w:ind w:left="142"/>
              <w:jc w:val="center"/>
              <w:rPr>
                <w:rFonts w:ascii="Times New Roman" w:eastAsia="Times New Roman" w:hAnsi="Times New Roman"/>
                <w:color w:val="000000"/>
                <w:sz w:val="20"/>
                <w:szCs w:val="20"/>
                <w:lang w:val="en-GB" w:eastAsia="en-GB"/>
              </w:rPr>
            </w:pPr>
            <w:r w:rsidRPr="00CE19DC">
              <w:rPr>
                <w:rFonts w:ascii="Times New Roman" w:eastAsia="Times New Roman" w:hAnsi="Times New Roman"/>
                <w:color w:val="000000"/>
                <w:sz w:val="20"/>
                <w:szCs w:val="20"/>
                <w:lang w:eastAsia="en-GB"/>
              </w:rPr>
              <w:t>7.336.948.763.700</w:t>
            </w:r>
          </w:p>
        </w:tc>
      </w:tr>
      <w:tr w:rsidR="006956FC" w:rsidRPr="00E21368" w14:paraId="77DDDA43" w14:textId="77777777" w:rsidTr="00CE19DC">
        <w:trPr>
          <w:trHeight w:val="360"/>
        </w:trPr>
        <w:tc>
          <w:tcPr>
            <w:tcW w:w="760" w:type="pct"/>
            <w:tcBorders>
              <w:top w:val="nil"/>
              <w:left w:val="nil"/>
              <w:bottom w:val="nil"/>
              <w:right w:val="nil"/>
            </w:tcBorders>
            <w:shd w:val="clear" w:color="auto" w:fill="auto"/>
            <w:vAlign w:val="center"/>
          </w:tcPr>
          <w:p w14:paraId="383DB5CA" w14:textId="475959F7" w:rsidR="006956FC" w:rsidRDefault="006956FC" w:rsidP="005425EE">
            <w:pPr>
              <w:spacing w:after="0" w:line="240" w:lineRule="auto"/>
              <w:ind w:left="142" w:right="260"/>
              <w:rPr>
                <w:rFonts w:ascii="Times New Roman" w:eastAsia="Times New Roman" w:hAnsi="Times New Roman"/>
                <w:color w:val="000000"/>
                <w:sz w:val="20"/>
                <w:szCs w:val="20"/>
                <w:lang w:val="en-GB" w:eastAsia="en-GB"/>
              </w:rPr>
            </w:pPr>
          </w:p>
        </w:tc>
        <w:tc>
          <w:tcPr>
            <w:tcW w:w="875" w:type="pct"/>
            <w:tcBorders>
              <w:top w:val="single" w:sz="4" w:space="0" w:color="auto"/>
              <w:left w:val="nil"/>
              <w:bottom w:val="nil"/>
              <w:right w:val="nil"/>
            </w:tcBorders>
            <w:shd w:val="clear" w:color="auto" w:fill="auto"/>
            <w:vAlign w:val="bottom"/>
          </w:tcPr>
          <w:p w14:paraId="3273DCA0" w14:textId="31AB65A9" w:rsidR="006956FC" w:rsidRPr="006450ED" w:rsidRDefault="00CE19DC" w:rsidP="005425EE">
            <w:pPr>
              <w:spacing w:after="0" w:line="240" w:lineRule="auto"/>
              <w:ind w:left="142"/>
              <w:jc w:val="right"/>
              <w:rPr>
                <w:rFonts w:ascii="Times New Roman" w:eastAsia="Times New Roman" w:hAnsi="Times New Roman"/>
                <w:color w:val="000000"/>
                <w:sz w:val="20"/>
                <w:szCs w:val="20"/>
                <w:lang w:eastAsia="en-GB"/>
              </w:rPr>
            </w:pPr>
            <w:r w:rsidRPr="00CE19DC">
              <w:rPr>
                <w:rFonts w:ascii="Times New Roman" w:eastAsia="Times New Roman" w:hAnsi="Times New Roman"/>
                <w:b/>
                <w:bCs/>
                <w:color w:val="000000"/>
                <w:sz w:val="20"/>
                <w:szCs w:val="20"/>
                <w:lang w:eastAsia="en-GB"/>
              </w:rPr>
              <w:t>8.465.601.925.300</w:t>
            </w:r>
          </w:p>
        </w:tc>
        <w:tc>
          <w:tcPr>
            <w:tcW w:w="834" w:type="pct"/>
            <w:tcBorders>
              <w:top w:val="single" w:sz="4" w:space="0" w:color="auto"/>
              <w:left w:val="nil"/>
              <w:bottom w:val="nil"/>
              <w:right w:val="nil"/>
            </w:tcBorders>
            <w:shd w:val="clear" w:color="auto" w:fill="auto"/>
            <w:vAlign w:val="bottom"/>
          </w:tcPr>
          <w:p w14:paraId="21E3C297" w14:textId="7278110B" w:rsidR="006956FC" w:rsidRPr="006450ED" w:rsidRDefault="00CE19DC" w:rsidP="005425EE">
            <w:pPr>
              <w:spacing w:after="0" w:line="240" w:lineRule="auto"/>
              <w:ind w:left="142"/>
              <w:jc w:val="right"/>
              <w:rPr>
                <w:rFonts w:ascii="Times New Roman" w:eastAsia="Times New Roman" w:hAnsi="Times New Roman"/>
                <w:color w:val="000000"/>
                <w:sz w:val="20"/>
                <w:szCs w:val="20"/>
                <w:lang w:eastAsia="en-GB"/>
              </w:rPr>
            </w:pPr>
            <w:r w:rsidRPr="00CE19DC">
              <w:rPr>
                <w:rFonts w:ascii="Times New Roman" w:eastAsia="Times New Roman" w:hAnsi="Times New Roman"/>
                <w:b/>
                <w:bCs/>
                <w:color w:val="000000"/>
                <w:sz w:val="20"/>
                <w:szCs w:val="20"/>
                <w:lang w:eastAsia="en-GB"/>
              </w:rPr>
              <w:t>7.336.948.763.700</w:t>
            </w:r>
          </w:p>
        </w:tc>
        <w:tc>
          <w:tcPr>
            <w:tcW w:w="792" w:type="pct"/>
            <w:tcBorders>
              <w:top w:val="single" w:sz="4" w:space="0" w:color="auto"/>
              <w:left w:val="nil"/>
              <w:bottom w:val="nil"/>
              <w:right w:val="nil"/>
            </w:tcBorders>
            <w:shd w:val="clear" w:color="auto" w:fill="auto"/>
            <w:vAlign w:val="bottom"/>
          </w:tcPr>
          <w:p w14:paraId="39ACD3E0" w14:textId="0F77DFCB" w:rsidR="006956FC" w:rsidRPr="0085574B" w:rsidRDefault="00CE19DC" w:rsidP="005425EE">
            <w:pPr>
              <w:spacing w:after="0" w:line="240" w:lineRule="auto"/>
              <w:ind w:left="142"/>
              <w:jc w:val="right"/>
              <w:rPr>
                <w:rFonts w:ascii="Times New Roman" w:eastAsia="Times New Roman" w:hAnsi="Times New Roman"/>
                <w:color w:val="000000"/>
                <w:sz w:val="20"/>
                <w:szCs w:val="20"/>
                <w:lang w:eastAsia="en-GB"/>
              </w:rPr>
            </w:pPr>
            <w:r w:rsidRPr="00CE19DC">
              <w:rPr>
                <w:rFonts w:ascii="Times New Roman" w:eastAsia="Times New Roman" w:hAnsi="Times New Roman"/>
                <w:b/>
                <w:bCs/>
                <w:color w:val="000000"/>
                <w:sz w:val="20"/>
                <w:szCs w:val="20"/>
                <w:lang w:eastAsia="en-GB"/>
              </w:rPr>
              <w:t>43.302.757.245</w:t>
            </w:r>
          </w:p>
        </w:tc>
        <w:tc>
          <w:tcPr>
            <w:tcW w:w="909" w:type="pct"/>
            <w:tcBorders>
              <w:top w:val="single" w:sz="4" w:space="0" w:color="auto"/>
              <w:left w:val="nil"/>
              <w:bottom w:val="nil"/>
              <w:right w:val="nil"/>
            </w:tcBorders>
            <w:shd w:val="clear" w:color="auto" w:fill="auto"/>
            <w:vAlign w:val="bottom"/>
          </w:tcPr>
          <w:p w14:paraId="36491AFB" w14:textId="44F6FF5B" w:rsidR="006956FC" w:rsidRPr="0085574B" w:rsidRDefault="00CE19DC" w:rsidP="005425EE">
            <w:pPr>
              <w:spacing w:after="0" w:line="240" w:lineRule="auto"/>
              <w:ind w:left="142"/>
              <w:jc w:val="right"/>
              <w:rPr>
                <w:rFonts w:ascii="Times New Roman" w:eastAsia="Times New Roman" w:hAnsi="Times New Roman"/>
                <w:color w:val="000000"/>
                <w:sz w:val="20"/>
                <w:szCs w:val="20"/>
                <w:lang w:eastAsia="en-GB"/>
              </w:rPr>
            </w:pPr>
            <w:r w:rsidRPr="00CE19DC">
              <w:rPr>
                <w:rFonts w:ascii="Times New Roman" w:eastAsia="Times New Roman" w:hAnsi="Times New Roman"/>
                <w:b/>
                <w:bCs/>
                <w:color w:val="000000"/>
                <w:sz w:val="20"/>
                <w:szCs w:val="20"/>
                <w:lang w:eastAsia="en-GB"/>
              </w:rPr>
              <w:t>(1.171.955.918.845)</w:t>
            </w:r>
          </w:p>
        </w:tc>
        <w:tc>
          <w:tcPr>
            <w:tcW w:w="830" w:type="pct"/>
            <w:tcBorders>
              <w:top w:val="single" w:sz="4" w:space="0" w:color="auto"/>
              <w:left w:val="nil"/>
              <w:bottom w:val="nil"/>
              <w:right w:val="nil"/>
            </w:tcBorders>
            <w:shd w:val="clear" w:color="auto" w:fill="auto"/>
            <w:vAlign w:val="bottom"/>
          </w:tcPr>
          <w:p w14:paraId="2D9CEA86" w14:textId="0947C7EB" w:rsidR="006956FC" w:rsidRPr="0085574B" w:rsidRDefault="00CE19DC" w:rsidP="005425EE">
            <w:pPr>
              <w:spacing w:after="0" w:line="240" w:lineRule="auto"/>
              <w:ind w:left="142"/>
              <w:jc w:val="right"/>
              <w:rPr>
                <w:rFonts w:ascii="Times New Roman" w:eastAsia="Times New Roman" w:hAnsi="Times New Roman"/>
                <w:color w:val="000000"/>
                <w:sz w:val="20"/>
                <w:szCs w:val="20"/>
                <w:lang w:eastAsia="en-GB"/>
              </w:rPr>
            </w:pPr>
            <w:r w:rsidRPr="00CE19DC">
              <w:rPr>
                <w:rFonts w:ascii="Times New Roman" w:eastAsia="Times New Roman" w:hAnsi="Times New Roman"/>
                <w:b/>
                <w:bCs/>
                <w:color w:val="000000"/>
                <w:sz w:val="20"/>
                <w:szCs w:val="20"/>
                <w:lang w:eastAsia="en-GB"/>
              </w:rPr>
              <w:t>7.336.948.763.700</w:t>
            </w:r>
          </w:p>
        </w:tc>
      </w:tr>
      <w:tr w:rsidR="00147E32" w:rsidRPr="00E21368" w14:paraId="64F38965" w14:textId="77777777" w:rsidTr="00CE19DC">
        <w:trPr>
          <w:trHeight w:val="360"/>
        </w:trPr>
        <w:tc>
          <w:tcPr>
            <w:tcW w:w="760" w:type="pct"/>
            <w:tcBorders>
              <w:top w:val="nil"/>
              <w:left w:val="nil"/>
              <w:bottom w:val="nil"/>
              <w:right w:val="nil"/>
            </w:tcBorders>
            <w:shd w:val="clear" w:color="auto" w:fill="auto"/>
            <w:vAlign w:val="center"/>
          </w:tcPr>
          <w:p w14:paraId="0B9E284C" w14:textId="77777777" w:rsidR="00147E32" w:rsidRDefault="00147E32" w:rsidP="00147E32">
            <w:pPr>
              <w:spacing w:after="0" w:line="240" w:lineRule="auto"/>
              <w:ind w:right="260"/>
              <w:rPr>
                <w:rFonts w:ascii="Times New Roman" w:eastAsia="Times New Roman" w:hAnsi="Times New Roman"/>
                <w:color w:val="000000"/>
                <w:sz w:val="20"/>
                <w:szCs w:val="20"/>
                <w:lang w:val="en-GB" w:eastAsia="en-GB"/>
              </w:rPr>
            </w:pPr>
          </w:p>
        </w:tc>
        <w:tc>
          <w:tcPr>
            <w:tcW w:w="875" w:type="pct"/>
            <w:tcBorders>
              <w:top w:val="nil"/>
              <w:left w:val="nil"/>
              <w:bottom w:val="nil"/>
              <w:right w:val="nil"/>
            </w:tcBorders>
            <w:shd w:val="clear" w:color="auto" w:fill="auto"/>
            <w:vAlign w:val="bottom"/>
          </w:tcPr>
          <w:p w14:paraId="4D7CB57D" w14:textId="77777777" w:rsidR="00147E32" w:rsidRPr="006956FC" w:rsidRDefault="00147E32" w:rsidP="005425EE">
            <w:pPr>
              <w:spacing w:after="0" w:line="240" w:lineRule="auto"/>
              <w:ind w:left="142"/>
              <w:jc w:val="right"/>
              <w:rPr>
                <w:rFonts w:ascii="Times New Roman" w:eastAsia="Times New Roman" w:hAnsi="Times New Roman"/>
                <w:b/>
                <w:bCs/>
                <w:color w:val="000000"/>
                <w:sz w:val="20"/>
                <w:szCs w:val="20"/>
                <w:lang w:eastAsia="en-GB"/>
              </w:rPr>
            </w:pPr>
          </w:p>
        </w:tc>
        <w:tc>
          <w:tcPr>
            <w:tcW w:w="834" w:type="pct"/>
            <w:tcBorders>
              <w:top w:val="nil"/>
              <w:left w:val="nil"/>
              <w:bottom w:val="nil"/>
              <w:right w:val="nil"/>
            </w:tcBorders>
            <w:shd w:val="clear" w:color="auto" w:fill="auto"/>
            <w:vAlign w:val="bottom"/>
          </w:tcPr>
          <w:p w14:paraId="444B59FF" w14:textId="77777777" w:rsidR="00147E32" w:rsidRPr="006956FC" w:rsidRDefault="00147E32" w:rsidP="005425EE">
            <w:pPr>
              <w:spacing w:after="0" w:line="240" w:lineRule="auto"/>
              <w:ind w:left="142"/>
              <w:jc w:val="right"/>
              <w:rPr>
                <w:rFonts w:ascii="Times New Roman" w:eastAsia="Times New Roman" w:hAnsi="Times New Roman"/>
                <w:b/>
                <w:bCs/>
                <w:color w:val="000000"/>
                <w:sz w:val="20"/>
                <w:szCs w:val="20"/>
                <w:lang w:eastAsia="en-GB"/>
              </w:rPr>
            </w:pPr>
          </w:p>
        </w:tc>
        <w:tc>
          <w:tcPr>
            <w:tcW w:w="792" w:type="pct"/>
            <w:tcBorders>
              <w:top w:val="nil"/>
              <w:left w:val="nil"/>
              <w:bottom w:val="nil"/>
              <w:right w:val="nil"/>
            </w:tcBorders>
            <w:shd w:val="clear" w:color="auto" w:fill="auto"/>
            <w:vAlign w:val="bottom"/>
          </w:tcPr>
          <w:p w14:paraId="19C86075" w14:textId="77777777" w:rsidR="00147E32" w:rsidRPr="006956FC" w:rsidRDefault="00147E32" w:rsidP="005425EE">
            <w:pPr>
              <w:spacing w:after="0" w:line="240" w:lineRule="auto"/>
              <w:ind w:left="142"/>
              <w:jc w:val="right"/>
              <w:rPr>
                <w:rFonts w:ascii="Times New Roman" w:eastAsia="Times New Roman" w:hAnsi="Times New Roman"/>
                <w:b/>
                <w:bCs/>
                <w:color w:val="000000"/>
                <w:sz w:val="20"/>
                <w:szCs w:val="20"/>
                <w:lang w:eastAsia="en-GB"/>
              </w:rPr>
            </w:pPr>
          </w:p>
        </w:tc>
        <w:tc>
          <w:tcPr>
            <w:tcW w:w="909" w:type="pct"/>
            <w:tcBorders>
              <w:top w:val="nil"/>
              <w:left w:val="nil"/>
              <w:bottom w:val="nil"/>
              <w:right w:val="nil"/>
            </w:tcBorders>
            <w:shd w:val="clear" w:color="auto" w:fill="auto"/>
            <w:vAlign w:val="bottom"/>
          </w:tcPr>
          <w:p w14:paraId="372933A8" w14:textId="77777777" w:rsidR="00147E32" w:rsidRPr="006956FC" w:rsidRDefault="00147E32" w:rsidP="005425EE">
            <w:pPr>
              <w:spacing w:after="0" w:line="240" w:lineRule="auto"/>
              <w:ind w:left="142"/>
              <w:jc w:val="right"/>
              <w:rPr>
                <w:rFonts w:ascii="Times New Roman" w:eastAsia="Times New Roman" w:hAnsi="Times New Roman"/>
                <w:b/>
                <w:bCs/>
                <w:color w:val="000000"/>
                <w:sz w:val="20"/>
                <w:szCs w:val="20"/>
                <w:lang w:eastAsia="en-GB"/>
              </w:rPr>
            </w:pPr>
          </w:p>
        </w:tc>
        <w:tc>
          <w:tcPr>
            <w:tcW w:w="830" w:type="pct"/>
            <w:tcBorders>
              <w:top w:val="nil"/>
              <w:left w:val="nil"/>
              <w:bottom w:val="nil"/>
              <w:right w:val="nil"/>
            </w:tcBorders>
            <w:shd w:val="clear" w:color="auto" w:fill="auto"/>
            <w:vAlign w:val="bottom"/>
          </w:tcPr>
          <w:p w14:paraId="42AF94FD" w14:textId="77777777" w:rsidR="00147E32" w:rsidRPr="006956FC" w:rsidRDefault="00147E32" w:rsidP="005425EE">
            <w:pPr>
              <w:spacing w:after="0" w:line="240" w:lineRule="auto"/>
              <w:ind w:left="142"/>
              <w:jc w:val="right"/>
              <w:rPr>
                <w:rFonts w:ascii="Times New Roman" w:eastAsia="Times New Roman" w:hAnsi="Times New Roman"/>
                <w:b/>
                <w:bCs/>
                <w:color w:val="000000"/>
                <w:sz w:val="20"/>
                <w:szCs w:val="20"/>
                <w:lang w:eastAsia="en-GB"/>
              </w:rPr>
            </w:pPr>
          </w:p>
        </w:tc>
      </w:tr>
    </w:tbl>
    <w:p w14:paraId="1CD30B3A" w14:textId="77777777" w:rsidR="00A44C5C" w:rsidRPr="00A44C5C" w:rsidRDefault="00E70229" w:rsidP="005425EE">
      <w:pPr>
        <w:pStyle w:val="ListParagraph"/>
        <w:numPr>
          <w:ilvl w:val="1"/>
          <w:numId w:val="14"/>
        </w:numPr>
        <w:spacing w:beforeLines="100" w:before="240" w:afterLines="60" w:after="144" w:line="240" w:lineRule="auto"/>
        <w:ind w:left="142" w:right="260" w:firstLine="0"/>
        <w:contextualSpacing w:val="0"/>
        <w:jc w:val="both"/>
        <w:outlineLvl w:val="0"/>
        <w:rPr>
          <w:rFonts w:ascii="Times New Roman" w:hAnsi="Times New Roman"/>
          <w:b/>
          <w:sz w:val="20"/>
          <w:szCs w:val="20"/>
        </w:rPr>
      </w:pPr>
      <w:r w:rsidRPr="00E21368">
        <w:rPr>
          <w:rFonts w:ascii="Times New Roman" w:hAnsi="Times New Roman"/>
          <w:b/>
          <w:sz w:val="20"/>
          <w:szCs w:val="20"/>
        </w:rPr>
        <w:t>Phải trả dịch vụ quản lý quỹ</w:t>
      </w:r>
      <w:r w:rsidR="00EB6B1D">
        <w:rPr>
          <w:rFonts w:ascii="Times New Roman" w:hAnsi="Times New Roman"/>
          <w:b/>
          <w:sz w:val="20"/>
          <w:szCs w:val="20"/>
        </w:rPr>
        <w:t xml:space="preserve"> ETF</w:t>
      </w:r>
    </w:p>
    <w:p w14:paraId="676264D1" w14:textId="77777777" w:rsidR="00E70229" w:rsidRPr="00E21368" w:rsidRDefault="00E82016" w:rsidP="005425EE">
      <w:pPr>
        <w:pStyle w:val="ListParagraph"/>
        <w:numPr>
          <w:ilvl w:val="2"/>
          <w:numId w:val="14"/>
        </w:numPr>
        <w:spacing w:beforeLines="60" w:before="144" w:afterLines="60" w:after="144" w:line="240" w:lineRule="auto"/>
        <w:ind w:left="142" w:right="260" w:firstLine="0"/>
        <w:contextualSpacing w:val="0"/>
        <w:jc w:val="both"/>
        <w:outlineLvl w:val="0"/>
        <w:rPr>
          <w:rFonts w:ascii="Times New Roman" w:hAnsi="Times New Roman"/>
          <w:b/>
          <w:i/>
          <w:sz w:val="20"/>
          <w:szCs w:val="20"/>
        </w:rPr>
      </w:pPr>
      <w:r>
        <w:rPr>
          <w:rFonts w:ascii="Times New Roman" w:hAnsi="Times New Roman"/>
          <w:b/>
          <w:i/>
          <w:sz w:val="20"/>
          <w:szCs w:val="20"/>
        </w:rPr>
        <w:t>Giá dịch vụ</w:t>
      </w:r>
      <w:r w:rsidR="00E70229" w:rsidRPr="00E21368">
        <w:rPr>
          <w:rFonts w:ascii="Times New Roman" w:hAnsi="Times New Roman"/>
          <w:b/>
          <w:i/>
          <w:sz w:val="20"/>
          <w:szCs w:val="20"/>
        </w:rPr>
        <w:t xml:space="preserve"> quản lý Quỹ</w:t>
      </w:r>
    </w:p>
    <w:p w14:paraId="44C2A155" w14:textId="77777777" w:rsidR="00E70229" w:rsidRDefault="00E82016" w:rsidP="005425EE">
      <w:pPr>
        <w:pStyle w:val="ListParagraph"/>
        <w:spacing w:before="120" w:after="120" w:line="312" w:lineRule="auto"/>
        <w:ind w:left="142" w:right="259"/>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Giá dịch vụ</w:t>
      </w:r>
      <w:r w:rsidR="00E70229" w:rsidRPr="00E21368">
        <w:rPr>
          <w:rFonts w:ascii="Times New Roman" w:eastAsia="Times New Roman" w:hAnsi="Times New Roman"/>
          <w:bCs/>
          <w:sz w:val="20"/>
          <w:szCs w:val="20"/>
          <w:lang w:eastAsia="en-GB"/>
        </w:rPr>
        <w:t xml:space="preserve"> quản lý Quỹ được tính hàng ngày dựa trên số ngày thực tế trong kỳ định giá và giá trị tài sản ròng của Quỹ tại ngày định giá</w:t>
      </w:r>
      <w:r w:rsidR="00156681">
        <w:rPr>
          <w:rFonts w:ascii="Times New Roman" w:eastAsia="Times New Roman" w:hAnsi="Times New Roman"/>
          <w:bCs/>
          <w:sz w:val="20"/>
          <w:szCs w:val="20"/>
          <w:lang w:eastAsia="en-GB"/>
        </w:rPr>
        <w:t>.</w:t>
      </w:r>
      <w:r w:rsidR="00E70229" w:rsidRPr="00E21368">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Giá dịch vụ</w:t>
      </w:r>
      <w:r w:rsidR="006570E2" w:rsidRPr="00E21368">
        <w:rPr>
          <w:rFonts w:ascii="Times New Roman" w:eastAsia="Times New Roman" w:hAnsi="Times New Roman"/>
          <w:bCs/>
          <w:sz w:val="20"/>
          <w:szCs w:val="20"/>
          <w:lang w:eastAsia="en-GB"/>
        </w:rPr>
        <w:t xml:space="preserve"> quản lý quỹ là 0</w:t>
      </w:r>
      <w:r w:rsidR="00F81D71">
        <w:rPr>
          <w:rFonts w:ascii="Times New Roman" w:eastAsia="Times New Roman" w:hAnsi="Times New Roman"/>
          <w:bCs/>
          <w:sz w:val="20"/>
          <w:szCs w:val="20"/>
          <w:lang w:eastAsia="en-GB"/>
        </w:rPr>
        <w:t>,</w:t>
      </w:r>
      <w:r w:rsidR="006570E2" w:rsidRPr="00E21368">
        <w:rPr>
          <w:rFonts w:ascii="Times New Roman" w:eastAsia="Times New Roman" w:hAnsi="Times New Roman"/>
          <w:bCs/>
          <w:sz w:val="20"/>
          <w:szCs w:val="20"/>
          <w:lang w:eastAsia="en-GB"/>
        </w:rPr>
        <w:t xml:space="preserve">65% giá trị tài sản ròng của Quỹ ETF </w:t>
      </w:r>
      <w:r w:rsidR="006B6153">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VFMVN30/</w:t>
      </w:r>
      <w:r w:rsidR="00141D4B">
        <w:rPr>
          <w:rFonts w:ascii="Times New Roman" w:eastAsia="Times New Roman" w:hAnsi="Times New Roman"/>
          <w:bCs/>
          <w:sz w:val="20"/>
          <w:szCs w:val="20"/>
          <w:lang w:eastAsia="en-GB"/>
        </w:rPr>
        <w:t xml:space="preserve"> </w:t>
      </w:r>
      <w:r w:rsidR="006570E2" w:rsidRPr="00E21368">
        <w:rPr>
          <w:rFonts w:ascii="Times New Roman" w:eastAsia="Times New Roman" w:hAnsi="Times New Roman"/>
          <w:bCs/>
          <w:sz w:val="20"/>
          <w:szCs w:val="20"/>
          <w:lang w:eastAsia="en-GB"/>
        </w:rPr>
        <w:t>năm tài chính</w:t>
      </w:r>
      <w:r w:rsidR="00156681">
        <w:rPr>
          <w:rFonts w:ascii="Times New Roman" w:eastAsia="Times New Roman" w:hAnsi="Times New Roman"/>
          <w:bCs/>
          <w:sz w:val="20"/>
          <w:szCs w:val="20"/>
          <w:lang w:eastAsia="en-GB"/>
        </w:rPr>
        <w:t>.</w:t>
      </w:r>
      <w:r w:rsidR="00CA0E39">
        <w:rPr>
          <w:rFonts w:ascii="Times New Roman" w:eastAsia="Times New Roman" w:hAnsi="Times New Roman"/>
          <w:bCs/>
          <w:sz w:val="20"/>
          <w:szCs w:val="20"/>
          <w:lang w:eastAsia="en-GB"/>
        </w:rPr>
        <w:t xml:space="preserve"> Giá dịch vụ</w:t>
      </w:r>
      <w:r w:rsidR="006570E2" w:rsidRPr="00E21368">
        <w:rPr>
          <w:rFonts w:ascii="Times New Roman" w:eastAsia="Times New Roman" w:hAnsi="Times New Roman"/>
          <w:bCs/>
          <w:sz w:val="20"/>
          <w:szCs w:val="20"/>
          <w:lang w:eastAsia="en-GB"/>
        </w:rPr>
        <w:t xml:space="preserve"> này được trả cho </w:t>
      </w:r>
      <w:r w:rsidR="00CF11CB">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 xml:space="preserve">VFM để thực hiện các dịch vụ quản lý cho Quỹ ETF </w:t>
      </w:r>
      <w:r w:rsidR="006B6153">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VFMVN30</w:t>
      </w:r>
      <w:r w:rsidR="00156681">
        <w:rPr>
          <w:rFonts w:ascii="Times New Roman" w:eastAsia="Times New Roman" w:hAnsi="Times New Roman"/>
          <w:bCs/>
          <w:sz w:val="20"/>
          <w:szCs w:val="20"/>
          <w:lang w:eastAsia="en-GB"/>
        </w:rPr>
        <w:t>.</w:t>
      </w:r>
    </w:p>
    <w:p w14:paraId="79B419EF" w14:textId="77777777" w:rsidR="00334BA1" w:rsidRPr="006E18BB" w:rsidRDefault="00334BA1" w:rsidP="005425EE">
      <w:pPr>
        <w:pStyle w:val="ListParagraph"/>
        <w:spacing w:before="120" w:after="120" w:line="312" w:lineRule="auto"/>
        <w:ind w:left="142" w:right="259"/>
        <w:jc w:val="both"/>
        <w:rPr>
          <w:rFonts w:ascii="Times New Roman" w:eastAsia="Times New Roman" w:hAnsi="Times New Roman"/>
          <w:bCs/>
          <w:sz w:val="10"/>
          <w:szCs w:val="20"/>
          <w:lang w:eastAsia="en-GB"/>
        </w:rPr>
      </w:pPr>
    </w:p>
    <w:p w14:paraId="0D53E0C9" w14:textId="77777777" w:rsidR="00334BA1" w:rsidRPr="006E18BB" w:rsidRDefault="006E18BB" w:rsidP="005425EE">
      <w:pPr>
        <w:pStyle w:val="ListParagraph"/>
        <w:spacing w:before="120" w:after="120" w:line="312" w:lineRule="auto"/>
        <w:ind w:left="142" w:right="259"/>
        <w:jc w:val="both"/>
        <w:rPr>
          <w:rFonts w:ascii="Times New Roman" w:eastAsia="Times New Roman" w:hAnsi="Times New Roman"/>
          <w:bCs/>
          <w:sz w:val="20"/>
          <w:szCs w:val="20"/>
          <w:lang w:eastAsia="en-GB"/>
        </w:rPr>
      </w:pPr>
      <w:r w:rsidRPr="006E18BB">
        <w:rPr>
          <w:rFonts w:ascii="Times New Roman" w:eastAsia="Times New Roman" w:hAnsi="Times New Roman"/>
          <w:bCs/>
          <w:sz w:val="20"/>
          <w:szCs w:val="20"/>
          <w:lang w:eastAsia="en-GB"/>
        </w:rPr>
        <w:t>Số giá dịch vụ trả hàng tháng là tổng số giá dịch vụ được tính (trích lập) cho các kỳ định giá thực hiện</w:t>
      </w:r>
      <w:r>
        <w:rPr>
          <w:rFonts w:ascii="Times New Roman" w:eastAsia="Times New Roman" w:hAnsi="Times New Roman"/>
          <w:bCs/>
          <w:sz w:val="20"/>
          <w:szCs w:val="20"/>
          <w:lang w:eastAsia="en-GB"/>
        </w:rPr>
        <w:t xml:space="preserve"> </w:t>
      </w:r>
      <w:r w:rsidRPr="006E18BB">
        <w:rPr>
          <w:rFonts w:ascii="Times New Roman" w:eastAsia="Times New Roman" w:hAnsi="Times New Roman"/>
          <w:bCs/>
          <w:sz w:val="20"/>
          <w:szCs w:val="20"/>
          <w:lang w:eastAsia="en-GB"/>
        </w:rPr>
        <w:t>trong tháng</w:t>
      </w:r>
      <w:r w:rsidR="00334BA1" w:rsidRPr="006E18BB">
        <w:rPr>
          <w:rFonts w:ascii="Times New Roman" w:eastAsia="Times New Roman" w:hAnsi="Times New Roman"/>
          <w:bCs/>
          <w:sz w:val="20"/>
          <w:szCs w:val="20"/>
          <w:lang w:eastAsia="en-GB"/>
        </w:rPr>
        <w:t>.</w:t>
      </w:r>
    </w:p>
    <w:p w14:paraId="65E33557" w14:textId="77777777" w:rsidR="00E70229" w:rsidRPr="006E18BB" w:rsidRDefault="00E70229" w:rsidP="005425EE">
      <w:pPr>
        <w:pStyle w:val="ListParagraph"/>
        <w:spacing w:before="120" w:after="120" w:line="240" w:lineRule="auto"/>
        <w:ind w:left="142" w:right="260"/>
        <w:jc w:val="both"/>
        <w:rPr>
          <w:rFonts w:ascii="Times New Roman" w:eastAsia="Times New Roman" w:hAnsi="Times New Roman"/>
          <w:bCs/>
          <w:sz w:val="12"/>
          <w:szCs w:val="20"/>
          <w:lang w:eastAsia="en-GB"/>
        </w:rPr>
      </w:pPr>
    </w:p>
    <w:p w14:paraId="58823EE5" w14:textId="77777777" w:rsidR="00E70229" w:rsidRPr="00E21368" w:rsidRDefault="00295762" w:rsidP="005425EE">
      <w:pPr>
        <w:pStyle w:val="ListParagraph"/>
        <w:numPr>
          <w:ilvl w:val="2"/>
          <w:numId w:val="14"/>
        </w:numPr>
        <w:spacing w:beforeLines="60" w:before="144" w:afterLines="60" w:after="144" w:line="240" w:lineRule="auto"/>
        <w:ind w:left="142" w:right="260" w:firstLine="0"/>
        <w:contextualSpacing w:val="0"/>
        <w:jc w:val="both"/>
        <w:outlineLvl w:val="0"/>
        <w:rPr>
          <w:rFonts w:ascii="Times New Roman" w:hAnsi="Times New Roman"/>
          <w:b/>
          <w:i/>
          <w:sz w:val="20"/>
          <w:szCs w:val="20"/>
        </w:rPr>
      </w:pPr>
      <w:r>
        <w:rPr>
          <w:rFonts w:ascii="Times New Roman" w:hAnsi="Times New Roman"/>
          <w:b/>
          <w:i/>
          <w:sz w:val="20"/>
          <w:szCs w:val="20"/>
        </w:rPr>
        <w:t>Giá dịch vụ</w:t>
      </w:r>
      <w:r w:rsidR="00E70229" w:rsidRPr="00E21368">
        <w:rPr>
          <w:rFonts w:ascii="Times New Roman" w:hAnsi="Times New Roman"/>
          <w:b/>
          <w:i/>
          <w:sz w:val="20"/>
          <w:szCs w:val="20"/>
        </w:rPr>
        <w:t xml:space="preserve"> lưu ký</w:t>
      </w:r>
      <w:r w:rsidR="000B2614">
        <w:rPr>
          <w:rFonts w:ascii="Times New Roman" w:hAnsi="Times New Roman"/>
          <w:b/>
          <w:i/>
          <w:sz w:val="20"/>
          <w:szCs w:val="20"/>
        </w:rPr>
        <w:t xml:space="preserve">, dịch vụ </w:t>
      </w:r>
      <w:r w:rsidR="00E70229" w:rsidRPr="00E21368">
        <w:rPr>
          <w:rFonts w:ascii="Times New Roman" w:hAnsi="Times New Roman"/>
          <w:b/>
          <w:i/>
          <w:sz w:val="20"/>
          <w:szCs w:val="20"/>
        </w:rPr>
        <w:t>giám sát Quỹ</w:t>
      </w:r>
      <w:r w:rsidR="000B2614">
        <w:rPr>
          <w:rFonts w:ascii="Times New Roman" w:hAnsi="Times New Roman"/>
          <w:b/>
          <w:i/>
          <w:sz w:val="20"/>
          <w:szCs w:val="20"/>
        </w:rPr>
        <w:t>, dịch vụ</w:t>
      </w:r>
      <w:r>
        <w:rPr>
          <w:rFonts w:ascii="Times New Roman" w:hAnsi="Times New Roman"/>
          <w:b/>
          <w:i/>
          <w:sz w:val="20"/>
          <w:szCs w:val="20"/>
        </w:rPr>
        <w:t xml:space="preserve"> </w:t>
      </w:r>
      <w:r w:rsidR="00E70229" w:rsidRPr="00E21368">
        <w:rPr>
          <w:rFonts w:ascii="Times New Roman" w:hAnsi="Times New Roman"/>
          <w:b/>
          <w:i/>
          <w:sz w:val="20"/>
          <w:szCs w:val="20"/>
        </w:rPr>
        <w:t xml:space="preserve">quản trị Quỹ </w:t>
      </w:r>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E70229" w:rsidRPr="00351AD1" w14:paraId="2B619968" w14:textId="77777777" w:rsidTr="008F151D">
        <w:trPr>
          <w:tblHeader/>
        </w:trPr>
        <w:tc>
          <w:tcPr>
            <w:tcW w:w="2126" w:type="dxa"/>
            <w:shd w:val="clear" w:color="auto" w:fill="auto"/>
          </w:tcPr>
          <w:p w14:paraId="17B3AD70" w14:textId="77777777" w:rsidR="00E70229" w:rsidRPr="00351AD1" w:rsidRDefault="00E70229" w:rsidP="005425EE">
            <w:pPr>
              <w:spacing w:after="120"/>
              <w:ind w:left="142" w:right="260"/>
              <w:rPr>
                <w:rFonts w:ascii="Times New Roman" w:hAnsi="Times New Roman"/>
                <w:b/>
                <w:color w:val="000000"/>
                <w:sz w:val="20"/>
                <w:szCs w:val="20"/>
              </w:rPr>
            </w:pPr>
            <w:r w:rsidRPr="00351AD1">
              <w:rPr>
                <w:rFonts w:ascii="Times New Roman" w:hAnsi="Times New Roman"/>
                <w:b/>
                <w:color w:val="000000"/>
                <w:sz w:val="20"/>
                <w:szCs w:val="20"/>
              </w:rPr>
              <w:t>Dịch vụ</w:t>
            </w:r>
          </w:p>
        </w:tc>
        <w:tc>
          <w:tcPr>
            <w:tcW w:w="7618" w:type="dxa"/>
            <w:shd w:val="clear" w:color="auto" w:fill="auto"/>
          </w:tcPr>
          <w:p w14:paraId="631157C9" w14:textId="77777777" w:rsidR="00E70229" w:rsidRPr="00351AD1" w:rsidRDefault="00E70229" w:rsidP="005425EE">
            <w:pPr>
              <w:spacing w:after="120"/>
              <w:ind w:left="142" w:right="260"/>
              <w:rPr>
                <w:rFonts w:ascii="Times New Roman" w:hAnsi="Times New Roman"/>
                <w:b/>
                <w:color w:val="000000"/>
                <w:sz w:val="20"/>
                <w:szCs w:val="20"/>
              </w:rPr>
            </w:pPr>
            <w:r w:rsidRPr="00351AD1">
              <w:rPr>
                <w:rFonts w:ascii="Times New Roman" w:hAnsi="Times New Roman"/>
                <w:b/>
                <w:color w:val="000000"/>
                <w:sz w:val="20"/>
                <w:szCs w:val="20"/>
              </w:rPr>
              <w:t>Biểu phí</w:t>
            </w:r>
          </w:p>
        </w:tc>
      </w:tr>
      <w:tr w:rsidR="00E70229" w:rsidRPr="00351AD1" w14:paraId="0CFC2DE8" w14:textId="77777777" w:rsidTr="008F151D">
        <w:trPr>
          <w:trHeight w:val="259"/>
          <w:tblHeader/>
        </w:trPr>
        <w:tc>
          <w:tcPr>
            <w:tcW w:w="2126" w:type="dxa"/>
            <w:shd w:val="clear" w:color="auto" w:fill="auto"/>
          </w:tcPr>
          <w:p w14:paraId="5A46E706" w14:textId="77777777" w:rsidR="00E70229" w:rsidRPr="00351AD1" w:rsidRDefault="00E70229" w:rsidP="005425EE">
            <w:pPr>
              <w:spacing w:after="120"/>
              <w:ind w:left="142" w:right="260"/>
              <w:rPr>
                <w:rFonts w:ascii="Times New Roman" w:hAnsi="Times New Roman"/>
                <w:color w:val="000000"/>
                <w:sz w:val="20"/>
                <w:szCs w:val="20"/>
              </w:rPr>
            </w:pPr>
            <w:r w:rsidRPr="00351AD1">
              <w:rPr>
                <w:rFonts w:ascii="Times New Roman" w:hAnsi="Times New Roman"/>
                <w:color w:val="000000"/>
                <w:sz w:val="20"/>
                <w:szCs w:val="20"/>
              </w:rPr>
              <w:t>Giám sát</w:t>
            </w:r>
          </w:p>
        </w:tc>
        <w:tc>
          <w:tcPr>
            <w:tcW w:w="7618" w:type="dxa"/>
            <w:shd w:val="clear" w:color="auto" w:fill="auto"/>
          </w:tcPr>
          <w:p w14:paraId="6D19AC84" w14:textId="7D0B1F5C" w:rsidR="00E70229" w:rsidRPr="00351AD1" w:rsidRDefault="00B207BB" w:rsidP="005425EE">
            <w:pPr>
              <w:numPr>
                <w:ilvl w:val="0"/>
                <w:numId w:val="15"/>
              </w:numPr>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Tối đa</w:t>
            </w:r>
            <w:r w:rsidR="00A511B4">
              <w:rPr>
                <w:rFonts w:ascii="Times New Roman" w:hAnsi="Times New Roman"/>
                <w:color w:val="000000"/>
                <w:sz w:val="20"/>
                <w:szCs w:val="20"/>
              </w:rPr>
              <w:t xml:space="preserve"> là</w:t>
            </w:r>
            <w:r>
              <w:rPr>
                <w:rFonts w:ascii="Times New Roman" w:hAnsi="Times New Roman"/>
                <w:color w:val="000000"/>
                <w:sz w:val="20"/>
                <w:szCs w:val="20"/>
              </w:rPr>
              <w:t xml:space="preserve"> </w:t>
            </w:r>
            <w:r w:rsidR="0081433D" w:rsidRPr="00351AD1">
              <w:rPr>
                <w:rFonts w:ascii="Times New Roman" w:hAnsi="Times New Roman"/>
                <w:color w:val="000000"/>
                <w:sz w:val="20"/>
                <w:szCs w:val="20"/>
              </w:rPr>
              <w:t>0</w:t>
            </w:r>
            <w:r w:rsidR="00F81D71">
              <w:rPr>
                <w:rFonts w:ascii="Times New Roman" w:hAnsi="Times New Roman"/>
                <w:color w:val="000000"/>
                <w:sz w:val="20"/>
                <w:szCs w:val="20"/>
              </w:rPr>
              <w:t>,</w:t>
            </w:r>
            <w:r w:rsidR="0081433D" w:rsidRPr="00351AD1">
              <w:rPr>
                <w:rFonts w:ascii="Times New Roman" w:hAnsi="Times New Roman"/>
                <w:color w:val="000000"/>
                <w:sz w:val="20"/>
                <w:szCs w:val="20"/>
              </w:rPr>
              <w:t>02% NAV/năm (chưa bao gồm thuế GTGT(nếu có))</w:t>
            </w:r>
          </w:p>
        </w:tc>
      </w:tr>
      <w:tr w:rsidR="00E70229" w:rsidRPr="00351AD1" w14:paraId="2EC55D6F" w14:textId="77777777" w:rsidTr="008F151D">
        <w:tc>
          <w:tcPr>
            <w:tcW w:w="2126" w:type="dxa"/>
            <w:shd w:val="clear" w:color="auto" w:fill="auto"/>
          </w:tcPr>
          <w:p w14:paraId="4179CAC3" w14:textId="77777777" w:rsidR="00E70229" w:rsidRPr="00351AD1" w:rsidRDefault="00E70229" w:rsidP="005425EE">
            <w:pPr>
              <w:tabs>
                <w:tab w:val="num" w:pos="340"/>
              </w:tabs>
              <w:spacing w:after="120"/>
              <w:ind w:left="142" w:right="260"/>
              <w:rPr>
                <w:rFonts w:ascii="Times New Roman" w:hAnsi="Times New Roman"/>
                <w:color w:val="000000"/>
                <w:sz w:val="20"/>
                <w:szCs w:val="20"/>
              </w:rPr>
            </w:pPr>
            <w:r w:rsidRPr="00351AD1">
              <w:rPr>
                <w:rFonts w:ascii="Times New Roman" w:hAnsi="Times New Roman"/>
                <w:sz w:val="20"/>
                <w:szCs w:val="20"/>
              </w:rPr>
              <w:t>Lưu ký chứng khoán</w:t>
            </w:r>
          </w:p>
        </w:tc>
        <w:tc>
          <w:tcPr>
            <w:tcW w:w="7618" w:type="dxa"/>
            <w:shd w:val="clear" w:color="auto" w:fill="auto"/>
            <w:vAlign w:val="bottom"/>
          </w:tcPr>
          <w:p w14:paraId="68B2CF3E" w14:textId="7312CCC5" w:rsidR="00E70229" w:rsidRPr="00351AD1" w:rsidRDefault="00B207BB" w:rsidP="005425EE">
            <w:pPr>
              <w:numPr>
                <w:ilvl w:val="0"/>
                <w:numId w:val="16"/>
              </w:numPr>
              <w:tabs>
                <w:tab w:val="decimal" w:pos="995"/>
              </w:tabs>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Tối đa</w:t>
            </w:r>
            <w:r w:rsidR="00A511B4">
              <w:rPr>
                <w:rFonts w:ascii="Times New Roman" w:hAnsi="Times New Roman"/>
                <w:color w:val="000000"/>
                <w:sz w:val="20"/>
                <w:szCs w:val="20"/>
              </w:rPr>
              <w:t xml:space="preserve"> là</w:t>
            </w:r>
            <w:r>
              <w:rPr>
                <w:rFonts w:ascii="Times New Roman" w:hAnsi="Times New Roman"/>
                <w:color w:val="000000"/>
                <w:sz w:val="20"/>
                <w:szCs w:val="20"/>
              </w:rPr>
              <w:t xml:space="preserve"> 0,06% NAV/năm </w:t>
            </w:r>
            <w:r w:rsidRPr="00351AD1">
              <w:rPr>
                <w:rFonts w:ascii="Times New Roman" w:hAnsi="Times New Roman"/>
                <w:color w:val="000000"/>
                <w:sz w:val="20"/>
                <w:szCs w:val="20"/>
              </w:rPr>
              <w:t>(chưa bao gồm thuế GTGT(nếu có))</w:t>
            </w:r>
          </w:p>
        </w:tc>
      </w:tr>
      <w:tr w:rsidR="00E70229" w:rsidRPr="00351AD1" w14:paraId="209B3184" w14:textId="77777777" w:rsidTr="008F151D">
        <w:tc>
          <w:tcPr>
            <w:tcW w:w="2126" w:type="dxa"/>
            <w:shd w:val="clear" w:color="auto" w:fill="auto"/>
          </w:tcPr>
          <w:p w14:paraId="649E31FB" w14:textId="77777777" w:rsidR="00E70229" w:rsidRPr="00351AD1" w:rsidRDefault="00E70229" w:rsidP="005425EE">
            <w:pPr>
              <w:spacing w:after="120"/>
              <w:ind w:left="142" w:right="260"/>
              <w:rPr>
                <w:rFonts w:ascii="Times New Roman" w:hAnsi="Times New Roman"/>
                <w:color w:val="000000"/>
                <w:sz w:val="20"/>
                <w:szCs w:val="20"/>
              </w:rPr>
            </w:pPr>
            <w:r w:rsidRPr="00351AD1">
              <w:rPr>
                <w:rFonts w:ascii="Times New Roman" w:hAnsi="Times New Roman"/>
                <w:color w:val="000000"/>
                <w:sz w:val="20"/>
                <w:szCs w:val="20"/>
              </w:rPr>
              <w:t>Quản trị Quỹ</w:t>
            </w:r>
          </w:p>
        </w:tc>
        <w:tc>
          <w:tcPr>
            <w:tcW w:w="7618" w:type="dxa"/>
            <w:shd w:val="clear" w:color="auto" w:fill="auto"/>
          </w:tcPr>
          <w:p w14:paraId="5514F8D7" w14:textId="13219752" w:rsidR="00E70229" w:rsidRPr="00351AD1" w:rsidRDefault="00B207BB" w:rsidP="005425EE">
            <w:pPr>
              <w:numPr>
                <w:ilvl w:val="0"/>
                <w:numId w:val="15"/>
              </w:numPr>
              <w:tabs>
                <w:tab w:val="decimal" w:pos="995"/>
              </w:tabs>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 xml:space="preserve">Tối đa </w:t>
            </w:r>
            <w:r w:rsidR="00A511B4">
              <w:rPr>
                <w:rFonts w:ascii="Times New Roman" w:hAnsi="Times New Roman"/>
                <w:color w:val="000000"/>
                <w:sz w:val="20"/>
                <w:szCs w:val="20"/>
              </w:rPr>
              <w:t xml:space="preserve">là 0,035% NAV/năm </w:t>
            </w:r>
            <w:r w:rsidR="00A511B4" w:rsidRPr="00351AD1">
              <w:rPr>
                <w:rFonts w:ascii="Times New Roman" w:hAnsi="Times New Roman"/>
                <w:color w:val="000000"/>
                <w:sz w:val="20"/>
                <w:szCs w:val="20"/>
              </w:rPr>
              <w:t>(chưa bao gồm thuế GTGT(nếu có))</w:t>
            </w:r>
          </w:p>
        </w:tc>
      </w:tr>
    </w:tbl>
    <w:p w14:paraId="7CC74D85" w14:textId="77777777" w:rsidR="000603D1" w:rsidRPr="00351AD1" w:rsidRDefault="000603D1" w:rsidP="005425EE">
      <w:pPr>
        <w:spacing w:after="120"/>
        <w:ind w:left="142" w:right="260"/>
        <w:rPr>
          <w:rFonts w:ascii="Times New Roman" w:hAnsi="Times New Roman"/>
          <w:color w:val="000000"/>
          <w:sz w:val="8"/>
          <w:szCs w:val="20"/>
        </w:rPr>
      </w:pPr>
    </w:p>
    <w:p w14:paraId="142C1EA3" w14:textId="556D1E58" w:rsidR="00AB3EE3" w:rsidRDefault="006E18BB" w:rsidP="005425EE">
      <w:pPr>
        <w:spacing w:after="120" w:line="312" w:lineRule="auto"/>
        <w:ind w:left="142" w:right="259"/>
        <w:jc w:val="both"/>
        <w:rPr>
          <w:rFonts w:ascii="Times New Roman" w:hAnsi="Times New Roman"/>
          <w:color w:val="000000"/>
          <w:sz w:val="20"/>
          <w:szCs w:val="20"/>
        </w:rPr>
      </w:pPr>
      <w:r w:rsidRPr="00351AD1">
        <w:rPr>
          <w:rFonts w:ascii="Times New Roman" w:hAnsi="Times New Roman"/>
          <w:color w:val="000000"/>
          <w:sz w:val="20"/>
          <w:szCs w:val="20"/>
        </w:rPr>
        <w:lastRenderedPageBreak/>
        <w:t xml:space="preserve">Tổng giá dịch vụ Giám sát, lưu ký và dịch vụ quản trị quỹ tổi thiểu hàng tháng là 50 triệu/tháng. </w:t>
      </w:r>
    </w:p>
    <w:p w14:paraId="698BC1F4" w14:textId="7174429B" w:rsidR="00B9506A" w:rsidRDefault="00B34807" w:rsidP="005425EE">
      <w:pPr>
        <w:spacing w:after="120" w:line="312" w:lineRule="auto"/>
        <w:ind w:left="142" w:right="259"/>
        <w:jc w:val="both"/>
        <w:rPr>
          <w:rFonts w:ascii="Times New Roman" w:hAnsi="Times New Roman"/>
          <w:color w:val="000000"/>
          <w:sz w:val="20"/>
          <w:szCs w:val="20"/>
        </w:rPr>
      </w:pPr>
      <w:r>
        <w:rPr>
          <w:rFonts w:ascii="Times New Roman" w:hAnsi="Times New Roman"/>
          <w:color w:val="000000"/>
          <w:sz w:val="20"/>
          <w:szCs w:val="20"/>
        </w:rPr>
        <w:t>Các giá dịch vụ</w:t>
      </w:r>
      <w:r w:rsidR="00E70229" w:rsidRPr="00E21368">
        <w:rPr>
          <w:rFonts w:ascii="Times New Roman" w:hAnsi="Times New Roman"/>
          <w:color w:val="000000"/>
          <w:sz w:val="20"/>
          <w:szCs w:val="20"/>
        </w:rPr>
        <w:t xml:space="preserve"> trên được tính vào mỗi kỳ định giá dựa trên NAV trước phí tại ngày trước ngày định giá và được trả hàng tháng</w:t>
      </w:r>
      <w:r w:rsidR="002C6E80">
        <w:rPr>
          <w:rFonts w:ascii="Times New Roman" w:hAnsi="Times New Roman"/>
          <w:color w:val="000000"/>
          <w:sz w:val="20"/>
          <w:szCs w:val="20"/>
        </w:rPr>
        <w:t>. S</w:t>
      </w:r>
      <w:r w:rsidR="00E70229" w:rsidRPr="00E21368">
        <w:rPr>
          <w:rFonts w:ascii="Times New Roman" w:hAnsi="Times New Roman"/>
          <w:color w:val="000000"/>
          <w:sz w:val="20"/>
          <w:szCs w:val="20"/>
        </w:rPr>
        <w:t>ố</w:t>
      </w:r>
      <w:r w:rsidR="00300440">
        <w:rPr>
          <w:rFonts w:ascii="Times New Roman" w:hAnsi="Times New Roman"/>
          <w:color w:val="000000"/>
          <w:sz w:val="20"/>
          <w:szCs w:val="20"/>
        </w:rPr>
        <w:t xml:space="preserve"> giá dịch vụ</w:t>
      </w:r>
      <w:r w:rsidR="00E70229" w:rsidRPr="00E21368">
        <w:rPr>
          <w:rFonts w:ascii="Times New Roman" w:hAnsi="Times New Roman"/>
          <w:color w:val="000000"/>
          <w:sz w:val="20"/>
          <w:szCs w:val="20"/>
        </w:rPr>
        <w:t xml:space="preserve"> trả hàng tháng là tổng số</w:t>
      </w:r>
      <w:r w:rsidR="00806A47">
        <w:rPr>
          <w:rFonts w:ascii="Times New Roman" w:hAnsi="Times New Roman"/>
          <w:color w:val="000000"/>
          <w:sz w:val="20"/>
          <w:szCs w:val="20"/>
        </w:rPr>
        <w:t xml:space="preserve"> giá dịch vụ</w:t>
      </w:r>
      <w:r w:rsidR="00E70229" w:rsidRPr="00E21368">
        <w:rPr>
          <w:rFonts w:ascii="Times New Roman" w:hAnsi="Times New Roman"/>
          <w:color w:val="000000"/>
          <w:sz w:val="20"/>
          <w:szCs w:val="20"/>
        </w:rPr>
        <w:t xml:space="preserve"> được tính cho các kỳ định giá thực hiện trong tháng</w:t>
      </w:r>
      <w:r w:rsidR="00156681">
        <w:rPr>
          <w:rFonts w:ascii="Times New Roman" w:hAnsi="Times New Roman"/>
          <w:color w:val="000000"/>
          <w:sz w:val="20"/>
          <w:szCs w:val="20"/>
        </w:rPr>
        <w:t>.</w:t>
      </w:r>
    </w:p>
    <w:p w14:paraId="6130BB60" w14:textId="77777777" w:rsidR="00234F1B" w:rsidRPr="00E21368" w:rsidRDefault="004F5283" w:rsidP="005425EE">
      <w:pPr>
        <w:pStyle w:val="ListParagraph"/>
        <w:numPr>
          <w:ilvl w:val="2"/>
          <w:numId w:val="14"/>
        </w:numPr>
        <w:spacing w:beforeLines="60" w:before="144" w:afterLines="60" w:after="144" w:line="240" w:lineRule="auto"/>
        <w:ind w:left="142" w:right="260" w:firstLine="0"/>
        <w:contextualSpacing w:val="0"/>
        <w:jc w:val="both"/>
        <w:outlineLvl w:val="0"/>
        <w:rPr>
          <w:rFonts w:ascii="Times New Roman" w:hAnsi="Times New Roman"/>
          <w:b/>
          <w:i/>
          <w:sz w:val="20"/>
          <w:szCs w:val="20"/>
        </w:rPr>
      </w:pPr>
      <w:r>
        <w:rPr>
          <w:rFonts w:ascii="Times New Roman" w:hAnsi="Times New Roman"/>
          <w:b/>
          <w:i/>
          <w:sz w:val="20"/>
          <w:szCs w:val="20"/>
        </w:rPr>
        <w:t>Giá dịch vụ</w:t>
      </w:r>
      <w:r w:rsidR="00D91ED0" w:rsidRPr="00E21368">
        <w:rPr>
          <w:rFonts w:ascii="Times New Roman" w:hAnsi="Times New Roman"/>
          <w:b/>
          <w:i/>
          <w:sz w:val="20"/>
          <w:szCs w:val="20"/>
        </w:rPr>
        <w:t xml:space="preserve"> cung cấp dịch vụ tính giá trị tài sản ròng tham chiếu</w:t>
      </w:r>
      <w:r w:rsidR="00E31435" w:rsidRPr="00E21368">
        <w:rPr>
          <w:rFonts w:ascii="Times New Roman" w:hAnsi="Times New Roman"/>
          <w:b/>
          <w:i/>
          <w:sz w:val="20"/>
          <w:szCs w:val="20"/>
        </w:rPr>
        <w:t xml:space="preserve"> (iNAV)</w:t>
      </w:r>
      <w:r w:rsidR="00806A47">
        <w:rPr>
          <w:rFonts w:ascii="Times New Roman" w:hAnsi="Times New Roman"/>
          <w:b/>
          <w:i/>
          <w:sz w:val="20"/>
          <w:szCs w:val="20"/>
        </w:rPr>
        <w:t>,</w:t>
      </w:r>
      <w:r>
        <w:rPr>
          <w:rFonts w:ascii="Times New Roman" w:hAnsi="Times New Roman"/>
          <w:b/>
          <w:i/>
          <w:sz w:val="20"/>
          <w:szCs w:val="20"/>
        </w:rPr>
        <w:t xml:space="preserve"> giá dịch vụ</w:t>
      </w:r>
      <w:r w:rsidR="00E31435" w:rsidRPr="00E21368">
        <w:rPr>
          <w:rFonts w:ascii="Times New Roman" w:hAnsi="Times New Roman"/>
          <w:b/>
          <w:i/>
          <w:sz w:val="20"/>
          <w:szCs w:val="20"/>
        </w:rPr>
        <w:t xml:space="preserve"> quản lý và vận hành chỉ số tham chiếu</w:t>
      </w:r>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234F1B" w:rsidRPr="00E21368" w14:paraId="6B998503" w14:textId="77777777" w:rsidTr="00C04BB4">
        <w:trPr>
          <w:tblHeader/>
        </w:trPr>
        <w:tc>
          <w:tcPr>
            <w:tcW w:w="2126" w:type="dxa"/>
            <w:shd w:val="clear" w:color="auto" w:fill="auto"/>
          </w:tcPr>
          <w:p w14:paraId="259130E3" w14:textId="77777777" w:rsidR="00234F1B" w:rsidRPr="00E21368" w:rsidRDefault="00D91ED0" w:rsidP="005425EE">
            <w:pPr>
              <w:ind w:left="142" w:right="260"/>
              <w:rPr>
                <w:rFonts w:ascii="Times New Roman" w:hAnsi="Times New Roman"/>
                <w:b/>
                <w:color w:val="000000"/>
                <w:sz w:val="20"/>
                <w:szCs w:val="20"/>
              </w:rPr>
            </w:pPr>
            <w:r w:rsidRPr="00E21368">
              <w:rPr>
                <w:rFonts w:ascii="Times New Roman" w:hAnsi="Times New Roman"/>
                <w:b/>
                <w:sz w:val="20"/>
                <w:szCs w:val="20"/>
              </w:rPr>
              <w:t xml:space="preserve"> </w:t>
            </w:r>
            <w:r w:rsidR="00234F1B" w:rsidRPr="00E21368">
              <w:rPr>
                <w:rFonts w:ascii="Times New Roman" w:hAnsi="Times New Roman"/>
                <w:b/>
                <w:color w:val="000000"/>
                <w:sz w:val="20"/>
                <w:szCs w:val="20"/>
              </w:rPr>
              <w:t>Dịch vụ</w:t>
            </w:r>
          </w:p>
        </w:tc>
        <w:tc>
          <w:tcPr>
            <w:tcW w:w="7618" w:type="dxa"/>
            <w:shd w:val="clear" w:color="auto" w:fill="auto"/>
          </w:tcPr>
          <w:p w14:paraId="4E0D343A" w14:textId="77777777" w:rsidR="00234F1B" w:rsidRPr="00E21368" w:rsidRDefault="00234F1B" w:rsidP="005425EE">
            <w:pPr>
              <w:ind w:left="142" w:right="260"/>
              <w:rPr>
                <w:rFonts w:ascii="Times New Roman" w:hAnsi="Times New Roman"/>
                <w:b/>
                <w:color w:val="000000"/>
                <w:sz w:val="20"/>
                <w:szCs w:val="20"/>
              </w:rPr>
            </w:pPr>
            <w:r w:rsidRPr="00E21368">
              <w:rPr>
                <w:rFonts w:ascii="Times New Roman" w:hAnsi="Times New Roman"/>
                <w:b/>
                <w:color w:val="000000"/>
                <w:sz w:val="20"/>
                <w:szCs w:val="20"/>
              </w:rPr>
              <w:t>Biểu phí</w:t>
            </w:r>
          </w:p>
        </w:tc>
      </w:tr>
      <w:tr w:rsidR="00234F1B" w:rsidRPr="00E21368" w14:paraId="6F79119C" w14:textId="77777777" w:rsidTr="000F251A">
        <w:trPr>
          <w:trHeight w:val="828"/>
          <w:tblHeader/>
        </w:trPr>
        <w:tc>
          <w:tcPr>
            <w:tcW w:w="2126" w:type="dxa"/>
            <w:tcBorders>
              <w:bottom w:val="nil"/>
            </w:tcBorders>
            <w:shd w:val="clear" w:color="auto" w:fill="auto"/>
          </w:tcPr>
          <w:p w14:paraId="7B90AC29" w14:textId="77777777" w:rsidR="00234F1B" w:rsidRPr="00E21368" w:rsidRDefault="00234F1B" w:rsidP="005425EE">
            <w:pPr>
              <w:ind w:left="142" w:right="260"/>
              <w:rPr>
                <w:rFonts w:ascii="Times New Roman" w:hAnsi="Times New Roman"/>
                <w:color w:val="000000"/>
                <w:sz w:val="20"/>
                <w:szCs w:val="20"/>
              </w:rPr>
            </w:pPr>
            <w:r w:rsidRPr="00E21368">
              <w:rPr>
                <w:rFonts w:ascii="Times New Roman" w:hAnsi="Times New Roman"/>
                <w:color w:val="000000"/>
                <w:sz w:val="20"/>
                <w:szCs w:val="20"/>
              </w:rPr>
              <w:t>Quản lý và vận hành chỉ số tham chiếu</w:t>
            </w:r>
          </w:p>
        </w:tc>
        <w:tc>
          <w:tcPr>
            <w:tcW w:w="7618" w:type="dxa"/>
            <w:tcBorders>
              <w:bottom w:val="nil"/>
            </w:tcBorders>
            <w:shd w:val="clear" w:color="auto" w:fill="auto"/>
          </w:tcPr>
          <w:p w14:paraId="7829ACA2" w14:textId="26E538A6" w:rsidR="00234F1B" w:rsidRPr="00351AD1" w:rsidRDefault="00C973B2"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Là</w:t>
            </w:r>
            <w:r w:rsidR="00961C06" w:rsidRPr="00351AD1">
              <w:rPr>
                <w:rFonts w:ascii="Times New Roman" w:hAnsi="Times New Roman"/>
                <w:color w:val="000000"/>
                <w:sz w:val="20"/>
                <w:szCs w:val="20"/>
              </w:rPr>
              <w:t xml:space="preserve">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34F1B" w:rsidRPr="00351AD1">
              <w:rPr>
                <w:rFonts w:ascii="Times New Roman" w:hAnsi="Times New Roman"/>
                <w:color w:val="000000"/>
                <w:sz w:val="20"/>
                <w:szCs w:val="20"/>
              </w:rPr>
              <w:t>02% NAV</w:t>
            </w:r>
            <w:r w:rsidR="00331DB5" w:rsidRPr="00351AD1">
              <w:rPr>
                <w:rFonts w:ascii="Times New Roman" w:hAnsi="Times New Roman"/>
                <w:color w:val="000000"/>
                <w:sz w:val="20"/>
                <w:szCs w:val="20"/>
              </w:rPr>
              <w:t xml:space="preserve"> bình quân gia quyền</w:t>
            </w:r>
            <w:r w:rsidR="00234F1B" w:rsidRPr="00351AD1">
              <w:rPr>
                <w:rFonts w:ascii="Times New Roman" w:hAnsi="Times New Roman"/>
                <w:color w:val="000000"/>
                <w:sz w:val="20"/>
                <w:szCs w:val="20"/>
              </w:rPr>
              <w:t xml:space="preserve"> mỗi năm</w:t>
            </w:r>
          </w:p>
          <w:p w14:paraId="71D0B9E9" w14:textId="77777777" w:rsidR="002975F1" w:rsidRPr="00351AD1" w:rsidRDefault="002975F1" w:rsidP="005425EE">
            <w:pPr>
              <w:numPr>
                <w:ilvl w:val="0"/>
                <w:numId w:val="15"/>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Tối thiểu là 50 triệu đồng /năm</w:t>
            </w:r>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(chưa bao gồm thuế GTGT (nếu có))</w:t>
            </w:r>
          </w:p>
        </w:tc>
      </w:tr>
      <w:tr w:rsidR="00234F1B" w:rsidRPr="00E21368" w14:paraId="23DA7FD8" w14:textId="77777777" w:rsidTr="00C04BB4">
        <w:trPr>
          <w:trHeight w:val="810"/>
        </w:trPr>
        <w:tc>
          <w:tcPr>
            <w:tcW w:w="2126" w:type="dxa"/>
            <w:tcBorders>
              <w:bottom w:val="nil"/>
            </w:tcBorders>
            <w:shd w:val="clear" w:color="auto" w:fill="auto"/>
          </w:tcPr>
          <w:p w14:paraId="12A57227" w14:textId="77777777" w:rsidR="00234F1B" w:rsidRPr="00E21368" w:rsidRDefault="00234F1B" w:rsidP="005425EE">
            <w:pPr>
              <w:tabs>
                <w:tab w:val="num" w:pos="340"/>
              </w:tabs>
              <w:spacing w:after="0"/>
              <w:ind w:left="142" w:right="260"/>
              <w:rPr>
                <w:rFonts w:ascii="Times New Roman" w:hAnsi="Times New Roman"/>
                <w:color w:val="000000"/>
                <w:sz w:val="20"/>
                <w:szCs w:val="20"/>
              </w:rPr>
            </w:pPr>
            <w:r w:rsidRPr="00E21368">
              <w:rPr>
                <w:rFonts w:ascii="Times New Roman" w:hAnsi="Times New Roman"/>
                <w:sz w:val="20"/>
                <w:szCs w:val="20"/>
              </w:rPr>
              <w:t>Cung cấp dịch vụ tính giá trị tài sản ròng tham chiếu</w:t>
            </w:r>
          </w:p>
        </w:tc>
        <w:tc>
          <w:tcPr>
            <w:tcW w:w="7618" w:type="dxa"/>
            <w:tcBorders>
              <w:bottom w:val="nil"/>
            </w:tcBorders>
            <w:shd w:val="clear" w:color="auto" w:fill="auto"/>
          </w:tcPr>
          <w:p w14:paraId="70190BF8" w14:textId="2EF0A520" w:rsidR="002975F1" w:rsidRPr="00351AD1" w:rsidRDefault="00C973B2"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Là</w:t>
            </w:r>
            <w:r w:rsidR="00961C06" w:rsidRPr="00351AD1">
              <w:rPr>
                <w:rFonts w:ascii="Times New Roman" w:hAnsi="Times New Roman"/>
                <w:color w:val="000000"/>
                <w:sz w:val="20"/>
                <w:szCs w:val="20"/>
              </w:rPr>
              <w:t xml:space="preserve">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975F1" w:rsidRPr="00351AD1">
              <w:rPr>
                <w:rFonts w:ascii="Times New Roman" w:hAnsi="Times New Roman"/>
                <w:color w:val="000000"/>
                <w:sz w:val="20"/>
                <w:szCs w:val="20"/>
              </w:rPr>
              <w:t>02% NAV</w:t>
            </w:r>
            <w:r w:rsidR="00331DB5" w:rsidRPr="00351AD1">
              <w:rPr>
                <w:rFonts w:ascii="Times New Roman" w:hAnsi="Times New Roman"/>
                <w:color w:val="000000"/>
                <w:sz w:val="20"/>
                <w:szCs w:val="20"/>
              </w:rPr>
              <w:t xml:space="preserve"> bình quân gia quyền</w:t>
            </w:r>
            <w:r w:rsidR="002975F1" w:rsidRPr="00351AD1">
              <w:rPr>
                <w:rFonts w:ascii="Times New Roman" w:hAnsi="Times New Roman"/>
                <w:color w:val="000000"/>
                <w:sz w:val="20"/>
                <w:szCs w:val="20"/>
              </w:rPr>
              <w:t xml:space="preserve"> mỗi năm</w:t>
            </w:r>
          </w:p>
          <w:p w14:paraId="0BED2614" w14:textId="77777777" w:rsidR="00234F1B" w:rsidRPr="00351AD1" w:rsidRDefault="002975F1"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Tối thiểu là 50 triệu đồng /năm</w:t>
            </w:r>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(chưa bao gồm thuế GTGT (nếu có))</w:t>
            </w:r>
          </w:p>
        </w:tc>
      </w:tr>
    </w:tbl>
    <w:p w14:paraId="10674C40" w14:textId="77777777" w:rsidR="007F1387" w:rsidRDefault="000021A9" w:rsidP="005425EE">
      <w:pPr>
        <w:spacing w:beforeLines="60" w:before="144" w:afterLines="60" w:after="144" w:line="312" w:lineRule="auto"/>
        <w:ind w:left="142" w:right="259"/>
        <w:jc w:val="both"/>
        <w:outlineLvl w:val="0"/>
        <w:rPr>
          <w:rFonts w:ascii="Times New Roman" w:hAnsi="Times New Roman"/>
          <w:color w:val="000000"/>
          <w:sz w:val="20"/>
          <w:szCs w:val="20"/>
        </w:rPr>
      </w:pPr>
      <w:r>
        <w:rPr>
          <w:rFonts w:ascii="Times New Roman" w:hAnsi="Times New Roman"/>
          <w:color w:val="000000"/>
          <w:sz w:val="20"/>
          <w:szCs w:val="20"/>
        </w:rPr>
        <w:t>Các giá dịch vụ</w:t>
      </w:r>
      <w:r w:rsidR="00931CE1" w:rsidRPr="00E21368">
        <w:rPr>
          <w:rFonts w:ascii="Times New Roman" w:hAnsi="Times New Roman"/>
          <w:color w:val="000000"/>
          <w:sz w:val="20"/>
          <w:szCs w:val="20"/>
        </w:rPr>
        <w:t xml:space="preserve"> trên được tính vào mỗi kỳ định giá dựa trên NAV trước phí tại ngày trước ngày định giá và được trả định kỳ hàng năm</w:t>
      </w:r>
      <w:r w:rsidR="00156681">
        <w:rPr>
          <w:rFonts w:ascii="Times New Roman" w:hAnsi="Times New Roman"/>
          <w:color w:val="000000"/>
          <w:sz w:val="20"/>
          <w:szCs w:val="20"/>
        </w:rPr>
        <w:t>.</w:t>
      </w:r>
    </w:p>
    <w:p w14:paraId="65E4F15D" w14:textId="17E21110" w:rsidR="002955AE" w:rsidRDefault="002955AE" w:rsidP="005425EE">
      <w:pPr>
        <w:spacing w:beforeLines="60" w:before="144" w:afterLines="60" w:after="144" w:line="312" w:lineRule="auto"/>
        <w:ind w:left="142" w:right="259"/>
        <w:jc w:val="both"/>
        <w:outlineLvl w:val="0"/>
        <w:rPr>
          <w:rFonts w:ascii="Times New Roman" w:hAnsi="Times New Roman"/>
          <w:sz w:val="20"/>
          <w:szCs w:val="20"/>
        </w:rPr>
      </w:pPr>
      <w:r w:rsidRPr="00351AD1">
        <w:rPr>
          <w:rFonts w:ascii="Times New Roman" w:hAnsi="Times New Roman"/>
          <w:sz w:val="20"/>
          <w:szCs w:val="20"/>
        </w:rPr>
        <w:t>Mức giá dịch vụ, thời gian áp dụng và phương pháp thanh toán giá dịch vụ được qui định cụ thể trong Hợp đồng giữa Công ty quản lý quỹ và Tổ chức quản lý và vận hành chỉ số tham chiếu và Hợp đồng giữa Công ty quản lý quỹ và Tổ chức cung cấp dịch vụ tính giá trị tài sản ròng tham chiếu.</w:t>
      </w:r>
    </w:p>
    <w:p w14:paraId="56B547C9" w14:textId="77777777" w:rsidR="00D2172E" w:rsidRDefault="00D2172E" w:rsidP="005425EE">
      <w:pPr>
        <w:spacing w:beforeLines="60" w:before="144" w:afterLines="60" w:after="144" w:line="312" w:lineRule="auto"/>
        <w:ind w:left="142" w:right="259"/>
        <w:jc w:val="both"/>
        <w:outlineLvl w:val="0"/>
        <w:rPr>
          <w:rFonts w:ascii="Times New Roman" w:hAnsi="Times New Roman"/>
          <w:sz w:val="20"/>
          <w:szCs w:val="20"/>
        </w:rPr>
      </w:pPr>
    </w:p>
    <w:p w14:paraId="1B0C6CE1" w14:textId="77777777" w:rsidR="003E0298" w:rsidRDefault="003E0298" w:rsidP="005425EE">
      <w:pPr>
        <w:pStyle w:val="ListParagraph"/>
        <w:numPr>
          <w:ilvl w:val="1"/>
          <w:numId w:val="14"/>
        </w:numPr>
        <w:spacing w:beforeLines="100" w:before="240" w:afterLines="60" w:after="144" w:line="240" w:lineRule="auto"/>
        <w:ind w:left="142" w:right="260" w:firstLine="0"/>
        <w:contextualSpacing w:val="0"/>
        <w:jc w:val="both"/>
        <w:outlineLvl w:val="0"/>
        <w:rPr>
          <w:rFonts w:ascii="Times New Roman" w:hAnsi="Times New Roman"/>
          <w:b/>
          <w:sz w:val="20"/>
          <w:szCs w:val="20"/>
          <w:lang w:val="vi-VN"/>
        </w:rPr>
      </w:pPr>
      <w:r>
        <w:rPr>
          <w:rFonts w:ascii="Times New Roman" w:eastAsia="Times New Roman" w:hAnsi="Times New Roman"/>
          <w:bCs/>
          <w:sz w:val="20"/>
          <w:szCs w:val="20"/>
          <w:lang w:eastAsia="en-GB"/>
        </w:rPr>
        <w:t xml:space="preserve"> </w:t>
      </w:r>
      <w:r w:rsidR="002955AE">
        <w:rPr>
          <w:rFonts w:ascii="Times New Roman" w:eastAsia="Times New Roman" w:hAnsi="Times New Roman"/>
          <w:bCs/>
          <w:sz w:val="20"/>
          <w:szCs w:val="20"/>
          <w:lang w:eastAsia="en-GB"/>
        </w:rPr>
        <w:t xml:space="preserve">  </w:t>
      </w:r>
      <w:r w:rsidRPr="00D57C9C">
        <w:rPr>
          <w:rFonts w:ascii="Times New Roman" w:hAnsi="Times New Roman"/>
          <w:b/>
          <w:sz w:val="20"/>
          <w:szCs w:val="20"/>
          <w:lang w:val="vi-VN"/>
        </w:rPr>
        <w:t>Tình hình biến động vốn chủ sở hữu</w:t>
      </w:r>
    </w:p>
    <w:tbl>
      <w:tblPr>
        <w:tblW w:w="10760" w:type="dxa"/>
        <w:tblInd w:w="-34" w:type="dxa"/>
        <w:tblLayout w:type="fixed"/>
        <w:tblLook w:val="04A0" w:firstRow="1" w:lastRow="0" w:firstColumn="1" w:lastColumn="0" w:noHBand="0" w:noVBand="1"/>
      </w:tblPr>
      <w:tblGrid>
        <w:gridCol w:w="3240"/>
        <w:gridCol w:w="1080"/>
        <w:gridCol w:w="2163"/>
        <w:gridCol w:w="2126"/>
        <w:gridCol w:w="2151"/>
      </w:tblGrid>
      <w:tr w:rsidR="001E3DA9" w:rsidRPr="008E776F" w14:paraId="229C6BBF" w14:textId="77777777" w:rsidTr="005425EE">
        <w:trPr>
          <w:trHeight w:val="510"/>
          <w:tblHeader/>
        </w:trPr>
        <w:tc>
          <w:tcPr>
            <w:tcW w:w="3240" w:type="dxa"/>
            <w:tcBorders>
              <w:top w:val="nil"/>
              <w:left w:val="nil"/>
              <w:bottom w:val="nil"/>
              <w:right w:val="nil"/>
            </w:tcBorders>
            <w:shd w:val="clear" w:color="auto" w:fill="auto"/>
            <w:noWrap/>
            <w:vAlign w:val="center"/>
            <w:hideMark/>
          </w:tcPr>
          <w:p w14:paraId="46B9C363" w14:textId="77777777" w:rsidR="001E3DA9" w:rsidRPr="008E776F" w:rsidRDefault="001E3DA9" w:rsidP="005425EE">
            <w:pPr>
              <w:spacing w:after="0" w:line="240" w:lineRule="auto"/>
              <w:ind w:left="142" w:right="260"/>
              <w:rPr>
                <w:rFonts w:ascii="Times New Roman" w:eastAsia="Times New Roman" w:hAnsi="Times New Roman"/>
                <w:sz w:val="24"/>
                <w:szCs w:val="24"/>
              </w:rPr>
            </w:pPr>
          </w:p>
        </w:tc>
        <w:tc>
          <w:tcPr>
            <w:tcW w:w="1080" w:type="dxa"/>
            <w:tcBorders>
              <w:top w:val="nil"/>
              <w:left w:val="nil"/>
              <w:bottom w:val="nil"/>
              <w:right w:val="nil"/>
            </w:tcBorders>
            <w:shd w:val="clear" w:color="auto" w:fill="auto"/>
            <w:vAlign w:val="center"/>
            <w:hideMark/>
          </w:tcPr>
          <w:p w14:paraId="5F898A06" w14:textId="77777777" w:rsidR="001E3DA9" w:rsidRPr="008E776F" w:rsidRDefault="001E3DA9" w:rsidP="005425EE">
            <w:pPr>
              <w:spacing w:after="0" w:line="240" w:lineRule="auto"/>
              <w:ind w:left="142"/>
              <w:jc w:val="center"/>
              <w:rPr>
                <w:rFonts w:ascii="Times New Roman" w:eastAsia="Times New Roman" w:hAnsi="Times New Roman"/>
                <w:b/>
                <w:bCs/>
                <w:color w:val="000000"/>
                <w:sz w:val="20"/>
                <w:szCs w:val="20"/>
              </w:rPr>
            </w:pPr>
            <w:r w:rsidRPr="00F37A7D">
              <w:rPr>
                <w:rFonts w:ascii="Times New Roman" w:eastAsia="Times New Roman" w:hAnsi="Times New Roman"/>
                <w:b/>
                <w:bCs/>
                <w:color w:val="000000"/>
                <w:sz w:val="20"/>
                <w:szCs w:val="20"/>
                <w:lang w:val="en-GB" w:eastAsia="en-GB"/>
              </w:rPr>
              <w:t>Đơn vị</w:t>
            </w:r>
          </w:p>
        </w:tc>
        <w:tc>
          <w:tcPr>
            <w:tcW w:w="2163" w:type="dxa"/>
            <w:tcBorders>
              <w:top w:val="nil"/>
              <w:left w:val="nil"/>
              <w:right w:val="nil"/>
            </w:tcBorders>
            <w:shd w:val="clear" w:color="auto" w:fill="auto"/>
            <w:noWrap/>
            <w:vAlign w:val="center"/>
            <w:hideMark/>
          </w:tcPr>
          <w:p w14:paraId="3A80F8F3" w14:textId="2634D5C2" w:rsidR="001E3DA9" w:rsidRDefault="00CE19DC" w:rsidP="005425EE">
            <w:pPr>
              <w:spacing w:after="0" w:line="240" w:lineRule="auto"/>
              <w:ind w:left="142"/>
              <w:jc w:val="right"/>
              <w:rPr>
                <w:rFonts w:ascii="Times New Roman" w:eastAsia="Times New Roman" w:hAnsi="Times New Roman"/>
                <w:b/>
                <w:bCs/>
                <w:color w:val="000000"/>
                <w:sz w:val="20"/>
                <w:szCs w:val="20"/>
              </w:rPr>
            </w:pPr>
            <w:r w:rsidRPr="00CE19DC">
              <w:rPr>
                <w:rFonts w:ascii="Times New Roman" w:eastAsia="Times New Roman" w:hAnsi="Times New Roman"/>
                <w:b/>
                <w:bCs/>
                <w:color w:val="000000"/>
                <w:sz w:val="20"/>
                <w:szCs w:val="20"/>
                <w:lang w:val="en-GB" w:eastAsia="en-GB"/>
              </w:rPr>
              <w:t>Tại ngày 30/09/2022</w:t>
            </w:r>
          </w:p>
        </w:tc>
        <w:tc>
          <w:tcPr>
            <w:tcW w:w="2126" w:type="dxa"/>
            <w:tcBorders>
              <w:top w:val="nil"/>
              <w:left w:val="nil"/>
              <w:right w:val="nil"/>
            </w:tcBorders>
            <w:shd w:val="clear" w:color="auto" w:fill="auto"/>
            <w:vAlign w:val="center"/>
            <w:hideMark/>
          </w:tcPr>
          <w:p w14:paraId="00DB43EB" w14:textId="77777777" w:rsidR="001E3DA9" w:rsidRDefault="001E3DA9" w:rsidP="005425EE">
            <w:pPr>
              <w:spacing w:after="0" w:line="240" w:lineRule="auto"/>
              <w:ind w:left="142"/>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en-GB" w:eastAsia="en-GB"/>
              </w:rPr>
              <w:t>Phát sinh trong kỳ</w:t>
            </w:r>
          </w:p>
        </w:tc>
        <w:tc>
          <w:tcPr>
            <w:tcW w:w="2151" w:type="dxa"/>
            <w:tcBorders>
              <w:top w:val="nil"/>
              <w:left w:val="nil"/>
              <w:right w:val="nil"/>
            </w:tcBorders>
            <w:shd w:val="clear" w:color="auto" w:fill="auto"/>
            <w:vAlign w:val="center"/>
            <w:hideMark/>
          </w:tcPr>
          <w:p w14:paraId="76C94657" w14:textId="6CD49B66" w:rsidR="001E3DA9" w:rsidRDefault="001E3DA9" w:rsidP="005425EE">
            <w:pPr>
              <w:spacing w:after="0" w:line="240" w:lineRule="auto"/>
              <w:ind w:left="142"/>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en-GB" w:eastAsia="en-GB"/>
              </w:rPr>
              <w:t xml:space="preserve">Tại ngày </w:t>
            </w:r>
            <w:r w:rsidR="00CE19DC">
              <w:rPr>
                <w:rFonts w:ascii="Times New Roman" w:eastAsia="Times New Roman" w:hAnsi="Times New Roman"/>
                <w:b/>
                <w:bCs/>
                <w:color w:val="000000"/>
                <w:sz w:val="20"/>
                <w:szCs w:val="20"/>
                <w:lang w:val="en-GB" w:eastAsia="en-GB"/>
              </w:rPr>
              <w:t>31</w:t>
            </w:r>
            <w:r>
              <w:rPr>
                <w:rFonts w:ascii="Times New Roman" w:eastAsia="Times New Roman" w:hAnsi="Times New Roman"/>
                <w:b/>
                <w:bCs/>
                <w:color w:val="000000"/>
                <w:sz w:val="20"/>
                <w:szCs w:val="20"/>
                <w:lang w:val="en-GB" w:eastAsia="en-GB"/>
              </w:rPr>
              <w:t>/</w:t>
            </w:r>
            <w:r w:rsidR="00CE19DC">
              <w:rPr>
                <w:rFonts w:ascii="Times New Roman" w:eastAsia="Times New Roman" w:hAnsi="Times New Roman"/>
                <w:b/>
                <w:bCs/>
                <w:color w:val="000000"/>
                <w:sz w:val="20"/>
                <w:szCs w:val="20"/>
                <w:lang w:val="en-GB" w:eastAsia="en-GB"/>
              </w:rPr>
              <w:t>12</w:t>
            </w:r>
            <w:r>
              <w:rPr>
                <w:rFonts w:ascii="Times New Roman" w:eastAsia="Times New Roman" w:hAnsi="Times New Roman"/>
                <w:b/>
                <w:bCs/>
                <w:color w:val="000000"/>
                <w:sz w:val="20"/>
                <w:szCs w:val="20"/>
                <w:lang w:val="en-GB" w:eastAsia="en-GB"/>
              </w:rPr>
              <w:t>/2022</w:t>
            </w:r>
          </w:p>
        </w:tc>
      </w:tr>
      <w:tr w:rsidR="004E3131" w:rsidRPr="000603D1" w14:paraId="06755243" w14:textId="77777777" w:rsidTr="005425EE">
        <w:trPr>
          <w:trHeight w:val="75"/>
          <w:tblHeader/>
        </w:trPr>
        <w:tc>
          <w:tcPr>
            <w:tcW w:w="3240" w:type="dxa"/>
            <w:tcBorders>
              <w:top w:val="nil"/>
              <w:left w:val="nil"/>
              <w:bottom w:val="nil"/>
              <w:right w:val="nil"/>
            </w:tcBorders>
            <w:shd w:val="clear" w:color="auto" w:fill="auto"/>
            <w:noWrap/>
            <w:vAlign w:val="center"/>
          </w:tcPr>
          <w:p w14:paraId="65DE523B" w14:textId="77777777" w:rsidR="000603D1" w:rsidRPr="000603D1" w:rsidRDefault="000603D1" w:rsidP="005425EE">
            <w:pPr>
              <w:spacing w:after="0" w:line="240" w:lineRule="auto"/>
              <w:ind w:left="142" w:right="260"/>
              <w:rPr>
                <w:rFonts w:ascii="Times New Roman" w:eastAsia="Times New Roman" w:hAnsi="Times New Roman"/>
                <w:sz w:val="18"/>
                <w:szCs w:val="24"/>
              </w:rPr>
            </w:pPr>
          </w:p>
        </w:tc>
        <w:tc>
          <w:tcPr>
            <w:tcW w:w="1080" w:type="dxa"/>
            <w:tcBorders>
              <w:top w:val="nil"/>
              <w:left w:val="nil"/>
              <w:bottom w:val="nil"/>
              <w:right w:val="nil"/>
            </w:tcBorders>
            <w:shd w:val="clear" w:color="auto" w:fill="auto"/>
            <w:vAlign w:val="center"/>
          </w:tcPr>
          <w:p w14:paraId="1D058517" w14:textId="77777777" w:rsidR="000603D1" w:rsidRPr="000603D1" w:rsidRDefault="000603D1" w:rsidP="005425EE">
            <w:pPr>
              <w:spacing w:after="0" w:line="240" w:lineRule="auto"/>
              <w:ind w:left="142"/>
              <w:jc w:val="right"/>
              <w:rPr>
                <w:rFonts w:ascii="Times New Roman" w:eastAsia="Times New Roman" w:hAnsi="Times New Roman"/>
                <w:b/>
                <w:bCs/>
                <w:color w:val="000000"/>
                <w:sz w:val="18"/>
                <w:szCs w:val="20"/>
                <w:lang w:val="en-GB" w:eastAsia="en-GB"/>
              </w:rPr>
            </w:pPr>
          </w:p>
        </w:tc>
        <w:tc>
          <w:tcPr>
            <w:tcW w:w="2163" w:type="dxa"/>
            <w:tcBorders>
              <w:top w:val="nil"/>
              <w:left w:val="nil"/>
              <w:right w:val="nil"/>
            </w:tcBorders>
            <w:shd w:val="clear" w:color="auto" w:fill="auto"/>
            <w:noWrap/>
            <w:vAlign w:val="center"/>
          </w:tcPr>
          <w:p w14:paraId="77CF8D28" w14:textId="77777777" w:rsidR="000603D1" w:rsidRPr="000603D1" w:rsidRDefault="000603D1" w:rsidP="005425EE">
            <w:pPr>
              <w:spacing w:after="0" w:line="240" w:lineRule="auto"/>
              <w:ind w:left="142"/>
              <w:jc w:val="right"/>
              <w:rPr>
                <w:rFonts w:ascii="Times New Roman" w:eastAsia="Times New Roman" w:hAnsi="Times New Roman"/>
                <w:b/>
                <w:bCs/>
                <w:color w:val="000000"/>
                <w:sz w:val="18"/>
                <w:szCs w:val="20"/>
                <w:lang w:val="en-GB" w:eastAsia="en-GB"/>
              </w:rPr>
            </w:pPr>
          </w:p>
        </w:tc>
        <w:tc>
          <w:tcPr>
            <w:tcW w:w="2126" w:type="dxa"/>
            <w:tcBorders>
              <w:top w:val="nil"/>
              <w:left w:val="nil"/>
              <w:right w:val="nil"/>
            </w:tcBorders>
            <w:shd w:val="clear" w:color="auto" w:fill="auto"/>
            <w:vAlign w:val="center"/>
          </w:tcPr>
          <w:p w14:paraId="70673482" w14:textId="77777777" w:rsidR="000603D1" w:rsidRPr="000603D1" w:rsidRDefault="000603D1" w:rsidP="005425EE">
            <w:pPr>
              <w:spacing w:after="0" w:line="240" w:lineRule="auto"/>
              <w:ind w:left="142" w:right="260"/>
              <w:jc w:val="right"/>
              <w:rPr>
                <w:rFonts w:ascii="Times New Roman" w:eastAsia="Times New Roman" w:hAnsi="Times New Roman"/>
                <w:b/>
                <w:bCs/>
                <w:color w:val="000000"/>
                <w:sz w:val="18"/>
                <w:szCs w:val="20"/>
                <w:lang w:val="en-GB" w:eastAsia="en-GB"/>
              </w:rPr>
            </w:pPr>
          </w:p>
        </w:tc>
        <w:tc>
          <w:tcPr>
            <w:tcW w:w="2151" w:type="dxa"/>
            <w:tcBorders>
              <w:top w:val="nil"/>
              <w:left w:val="nil"/>
              <w:right w:val="nil"/>
            </w:tcBorders>
            <w:shd w:val="clear" w:color="auto" w:fill="auto"/>
            <w:vAlign w:val="center"/>
          </w:tcPr>
          <w:p w14:paraId="42565E88" w14:textId="77777777" w:rsidR="000603D1" w:rsidRPr="000603D1" w:rsidRDefault="000603D1" w:rsidP="005425EE">
            <w:pPr>
              <w:spacing w:after="0" w:line="240" w:lineRule="auto"/>
              <w:ind w:left="142" w:right="260"/>
              <w:jc w:val="right"/>
              <w:rPr>
                <w:rFonts w:ascii="Times New Roman" w:eastAsia="Times New Roman" w:hAnsi="Times New Roman"/>
                <w:b/>
                <w:bCs/>
                <w:color w:val="000000"/>
                <w:sz w:val="18"/>
                <w:szCs w:val="20"/>
                <w:lang w:val="en-GB" w:eastAsia="en-GB"/>
              </w:rPr>
            </w:pPr>
          </w:p>
        </w:tc>
      </w:tr>
      <w:tr w:rsidR="004E3131" w:rsidRPr="008E776F" w14:paraId="3DD19882" w14:textId="77777777" w:rsidTr="005425EE">
        <w:trPr>
          <w:trHeight w:val="333"/>
        </w:trPr>
        <w:tc>
          <w:tcPr>
            <w:tcW w:w="3240" w:type="dxa"/>
            <w:tcBorders>
              <w:top w:val="nil"/>
              <w:left w:val="nil"/>
              <w:bottom w:val="nil"/>
              <w:right w:val="nil"/>
            </w:tcBorders>
            <w:shd w:val="clear" w:color="auto" w:fill="auto"/>
            <w:vAlign w:val="center"/>
            <w:hideMark/>
          </w:tcPr>
          <w:p w14:paraId="5DE1996C" w14:textId="77777777" w:rsidR="00664824" w:rsidRPr="008E776F" w:rsidRDefault="00664824" w:rsidP="005425EE">
            <w:pPr>
              <w:spacing w:after="0" w:line="240" w:lineRule="auto"/>
              <w:ind w:left="142" w:right="260"/>
              <w:rPr>
                <w:rFonts w:ascii="Times New Roman" w:eastAsia="Times New Roman" w:hAnsi="Times New Roman"/>
                <w:b/>
                <w:bCs/>
                <w:color w:val="000000"/>
                <w:sz w:val="20"/>
                <w:szCs w:val="20"/>
              </w:rPr>
            </w:pPr>
            <w:bookmarkStart w:id="12" w:name="_Hlk108520341"/>
            <w:r w:rsidRPr="008E776F">
              <w:rPr>
                <w:rFonts w:ascii="Times New Roman" w:eastAsia="Times New Roman" w:hAnsi="Times New Roman"/>
                <w:b/>
                <w:bCs/>
                <w:color w:val="000000"/>
                <w:sz w:val="20"/>
                <w:szCs w:val="20"/>
              </w:rPr>
              <w:t>Vốn góp phát hành</w:t>
            </w:r>
          </w:p>
        </w:tc>
        <w:tc>
          <w:tcPr>
            <w:tcW w:w="1080" w:type="dxa"/>
            <w:tcBorders>
              <w:top w:val="nil"/>
              <w:left w:val="nil"/>
              <w:bottom w:val="nil"/>
              <w:right w:val="nil"/>
            </w:tcBorders>
            <w:shd w:val="clear" w:color="auto" w:fill="auto"/>
            <w:vAlign w:val="center"/>
            <w:hideMark/>
          </w:tcPr>
          <w:p w14:paraId="32C7B035" w14:textId="77777777" w:rsidR="00664824" w:rsidRPr="008E776F" w:rsidRDefault="00664824" w:rsidP="005425EE">
            <w:pPr>
              <w:spacing w:after="0" w:line="240" w:lineRule="auto"/>
              <w:ind w:left="142"/>
              <w:rPr>
                <w:rFonts w:ascii="Times New Roman" w:eastAsia="Times New Roman" w:hAnsi="Times New Roman"/>
                <w:b/>
                <w:bCs/>
                <w:color w:val="000000"/>
                <w:sz w:val="20"/>
                <w:szCs w:val="20"/>
              </w:rPr>
            </w:pPr>
          </w:p>
        </w:tc>
        <w:tc>
          <w:tcPr>
            <w:tcW w:w="2163" w:type="dxa"/>
            <w:tcBorders>
              <w:top w:val="nil"/>
              <w:left w:val="nil"/>
              <w:bottom w:val="nil"/>
              <w:right w:val="nil"/>
            </w:tcBorders>
            <w:shd w:val="clear" w:color="auto" w:fill="auto"/>
            <w:noWrap/>
            <w:vAlign w:val="center"/>
            <w:hideMark/>
          </w:tcPr>
          <w:p w14:paraId="31BFB147" w14:textId="77777777" w:rsidR="00664824" w:rsidRPr="008E776F" w:rsidRDefault="00664824" w:rsidP="005425EE">
            <w:pPr>
              <w:spacing w:after="0" w:line="240" w:lineRule="auto"/>
              <w:ind w:left="142"/>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hideMark/>
          </w:tcPr>
          <w:p w14:paraId="2200CA56" w14:textId="77777777" w:rsidR="00664824" w:rsidRPr="008E776F" w:rsidRDefault="00664824" w:rsidP="005425EE">
            <w:pPr>
              <w:spacing w:after="0" w:line="240" w:lineRule="auto"/>
              <w:ind w:left="142" w:right="260"/>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hideMark/>
          </w:tcPr>
          <w:p w14:paraId="135EFB0B" w14:textId="77777777" w:rsidR="00664824" w:rsidRPr="008E776F" w:rsidRDefault="00664824" w:rsidP="005425EE">
            <w:pPr>
              <w:spacing w:after="0" w:line="240" w:lineRule="auto"/>
              <w:ind w:left="142" w:right="260"/>
              <w:rPr>
                <w:rFonts w:ascii="Times New Roman" w:eastAsia="Times New Roman" w:hAnsi="Times New Roman"/>
                <w:sz w:val="20"/>
                <w:szCs w:val="20"/>
              </w:rPr>
            </w:pPr>
          </w:p>
        </w:tc>
      </w:tr>
      <w:tr w:rsidR="00CE19DC" w:rsidRPr="008E776F" w14:paraId="06EE20E7" w14:textId="77777777" w:rsidTr="005425EE">
        <w:trPr>
          <w:trHeight w:val="255"/>
        </w:trPr>
        <w:tc>
          <w:tcPr>
            <w:tcW w:w="3240" w:type="dxa"/>
            <w:tcBorders>
              <w:top w:val="nil"/>
              <w:left w:val="nil"/>
              <w:bottom w:val="nil"/>
              <w:right w:val="nil"/>
            </w:tcBorders>
            <w:shd w:val="clear" w:color="auto" w:fill="auto"/>
            <w:vAlign w:val="center"/>
            <w:hideMark/>
          </w:tcPr>
          <w:p w14:paraId="2CD47FF4" w14:textId="77777777" w:rsidR="00CE19DC" w:rsidRPr="008E776F" w:rsidRDefault="00CE19DC" w:rsidP="00CE19DC">
            <w:pPr>
              <w:spacing w:before="60" w:after="6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Số lượng CCQ (1)</w:t>
            </w:r>
          </w:p>
        </w:tc>
        <w:tc>
          <w:tcPr>
            <w:tcW w:w="1080" w:type="dxa"/>
            <w:tcBorders>
              <w:top w:val="nil"/>
              <w:left w:val="nil"/>
              <w:bottom w:val="nil"/>
              <w:right w:val="nil"/>
            </w:tcBorders>
            <w:shd w:val="clear" w:color="auto" w:fill="auto"/>
            <w:vAlign w:val="center"/>
            <w:hideMark/>
          </w:tcPr>
          <w:p w14:paraId="6F3D8D7A"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163" w:type="dxa"/>
            <w:tcBorders>
              <w:top w:val="nil"/>
              <w:left w:val="nil"/>
              <w:bottom w:val="nil"/>
              <w:right w:val="nil"/>
            </w:tcBorders>
            <w:shd w:val="clear" w:color="auto" w:fill="auto"/>
            <w:vAlign w:val="center"/>
            <w:hideMark/>
          </w:tcPr>
          <w:p w14:paraId="2769795B" w14:textId="689312BE" w:rsidR="00CE19DC" w:rsidRDefault="00CE19DC" w:rsidP="00CE19DC">
            <w:pPr>
              <w:spacing w:after="0"/>
              <w:ind w:left="142"/>
              <w:jc w:val="right"/>
              <w:rPr>
                <w:rFonts w:ascii="Times New Roman" w:hAnsi="Times New Roman"/>
                <w:color w:val="000000"/>
                <w:sz w:val="20"/>
                <w:szCs w:val="20"/>
              </w:rPr>
            </w:pPr>
            <w:r w:rsidRPr="006956FC">
              <w:rPr>
                <w:rFonts w:ascii="Times New Roman" w:hAnsi="Times New Roman"/>
                <w:color w:val="000000"/>
                <w:sz w:val="20"/>
                <w:szCs w:val="20"/>
              </w:rPr>
              <w:t>1.236.400.000,00</w:t>
            </w:r>
          </w:p>
        </w:tc>
        <w:tc>
          <w:tcPr>
            <w:tcW w:w="2126" w:type="dxa"/>
            <w:tcBorders>
              <w:top w:val="nil"/>
              <w:left w:val="nil"/>
              <w:bottom w:val="nil"/>
              <w:right w:val="nil"/>
            </w:tcBorders>
            <w:shd w:val="clear" w:color="auto" w:fill="auto"/>
            <w:vAlign w:val="center"/>
          </w:tcPr>
          <w:p w14:paraId="1461719A" w14:textId="67808976" w:rsidR="00CE19DC" w:rsidRDefault="00CE19DC" w:rsidP="00CE19DC">
            <w:pPr>
              <w:spacing w:after="0" w:line="240" w:lineRule="auto"/>
              <w:ind w:left="142"/>
              <w:jc w:val="right"/>
              <w:rPr>
                <w:rFonts w:ascii="Times New Roman" w:eastAsia="Times New Roman" w:hAnsi="Times New Roman"/>
                <w:color w:val="000000"/>
                <w:sz w:val="20"/>
                <w:szCs w:val="20"/>
                <w:lang w:val="en-GB"/>
              </w:rPr>
            </w:pPr>
            <w:r w:rsidRPr="00CE19DC">
              <w:rPr>
                <w:rFonts w:ascii="Times New Roman" w:eastAsia="Times New Roman" w:hAnsi="Times New Roman"/>
                <w:color w:val="000000"/>
                <w:sz w:val="20"/>
                <w:szCs w:val="20"/>
                <w:lang w:val="en-GB"/>
              </w:rPr>
              <w:t>101.400.000,00</w:t>
            </w:r>
          </w:p>
        </w:tc>
        <w:tc>
          <w:tcPr>
            <w:tcW w:w="2151" w:type="dxa"/>
            <w:tcBorders>
              <w:top w:val="nil"/>
              <w:left w:val="nil"/>
              <w:bottom w:val="nil"/>
              <w:right w:val="nil"/>
            </w:tcBorders>
            <w:shd w:val="clear" w:color="auto" w:fill="auto"/>
            <w:vAlign w:val="center"/>
          </w:tcPr>
          <w:p w14:paraId="794FD6BE" w14:textId="50F4199A" w:rsidR="00CE19DC" w:rsidRDefault="00CE19DC" w:rsidP="00CE19DC">
            <w:pPr>
              <w:spacing w:after="0"/>
              <w:ind w:left="142"/>
              <w:jc w:val="right"/>
              <w:rPr>
                <w:rFonts w:ascii="Times New Roman" w:hAnsi="Times New Roman"/>
                <w:color w:val="000000"/>
                <w:sz w:val="20"/>
                <w:szCs w:val="20"/>
              </w:rPr>
            </w:pPr>
            <w:r w:rsidRPr="00CE19DC">
              <w:rPr>
                <w:rFonts w:ascii="Times New Roman" w:hAnsi="Times New Roman"/>
                <w:color w:val="000000"/>
                <w:sz w:val="20"/>
                <w:szCs w:val="20"/>
              </w:rPr>
              <w:t>1.337.800.000,00</w:t>
            </w:r>
          </w:p>
        </w:tc>
      </w:tr>
      <w:tr w:rsidR="00CE19DC" w:rsidRPr="008E776F" w14:paraId="515621CA" w14:textId="77777777" w:rsidTr="005425EE">
        <w:trPr>
          <w:trHeight w:val="255"/>
        </w:trPr>
        <w:tc>
          <w:tcPr>
            <w:tcW w:w="3240" w:type="dxa"/>
            <w:tcBorders>
              <w:top w:val="nil"/>
              <w:left w:val="nil"/>
              <w:bottom w:val="nil"/>
              <w:right w:val="nil"/>
            </w:tcBorders>
            <w:shd w:val="clear" w:color="auto" w:fill="auto"/>
            <w:vAlign w:val="center"/>
            <w:hideMark/>
          </w:tcPr>
          <w:p w14:paraId="7870E45A" w14:textId="77777777" w:rsidR="00CE19DC" w:rsidRPr="008E776F" w:rsidRDefault="00CE19DC" w:rsidP="00CE19DC">
            <w:pPr>
              <w:spacing w:before="60" w:after="6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Giá trị ghi theo mệnh giá (2)</w:t>
            </w:r>
          </w:p>
        </w:tc>
        <w:tc>
          <w:tcPr>
            <w:tcW w:w="1080" w:type="dxa"/>
            <w:tcBorders>
              <w:top w:val="nil"/>
              <w:left w:val="nil"/>
              <w:bottom w:val="nil"/>
              <w:right w:val="nil"/>
            </w:tcBorders>
            <w:shd w:val="clear" w:color="auto" w:fill="auto"/>
            <w:vAlign w:val="center"/>
            <w:hideMark/>
          </w:tcPr>
          <w:p w14:paraId="1DF557DE"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6838AD32" w14:textId="3A75EC91" w:rsidR="00CE19DC" w:rsidRDefault="00CE19DC" w:rsidP="00CE19DC">
            <w:pPr>
              <w:spacing w:after="0"/>
              <w:ind w:left="142"/>
              <w:jc w:val="right"/>
              <w:rPr>
                <w:rFonts w:ascii="Times New Roman" w:hAnsi="Times New Roman"/>
                <w:color w:val="000000"/>
                <w:sz w:val="20"/>
                <w:szCs w:val="20"/>
              </w:rPr>
            </w:pPr>
            <w:r w:rsidRPr="006956FC">
              <w:rPr>
                <w:rFonts w:ascii="Times New Roman" w:hAnsi="Times New Roman"/>
                <w:color w:val="000000"/>
                <w:sz w:val="20"/>
                <w:szCs w:val="20"/>
              </w:rPr>
              <w:t>12.364.000.000.000</w:t>
            </w:r>
          </w:p>
        </w:tc>
        <w:tc>
          <w:tcPr>
            <w:tcW w:w="2126" w:type="dxa"/>
            <w:tcBorders>
              <w:top w:val="nil"/>
              <w:left w:val="nil"/>
              <w:bottom w:val="nil"/>
              <w:right w:val="nil"/>
            </w:tcBorders>
            <w:shd w:val="clear" w:color="auto" w:fill="auto"/>
            <w:vAlign w:val="center"/>
          </w:tcPr>
          <w:p w14:paraId="6159574A" w14:textId="3C2CF05A" w:rsidR="00CE19DC" w:rsidRDefault="00CE19DC" w:rsidP="00CE19DC">
            <w:pPr>
              <w:spacing w:after="0"/>
              <w:ind w:left="142"/>
              <w:jc w:val="right"/>
              <w:rPr>
                <w:rFonts w:ascii="Times New Roman" w:hAnsi="Times New Roman"/>
                <w:color w:val="000000"/>
                <w:sz w:val="20"/>
                <w:szCs w:val="20"/>
              </w:rPr>
            </w:pPr>
            <w:r w:rsidRPr="00CE19DC">
              <w:rPr>
                <w:rFonts w:ascii="Times New Roman" w:hAnsi="Times New Roman"/>
                <w:color w:val="000000"/>
                <w:sz w:val="20"/>
                <w:szCs w:val="20"/>
              </w:rPr>
              <w:t>1.014.000.000.000</w:t>
            </w:r>
          </w:p>
        </w:tc>
        <w:tc>
          <w:tcPr>
            <w:tcW w:w="2151" w:type="dxa"/>
            <w:tcBorders>
              <w:top w:val="nil"/>
              <w:left w:val="nil"/>
              <w:bottom w:val="nil"/>
              <w:right w:val="nil"/>
            </w:tcBorders>
            <w:shd w:val="clear" w:color="auto" w:fill="auto"/>
            <w:vAlign w:val="center"/>
          </w:tcPr>
          <w:p w14:paraId="3B76A2F3" w14:textId="7C4C0312" w:rsidR="00CE19DC" w:rsidRDefault="00CE19DC" w:rsidP="00CE19DC">
            <w:pPr>
              <w:spacing w:after="0"/>
              <w:ind w:left="142"/>
              <w:jc w:val="right"/>
              <w:rPr>
                <w:rFonts w:ascii="Times New Roman" w:hAnsi="Times New Roman"/>
                <w:color w:val="000000"/>
                <w:sz w:val="20"/>
                <w:szCs w:val="20"/>
              </w:rPr>
            </w:pPr>
            <w:r w:rsidRPr="00CE19DC">
              <w:rPr>
                <w:rFonts w:ascii="Times New Roman" w:hAnsi="Times New Roman"/>
                <w:color w:val="000000"/>
                <w:sz w:val="20"/>
                <w:szCs w:val="20"/>
              </w:rPr>
              <w:t>13.378.000.000.000</w:t>
            </w:r>
          </w:p>
        </w:tc>
      </w:tr>
      <w:tr w:rsidR="00CE19DC" w:rsidRPr="008E776F" w14:paraId="27222B0B" w14:textId="77777777" w:rsidTr="005425EE">
        <w:trPr>
          <w:trHeight w:val="255"/>
        </w:trPr>
        <w:tc>
          <w:tcPr>
            <w:tcW w:w="3240" w:type="dxa"/>
            <w:tcBorders>
              <w:top w:val="nil"/>
              <w:left w:val="nil"/>
              <w:bottom w:val="nil"/>
              <w:right w:val="nil"/>
            </w:tcBorders>
            <w:shd w:val="clear" w:color="auto" w:fill="auto"/>
            <w:vAlign w:val="center"/>
            <w:hideMark/>
          </w:tcPr>
          <w:p w14:paraId="705B103B" w14:textId="77777777" w:rsidR="00CE19DC" w:rsidRPr="008E776F" w:rsidRDefault="00CE19DC" w:rsidP="00CE19DC">
            <w:pPr>
              <w:spacing w:before="60" w:after="6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Thặng dư vốn góp phát hành (3)</w:t>
            </w:r>
          </w:p>
        </w:tc>
        <w:tc>
          <w:tcPr>
            <w:tcW w:w="1080" w:type="dxa"/>
            <w:tcBorders>
              <w:top w:val="nil"/>
              <w:left w:val="nil"/>
              <w:bottom w:val="nil"/>
              <w:right w:val="nil"/>
            </w:tcBorders>
            <w:shd w:val="clear" w:color="auto" w:fill="auto"/>
            <w:vAlign w:val="center"/>
            <w:hideMark/>
          </w:tcPr>
          <w:p w14:paraId="708A9D12"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10B89C46" w14:textId="23AB5BEB" w:rsidR="00CE19DC" w:rsidRDefault="00CE19DC" w:rsidP="00CE19DC">
            <w:pPr>
              <w:spacing w:after="0"/>
              <w:ind w:left="142"/>
              <w:jc w:val="right"/>
              <w:rPr>
                <w:rFonts w:ascii="Times New Roman" w:hAnsi="Times New Roman"/>
                <w:color w:val="000000"/>
                <w:sz w:val="20"/>
                <w:szCs w:val="20"/>
              </w:rPr>
            </w:pPr>
            <w:r w:rsidRPr="006956FC">
              <w:rPr>
                <w:rFonts w:ascii="Times New Roman" w:hAnsi="Times New Roman"/>
                <w:color w:val="000000"/>
                <w:sz w:val="20"/>
                <w:szCs w:val="20"/>
              </w:rPr>
              <w:t>8.714.270.273.282</w:t>
            </w:r>
          </w:p>
        </w:tc>
        <w:tc>
          <w:tcPr>
            <w:tcW w:w="2126" w:type="dxa"/>
            <w:tcBorders>
              <w:top w:val="nil"/>
              <w:left w:val="nil"/>
              <w:bottom w:val="nil"/>
              <w:right w:val="nil"/>
            </w:tcBorders>
            <w:shd w:val="clear" w:color="auto" w:fill="auto"/>
            <w:vAlign w:val="center"/>
          </w:tcPr>
          <w:p w14:paraId="154FF017" w14:textId="2504D9AA" w:rsidR="00CE19DC" w:rsidRDefault="00CE19DC" w:rsidP="00CE19DC">
            <w:pPr>
              <w:spacing w:after="0"/>
              <w:ind w:left="142"/>
              <w:jc w:val="right"/>
              <w:rPr>
                <w:rFonts w:ascii="Times New Roman" w:hAnsi="Times New Roman"/>
                <w:color w:val="000000"/>
                <w:sz w:val="20"/>
                <w:szCs w:val="20"/>
              </w:rPr>
            </w:pPr>
            <w:r w:rsidRPr="00CE19DC">
              <w:rPr>
                <w:rFonts w:ascii="Times New Roman" w:hAnsi="Times New Roman"/>
                <w:color w:val="000000"/>
                <w:sz w:val="20"/>
                <w:szCs w:val="20"/>
              </w:rPr>
              <w:t>757.973.801.100</w:t>
            </w:r>
          </w:p>
        </w:tc>
        <w:tc>
          <w:tcPr>
            <w:tcW w:w="2151" w:type="dxa"/>
            <w:tcBorders>
              <w:top w:val="nil"/>
              <w:left w:val="nil"/>
              <w:bottom w:val="nil"/>
              <w:right w:val="nil"/>
            </w:tcBorders>
            <w:shd w:val="clear" w:color="auto" w:fill="auto"/>
            <w:vAlign w:val="center"/>
          </w:tcPr>
          <w:p w14:paraId="36BA60D9" w14:textId="31229049" w:rsidR="00CE19DC" w:rsidRDefault="00CE19DC" w:rsidP="00CE19DC">
            <w:pPr>
              <w:spacing w:after="0"/>
              <w:ind w:left="142"/>
              <w:jc w:val="right"/>
              <w:rPr>
                <w:rFonts w:ascii="Times New Roman" w:hAnsi="Times New Roman"/>
                <w:color w:val="000000"/>
                <w:sz w:val="20"/>
                <w:szCs w:val="20"/>
              </w:rPr>
            </w:pPr>
            <w:r w:rsidRPr="00CE19DC">
              <w:rPr>
                <w:rFonts w:ascii="Times New Roman" w:hAnsi="Times New Roman"/>
                <w:color w:val="000000"/>
                <w:sz w:val="20"/>
                <w:szCs w:val="20"/>
              </w:rPr>
              <w:t>9.472.244.074.382</w:t>
            </w:r>
          </w:p>
        </w:tc>
      </w:tr>
      <w:tr w:rsidR="00CE19DC" w:rsidRPr="008E776F" w14:paraId="79363E92" w14:textId="77777777" w:rsidTr="005425EE">
        <w:trPr>
          <w:trHeight w:val="255"/>
        </w:trPr>
        <w:tc>
          <w:tcPr>
            <w:tcW w:w="3240" w:type="dxa"/>
            <w:tcBorders>
              <w:top w:val="nil"/>
              <w:left w:val="nil"/>
              <w:bottom w:val="nil"/>
              <w:right w:val="nil"/>
            </w:tcBorders>
            <w:shd w:val="clear" w:color="auto" w:fill="auto"/>
            <w:vAlign w:val="center"/>
            <w:hideMark/>
          </w:tcPr>
          <w:p w14:paraId="64DA000A" w14:textId="77777777" w:rsidR="00CE19DC" w:rsidRPr="008E776F" w:rsidRDefault="00CE19DC" w:rsidP="00CE19DC">
            <w:pPr>
              <w:spacing w:before="60" w:after="6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Tổng giá trị phát hành CCQ (4) = (2) + (3)</w:t>
            </w:r>
          </w:p>
        </w:tc>
        <w:tc>
          <w:tcPr>
            <w:tcW w:w="1080" w:type="dxa"/>
            <w:tcBorders>
              <w:top w:val="nil"/>
              <w:left w:val="nil"/>
              <w:bottom w:val="nil"/>
              <w:right w:val="nil"/>
            </w:tcBorders>
            <w:shd w:val="clear" w:color="auto" w:fill="auto"/>
            <w:vAlign w:val="center"/>
            <w:hideMark/>
          </w:tcPr>
          <w:p w14:paraId="1A405E92"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3278BFD6" w14:textId="048023AD" w:rsidR="00CE19DC" w:rsidRDefault="00CE19DC" w:rsidP="00CE19DC">
            <w:pPr>
              <w:spacing w:after="0"/>
              <w:ind w:left="142"/>
              <w:jc w:val="right"/>
              <w:rPr>
                <w:rFonts w:ascii="Times New Roman" w:hAnsi="Times New Roman"/>
                <w:color w:val="000000"/>
                <w:sz w:val="20"/>
                <w:szCs w:val="20"/>
              </w:rPr>
            </w:pPr>
            <w:r w:rsidRPr="006956FC">
              <w:rPr>
                <w:rFonts w:ascii="Times New Roman" w:hAnsi="Times New Roman"/>
                <w:color w:val="000000"/>
                <w:sz w:val="20"/>
                <w:szCs w:val="20"/>
              </w:rPr>
              <w:t>21.078.270.273.282</w:t>
            </w:r>
          </w:p>
        </w:tc>
        <w:tc>
          <w:tcPr>
            <w:tcW w:w="2126" w:type="dxa"/>
            <w:tcBorders>
              <w:top w:val="nil"/>
              <w:left w:val="nil"/>
              <w:bottom w:val="nil"/>
              <w:right w:val="nil"/>
            </w:tcBorders>
            <w:shd w:val="clear" w:color="auto" w:fill="auto"/>
            <w:vAlign w:val="center"/>
          </w:tcPr>
          <w:p w14:paraId="5D644271" w14:textId="2F6062DE" w:rsidR="00CE19DC" w:rsidRDefault="00CE19DC" w:rsidP="00CE19DC">
            <w:pPr>
              <w:spacing w:after="0"/>
              <w:ind w:left="142"/>
              <w:jc w:val="right"/>
              <w:rPr>
                <w:rFonts w:ascii="Times New Roman" w:hAnsi="Times New Roman"/>
                <w:color w:val="000000"/>
                <w:sz w:val="20"/>
                <w:szCs w:val="20"/>
              </w:rPr>
            </w:pPr>
            <w:r w:rsidRPr="00CE19DC">
              <w:rPr>
                <w:rFonts w:ascii="Times New Roman" w:hAnsi="Times New Roman"/>
                <w:color w:val="000000"/>
                <w:sz w:val="20"/>
                <w:szCs w:val="20"/>
              </w:rPr>
              <w:t>1.771.973.801.100</w:t>
            </w:r>
          </w:p>
        </w:tc>
        <w:tc>
          <w:tcPr>
            <w:tcW w:w="2151" w:type="dxa"/>
            <w:tcBorders>
              <w:top w:val="nil"/>
              <w:left w:val="nil"/>
              <w:bottom w:val="nil"/>
              <w:right w:val="nil"/>
            </w:tcBorders>
            <w:shd w:val="clear" w:color="auto" w:fill="auto"/>
            <w:vAlign w:val="center"/>
          </w:tcPr>
          <w:p w14:paraId="6A55D0C0" w14:textId="33910916" w:rsidR="00CE19DC" w:rsidRDefault="00CE19DC" w:rsidP="00CE19DC">
            <w:pPr>
              <w:spacing w:after="0"/>
              <w:ind w:left="142"/>
              <w:jc w:val="right"/>
              <w:rPr>
                <w:rFonts w:ascii="Times New Roman" w:hAnsi="Times New Roman"/>
                <w:color w:val="000000"/>
                <w:sz w:val="20"/>
                <w:szCs w:val="20"/>
              </w:rPr>
            </w:pPr>
            <w:r w:rsidRPr="00CE19DC">
              <w:rPr>
                <w:rFonts w:ascii="Times New Roman" w:hAnsi="Times New Roman"/>
                <w:color w:val="000000"/>
                <w:sz w:val="20"/>
                <w:szCs w:val="20"/>
              </w:rPr>
              <w:t>22.850.244.074.382</w:t>
            </w:r>
          </w:p>
        </w:tc>
      </w:tr>
      <w:tr w:rsidR="006956FC" w:rsidRPr="00BB4C02" w14:paraId="4BB32B9F" w14:textId="77777777" w:rsidTr="005425EE">
        <w:trPr>
          <w:trHeight w:val="207"/>
        </w:trPr>
        <w:tc>
          <w:tcPr>
            <w:tcW w:w="3240" w:type="dxa"/>
            <w:tcBorders>
              <w:top w:val="nil"/>
              <w:left w:val="nil"/>
              <w:bottom w:val="nil"/>
              <w:right w:val="nil"/>
            </w:tcBorders>
            <w:shd w:val="clear" w:color="auto" w:fill="auto"/>
            <w:vAlign w:val="center"/>
            <w:hideMark/>
          </w:tcPr>
          <w:p w14:paraId="310B6BAA" w14:textId="77777777" w:rsidR="006956FC" w:rsidRPr="00BB4C02" w:rsidRDefault="006956FC" w:rsidP="006956FC">
            <w:pPr>
              <w:spacing w:after="0" w:line="240" w:lineRule="auto"/>
              <w:ind w:left="142" w:right="260"/>
              <w:jc w:val="right"/>
              <w:rPr>
                <w:rFonts w:ascii="Times New Roman" w:eastAsia="Times New Roman" w:hAnsi="Times New Roman"/>
                <w:color w:val="000000"/>
                <w:sz w:val="14"/>
                <w:szCs w:val="20"/>
              </w:rPr>
            </w:pPr>
          </w:p>
        </w:tc>
        <w:tc>
          <w:tcPr>
            <w:tcW w:w="1080" w:type="dxa"/>
            <w:tcBorders>
              <w:top w:val="nil"/>
              <w:left w:val="nil"/>
              <w:bottom w:val="nil"/>
              <w:right w:val="nil"/>
            </w:tcBorders>
            <w:shd w:val="clear" w:color="auto" w:fill="auto"/>
            <w:vAlign w:val="center"/>
            <w:hideMark/>
          </w:tcPr>
          <w:p w14:paraId="1E2E1FB8" w14:textId="77777777" w:rsidR="006956FC" w:rsidRPr="00BB4C02" w:rsidRDefault="006956FC" w:rsidP="006956FC">
            <w:pPr>
              <w:spacing w:after="0" w:line="240" w:lineRule="auto"/>
              <w:ind w:left="142"/>
              <w:rPr>
                <w:rFonts w:ascii="Times New Roman" w:eastAsia="Times New Roman" w:hAnsi="Times New Roman"/>
                <w:sz w:val="14"/>
                <w:szCs w:val="20"/>
              </w:rPr>
            </w:pPr>
          </w:p>
        </w:tc>
        <w:tc>
          <w:tcPr>
            <w:tcW w:w="2163" w:type="dxa"/>
            <w:tcBorders>
              <w:top w:val="nil"/>
              <w:left w:val="nil"/>
              <w:bottom w:val="nil"/>
              <w:right w:val="nil"/>
            </w:tcBorders>
            <w:shd w:val="clear" w:color="auto" w:fill="auto"/>
            <w:vAlign w:val="center"/>
            <w:hideMark/>
          </w:tcPr>
          <w:p w14:paraId="6A8389D7" w14:textId="77777777" w:rsidR="006956FC" w:rsidRPr="00BB4C02" w:rsidRDefault="006956FC" w:rsidP="006956FC">
            <w:pPr>
              <w:spacing w:after="0" w:line="240" w:lineRule="auto"/>
              <w:ind w:left="142"/>
              <w:jc w:val="right"/>
              <w:rPr>
                <w:rFonts w:ascii="Times New Roman" w:eastAsia="Times New Roman" w:hAnsi="Times New Roman"/>
                <w:sz w:val="14"/>
                <w:szCs w:val="20"/>
              </w:rPr>
            </w:pPr>
          </w:p>
        </w:tc>
        <w:tc>
          <w:tcPr>
            <w:tcW w:w="2126" w:type="dxa"/>
            <w:tcBorders>
              <w:top w:val="nil"/>
              <w:left w:val="nil"/>
              <w:bottom w:val="nil"/>
              <w:right w:val="nil"/>
            </w:tcBorders>
            <w:shd w:val="clear" w:color="auto" w:fill="auto"/>
            <w:vAlign w:val="center"/>
          </w:tcPr>
          <w:p w14:paraId="534BFF8E" w14:textId="77777777" w:rsidR="006956FC" w:rsidRPr="00BB4C02" w:rsidRDefault="006956FC" w:rsidP="006956FC">
            <w:pPr>
              <w:spacing w:after="0" w:line="240" w:lineRule="auto"/>
              <w:ind w:left="142"/>
              <w:jc w:val="right"/>
              <w:rPr>
                <w:rFonts w:ascii="Times New Roman" w:eastAsia="Times New Roman" w:hAnsi="Times New Roman"/>
                <w:sz w:val="14"/>
                <w:szCs w:val="20"/>
              </w:rPr>
            </w:pPr>
          </w:p>
        </w:tc>
        <w:tc>
          <w:tcPr>
            <w:tcW w:w="2151" w:type="dxa"/>
            <w:tcBorders>
              <w:top w:val="nil"/>
              <w:left w:val="nil"/>
              <w:bottom w:val="nil"/>
              <w:right w:val="nil"/>
            </w:tcBorders>
            <w:shd w:val="clear" w:color="auto" w:fill="auto"/>
            <w:vAlign w:val="center"/>
          </w:tcPr>
          <w:p w14:paraId="2597CD7E" w14:textId="77777777" w:rsidR="006956FC" w:rsidRPr="00BB4C02" w:rsidRDefault="006956FC" w:rsidP="006956FC">
            <w:pPr>
              <w:spacing w:after="0" w:line="240" w:lineRule="auto"/>
              <w:ind w:left="142"/>
              <w:jc w:val="right"/>
              <w:rPr>
                <w:rFonts w:ascii="Times New Roman" w:eastAsia="Times New Roman" w:hAnsi="Times New Roman"/>
                <w:sz w:val="14"/>
                <w:szCs w:val="20"/>
              </w:rPr>
            </w:pPr>
          </w:p>
        </w:tc>
      </w:tr>
      <w:tr w:rsidR="006956FC" w:rsidRPr="008E776F" w14:paraId="6AEC88E9" w14:textId="77777777" w:rsidTr="005425EE">
        <w:trPr>
          <w:trHeight w:val="342"/>
        </w:trPr>
        <w:tc>
          <w:tcPr>
            <w:tcW w:w="3240" w:type="dxa"/>
            <w:tcBorders>
              <w:top w:val="nil"/>
              <w:left w:val="nil"/>
              <w:bottom w:val="nil"/>
              <w:right w:val="nil"/>
            </w:tcBorders>
            <w:shd w:val="clear" w:color="auto" w:fill="auto"/>
            <w:vAlign w:val="center"/>
            <w:hideMark/>
          </w:tcPr>
          <w:p w14:paraId="339D4C3A" w14:textId="77777777" w:rsidR="006956FC" w:rsidRPr="008E776F" w:rsidRDefault="006956FC" w:rsidP="006956FC">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Vốn góp hoán đổi lại</w:t>
            </w:r>
          </w:p>
        </w:tc>
        <w:tc>
          <w:tcPr>
            <w:tcW w:w="1080" w:type="dxa"/>
            <w:tcBorders>
              <w:top w:val="nil"/>
              <w:left w:val="nil"/>
              <w:bottom w:val="nil"/>
              <w:right w:val="nil"/>
            </w:tcBorders>
            <w:shd w:val="clear" w:color="auto" w:fill="auto"/>
            <w:vAlign w:val="center"/>
            <w:hideMark/>
          </w:tcPr>
          <w:p w14:paraId="34822244" w14:textId="77777777" w:rsidR="006956FC" w:rsidRPr="008E776F" w:rsidRDefault="006956FC" w:rsidP="006956FC">
            <w:pPr>
              <w:spacing w:after="0" w:line="240" w:lineRule="auto"/>
              <w:ind w:left="142"/>
              <w:rPr>
                <w:rFonts w:ascii="Times New Roman" w:eastAsia="Times New Roman" w:hAnsi="Times New Roman"/>
                <w:b/>
                <w:bCs/>
                <w:color w:val="000000"/>
                <w:sz w:val="20"/>
                <w:szCs w:val="20"/>
              </w:rPr>
            </w:pPr>
          </w:p>
        </w:tc>
        <w:tc>
          <w:tcPr>
            <w:tcW w:w="2163" w:type="dxa"/>
            <w:tcBorders>
              <w:top w:val="nil"/>
              <w:left w:val="nil"/>
              <w:bottom w:val="nil"/>
              <w:right w:val="nil"/>
            </w:tcBorders>
            <w:shd w:val="clear" w:color="auto" w:fill="auto"/>
            <w:vAlign w:val="center"/>
            <w:hideMark/>
          </w:tcPr>
          <w:p w14:paraId="7F695255" w14:textId="77777777" w:rsidR="006956FC" w:rsidRPr="008E776F" w:rsidRDefault="006956FC" w:rsidP="006956FC">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06887999" w14:textId="77777777" w:rsidR="006956FC" w:rsidRPr="008E776F" w:rsidRDefault="006956FC" w:rsidP="006956FC">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3CAD99A8" w14:textId="77777777" w:rsidR="006956FC" w:rsidRPr="008E776F" w:rsidRDefault="006956FC" w:rsidP="006956FC">
            <w:pPr>
              <w:spacing w:after="0" w:line="240" w:lineRule="auto"/>
              <w:ind w:left="142"/>
              <w:jc w:val="right"/>
              <w:rPr>
                <w:rFonts w:ascii="Times New Roman" w:eastAsia="Times New Roman" w:hAnsi="Times New Roman"/>
                <w:sz w:val="20"/>
                <w:szCs w:val="20"/>
              </w:rPr>
            </w:pPr>
          </w:p>
        </w:tc>
      </w:tr>
      <w:tr w:rsidR="00CE19DC" w:rsidRPr="008E776F" w14:paraId="6D90412F" w14:textId="77777777" w:rsidTr="005425EE">
        <w:trPr>
          <w:trHeight w:val="255"/>
        </w:trPr>
        <w:tc>
          <w:tcPr>
            <w:tcW w:w="3240" w:type="dxa"/>
            <w:tcBorders>
              <w:top w:val="nil"/>
              <w:left w:val="nil"/>
              <w:bottom w:val="nil"/>
              <w:right w:val="nil"/>
            </w:tcBorders>
            <w:shd w:val="clear" w:color="auto" w:fill="auto"/>
            <w:vAlign w:val="center"/>
            <w:hideMark/>
          </w:tcPr>
          <w:p w14:paraId="0F4D4C68" w14:textId="77777777" w:rsidR="00CE19DC" w:rsidRPr="008E776F" w:rsidRDefault="00CE19DC" w:rsidP="00CE19DC">
            <w:pPr>
              <w:spacing w:after="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Số lượng CCQ (5)</w:t>
            </w:r>
          </w:p>
        </w:tc>
        <w:tc>
          <w:tcPr>
            <w:tcW w:w="1080" w:type="dxa"/>
            <w:tcBorders>
              <w:top w:val="nil"/>
              <w:left w:val="nil"/>
              <w:bottom w:val="nil"/>
              <w:right w:val="nil"/>
            </w:tcBorders>
            <w:shd w:val="clear" w:color="auto" w:fill="auto"/>
            <w:vAlign w:val="center"/>
            <w:hideMark/>
          </w:tcPr>
          <w:p w14:paraId="2378EBB4"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163" w:type="dxa"/>
            <w:tcBorders>
              <w:top w:val="nil"/>
              <w:left w:val="nil"/>
              <w:bottom w:val="nil"/>
              <w:right w:val="nil"/>
            </w:tcBorders>
            <w:shd w:val="clear" w:color="auto" w:fill="auto"/>
            <w:vAlign w:val="center"/>
            <w:hideMark/>
          </w:tcPr>
          <w:p w14:paraId="70F71B86" w14:textId="0E037FA2" w:rsidR="00CE19DC" w:rsidRDefault="00CE19DC" w:rsidP="00CE19DC">
            <w:pPr>
              <w:spacing w:before="60" w:after="60"/>
              <w:ind w:left="142"/>
              <w:jc w:val="right"/>
              <w:rPr>
                <w:rFonts w:ascii="Times New Roman" w:hAnsi="Times New Roman"/>
                <w:color w:val="000000"/>
                <w:sz w:val="20"/>
                <w:szCs w:val="20"/>
              </w:rPr>
            </w:pPr>
            <w:r w:rsidRPr="006956FC">
              <w:rPr>
                <w:rFonts w:ascii="Times New Roman" w:hAnsi="Times New Roman"/>
                <w:color w:val="000000"/>
                <w:sz w:val="20"/>
                <w:szCs w:val="20"/>
              </w:rPr>
              <w:t>(887.100.000,00)</w:t>
            </w:r>
          </w:p>
        </w:tc>
        <w:tc>
          <w:tcPr>
            <w:tcW w:w="2126" w:type="dxa"/>
            <w:tcBorders>
              <w:top w:val="nil"/>
              <w:left w:val="nil"/>
              <w:bottom w:val="nil"/>
              <w:right w:val="nil"/>
            </w:tcBorders>
            <w:shd w:val="clear" w:color="auto" w:fill="auto"/>
            <w:vAlign w:val="center"/>
          </w:tcPr>
          <w:p w14:paraId="52E7DA4A" w14:textId="68103368" w:rsidR="00CE19DC" w:rsidRDefault="00CE19DC" w:rsidP="00CE19DC">
            <w:pPr>
              <w:spacing w:before="60" w:after="60" w:line="240" w:lineRule="auto"/>
              <w:ind w:left="142"/>
              <w:jc w:val="right"/>
              <w:rPr>
                <w:rFonts w:ascii="Times New Roman" w:eastAsia="Times New Roman" w:hAnsi="Times New Roman"/>
                <w:color w:val="000000"/>
                <w:sz w:val="20"/>
                <w:szCs w:val="20"/>
                <w:lang w:val="en-GB"/>
              </w:rPr>
            </w:pPr>
            <w:r w:rsidRPr="00CE19DC">
              <w:rPr>
                <w:rFonts w:ascii="Times New Roman" w:eastAsia="Times New Roman" w:hAnsi="Times New Roman"/>
                <w:color w:val="000000"/>
                <w:sz w:val="20"/>
                <w:szCs w:val="20"/>
                <w:lang w:val="en-GB"/>
              </w:rPr>
              <w:t>(18.800.000,00)</w:t>
            </w:r>
          </w:p>
        </w:tc>
        <w:tc>
          <w:tcPr>
            <w:tcW w:w="2151" w:type="dxa"/>
            <w:tcBorders>
              <w:top w:val="nil"/>
              <w:left w:val="nil"/>
              <w:bottom w:val="nil"/>
              <w:right w:val="nil"/>
            </w:tcBorders>
            <w:shd w:val="clear" w:color="auto" w:fill="auto"/>
            <w:vAlign w:val="center"/>
          </w:tcPr>
          <w:p w14:paraId="23AE3767" w14:textId="3C2D1BAC" w:rsidR="00CE19DC" w:rsidRDefault="00CE19DC" w:rsidP="00CE19DC">
            <w:pPr>
              <w:spacing w:before="60" w:after="60"/>
              <w:ind w:left="142"/>
              <w:jc w:val="right"/>
              <w:rPr>
                <w:rFonts w:ascii="Times New Roman" w:hAnsi="Times New Roman"/>
                <w:color w:val="000000"/>
                <w:sz w:val="20"/>
                <w:szCs w:val="20"/>
              </w:rPr>
            </w:pPr>
            <w:r w:rsidRPr="00CE19DC">
              <w:rPr>
                <w:rFonts w:ascii="Times New Roman" w:hAnsi="Times New Roman"/>
                <w:color w:val="000000"/>
                <w:sz w:val="20"/>
                <w:szCs w:val="20"/>
              </w:rPr>
              <w:t>(905.900.000,00)</w:t>
            </w:r>
          </w:p>
        </w:tc>
      </w:tr>
      <w:tr w:rsidR="00CE19DC" w:rsidRPr="008E776F" w14:paraId="74F77ABA" w14:textId="77777777" w:rsidTr="005425EE">
        <w:trPr>
          <w:trHeight w:val="255"/>
        </w:trPr>
        <w:tc>
          <w:tcPr>
            <w:tcW w:w="3240" w:type="dxa"/>
            <w:tcBorders>
              <w:top w:val="nil"/>
              <w:left w:val="nil"/>
              <w:bottom w:val="nil"/>
              <w:right w:val="nil"/>
            </w:tcBorders>
            <w:shd w:val="clear" w:color="auto" w:fill="auto"/>
            <w:vAlign w:val="center"/>
            <w:hideMark/>
          </w:tcPr>
          <w:p w14:paraId="52218EF3" w14:textId="77777777" w:rsidR="00CE19DC" w:rsidRPr="008E776F" w:rsidRDefault="00CE19DC" w:rsidP="00CE19DC">
            <w:pPr>
              <w:spacing w:after="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Giá trị ghi theo mệnh giá (6)</w:t>
            </w:r>
          </w:p>
        </w:tc>
        <w:tc>
          <w:tcPr>
            <w:tcW w:w="1080" w:type="dxa"/>
            <w:tcBorders>
              <w:top w:val="nil"/>
              <w:left w:val="nil"/>
              <w:bottom w:val="nil"/>
              <w:right w:val="nil"/>
            </w:tcBorders>
            <w:shd w:val="clear" w:color="auto" w:fill="auto"/>
            <w:vAlign w:val="center"/>
            <w:hideMark/>
          </w:tcPr>
          <w:p w14:paraId="6C75E940"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02822873" w14:textId="4A489B25" w:rsidR="00CE19DC" w:rsidRDefault="00CE19DC" w:rsidP="00CE19DC">
            <w:pPr>
              <w:spacing w:before="60" w:after="60"/>
              <w:ind w:left="142"/>
              <w:jc w:val="right"/>
              <w:rPr>
                <w:rFonts w:ascii="Times New Roman" w:hAnsi="Times New Roman"/>
                <w:color w:val="000000"/>
                <w:sz w:val="20"/>
                <w:szCs w:val="20"/>
              </w:rPr>
            </w:pPr>
            <w:r w:rsidRPr="006956FC">
              <w:rPr>
                <w:rFonts w:ascii="Times New Roman" w:hAnsi="Times New Roman"/>
                <w:color w:val="000000"/>
                <w:sz w:val="20"/>
                <w:szCs w:val="20"/>
              </w:rPr>
              <w:t>(8.871.000.000.000)</w:t>
            </w:r>
          </w:p>
        </w:tc>
        <w:tc>
          <w:tcPr>
            <w:tcW w:w="2126" w:type="dxa"/>
            <w:tcBorders>
              <w:top w:val="nil"/>
              <w:left w:val="nil"/>
              <w:bottom w:val="nil"/>
              <w:right w:val="nil"/>
            </w:tcBorders>
            <w:shd w:val="clear" w:color="auto" w:fill="auto"/>
            <w:vAlign w:val="center"/>
          </w:tcPr>
          <w:p w14:paraId="56568257" w14:textId="596AFBAD" w:rsidR="00CE19DC" w:rsidRDefault="00CE19DC" w:rsidP="00CE19DC">
            <w:pPr>
              <w:spacing w:before="60" w:after="60"/>
              <w:ind w:left="142"/>
              <w:jc w:val="right"/>
              <w:rPr>
                <w:rFonts w:ascii="Times New Roman" w:hAnsi="Times New Roman"/>
                <w:color w:val="000000"/>
                <w:sz w:val="20"/>
                <w:szCs w:val="20"/>
              </w:rPr>
            </w:pPr>
            <w:r w:rsidRPr="00CE19DC">
              <w:rPr>
                <w:rFonts w:ascii="Times New Roman" w:hAnsi="Times New Roman"/>
                <w:color w:val="000000"/>
                <w:sz w:val="20"/>
                <w:szCs w:val="20"/>
              </w:rPr>
              <w:t>(188.000.000.000)</w:t>
            </w:r>
          </w:p>
        </w:tc>
        <w:tc>
          <w:tcPr>
            <w:tcW w:w="2151" w:type="dxa"/>
            <w:tcBorders>
              <w:top w:val="nil"/>
              <w:left w:val="nil"/>
              <w:bottom w:val="nil"/>
              <w:right w:val="nil"/>
            </w:tcBorders>
            <w:shd w:val="clear" w:color="auto" w:fill="auto"/>
            <w:vAlign w:val="center"/>
          </w:tcPr>
          <w:p w14:paraId="4FD33726" w14:textId="7FFF4EF0" w:rsidR="00CE19DC" w:rsidRDefault="00CE19DC" w:rsidP="00CE19DC">
            <w:pPr>
              <w:spacing w:before="60" w:after="60"/>
              <w:ind w:left="142"/>
              <w:jc w:val="right"/>
              <w:rPr>
                <w:rFonts w:ascii="Times New Roman" w:hAnsi="Times New Roman"/>
                <w:color w:val="000000"/>
                <w:sz w:val="20"/>
                <w:szCs w:val="20"/>
              </w:rPr>
            </w:pPr>
            <w:r w:rsidRPr="00CE19DC">
              <w:rPr>
                <w:rFonts w:ascii="Times New Roman" w:hAnsi="Times New Roman"/>
                <w:color w:val="000000"/>
                <w:sz w:val="20"/>
                <w:szCs w:val="20"/>
              </w:rPr>
              <w:t>(9.059.000.000.000)</w:t>
            </w:r>
          </w:p>
        </w:tc>
      </w:tr>
      <w:tr w:rsidR="00CE19DC" w:rsidRPr="008E776F" w14:paraId="39DBBD2B" w14:textId="77777777" w:rsidTr="005425EE">
        <w:trPr>
          <w:trHeight w:val="255"/>
        </w:trPr>
        <w:tc>
          <w:tcPr>
            <w:tcW w:w="3240" w:type="dxa"/>
            <w:tcBorders>
              <w:top w:val="nil"/>
              <w:left w:val="nil"/>
              <w:bottom w:val="nil"/>
              <w:right w:val="nil"/>
            </w:tcBorders>
            <w:shd w:val="clear" w:color="auto" w:fill="auto"/>
            <w:vAlign w:val="center"/>
            <w:hideMark/>
          </w:tcPr>
          <w:p w14:paraId="552C2E2D" w14:textId="77777777" w:rsidR="00CE19DC" w:rsidRPr="008E776F" w:rsidRDefault="00CE19DC" w:rsidP="00CE19DC">
            <w:pPr>
              <w:spacing w:after="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Thặng dư vốn góp hoán đổi lại (7)</w:t>
            </w:r>
          </w:p>
        </w:tc>
        <w:tc>
          <w:tcPr>
            <w:tcW w:w="1080" w:type="dxa"/>
            <w:tcBorders>
              <w:top w:val="nil"/>
              <w:left w:val="nil"/>
              <w:bottom w:val="nil"/>
              <w:right w:val="nil"/>
            </w:tcBorders>
            <w:shd w:val="clear" w:color="auto" w:fill="auto"/>
            <w:vAlign w:val="center"/>
            <w:hideMark/>
          </w:tcPr>
          <w:p w14:paraId="1AF450E3"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29CFD475" w14:textId="3FB34EA1" w:rsidR="00CE19DC" w:rsidRDefault="00CE19DC" w:rsidP="00CE19DC">
            <w:pPr>
              <w:spacing w:before="60" w:after="60"/>
              <w:ind w:left="142"/>
              <w:jc w:val="right"/>
              <w:rPr>
                <w:rFonts w:ascii="Times New Roman" w:hAnsi="Times New Roman"/>
                <w:color w:val="000000"/>
                <w:sz w:val="20"/>
                <w:szCs w:val="20"/>
              </w:rPr>
            </w:pPr>
            <w:r w:rsidRPr="006956FC">
              <w:rPr>
                <w:rFonts w:ascii="Times New Roman" w:hAnsi="Times New Roman"/>
                <w:color w:val="000000"/>
                <w:sz w:val="20"/>
                <w:szCs w:val="20"/>
              </w:rPr>
              <w:t>(7.631.061.671.040)</w:t>
            </w:r>
          </w:p>
        </w:tc>
        <w:tc>
          <w:tcPr>
            <w:tcW w:w="2126" w:type="dxa"/>
            <w:tcBorders>
              <w:top w:val="nil"/>
              <w:left w:val="nil"/>
              <w:bottom w:val="nil"/>
              <w:right w:val="nil"/>
            </w:tcBorders>
            <w:shd w:val="clear" w:color="auto" w:fill="auto"/>
            <w:vAlign w:val="center"/>
          </w:tcPr>
          <w:p w14:paraId="251644A1" w14:textId="4B4A2EF2" w:rsidR="00CE19DC" w:rsidRDefault="00CE19DC" w:rsidP="00CE19DC">
            <w:pPr>
              <w:spacing w:before="60" w:after="60"/>
              <w:ind w:left="142"/>
              <w:jc w:val="right"/>
              <w:rPr>
                <w:rFonts w:ascii="Times New Roman" w:hAnsi="Times New Roman"/>
                <w:color w:val="000000"/>
                <w:sz w:val="20"/>
                <w:szCs w:val="20"/>
              </w:rPr>
            </w:pPr>
            <w:r w:rsidRPr="00CE19DC">
              <w:rPr>
                <w:rFonts w:ascii="Times New Roman" w:hAnsi="Times New Roman"/>
                <w:color w:val="000000"/>
                <w:sz w:val="20"/>
                <w:szCs w:val="20"/>
              </w:rPr>
              <w:t>(141.073.079.292)</w:t>
            </w:r>
          </w:p>
        </w:tc>
        <w:tc>
          <w:tcPr>
            <w:tcW w:w="2151" w:type="dxa"/>
            <w:tcBorders>
              <w:top w:val="nil"/>
              <w:left w:val="nil"/>
              <w:bottom w:val="nil"/>
              <w:right w:val="nil"/>
            </w:tcBorders>
            <w:shd w:val="clear" w:color="auto" w:fill="auto"/>
            <w:vAlign w:val="center"/>
          </w:tcPr>
          <w:p w14:paraId="625389D6" w14:textId="2134F6D0" w:rsidR="00CE19DC" w:rsidRDefault="00CE19DC" w:rsidP="00CE19DC">
            <w:pPr>
              <w:spacing w:before="60" w:after="60"/>
              <w:ind w:left="142"/>
              <w:jc w:val="right"/>
              <w:rPr>
                <w:rFonts w:ascii="Times New Roman" w:hAnsi="Times New Roman"/>
                <w:color w:val="000000"/>
                <w:sz w:val="20"/>
                <w:szCs w:val="20"/>
              </w:rPr>
            </w:pPr>
            <w:r w:rsidRPr="00CE19DC">
              <w:rPr>
                <w:rFonts w:ascii="Times New Roman" w:hAnsi="Times New Roman"/>
                <w:color w:val="000000"/>
                <w:sz w:val="20"/>
                <w:szCs w:val="20"/>
              </w:rPr>
              <w:t>(7.772.134.750.332)</w:t>
            </w:r>
          </w:p>
        </w:tc>
      </w:tr>
      <w:tr w:rsidR="00CE19DC" w:rsidRPr="008E776F" w14:paraId="10C770E6" w14:textId="77777777" w:rsidTr="005425EE">
        <w:trPr>
          <w:trHeight w:val="549"/>
        </w:trPr>
        <w:tc>
          <w:tcPr>
            <w:tcW w:w="3240" w:type="dxa"/>
            <w:tcBorders>
              <w:top w:val="nil"/>
              <w:left w:val="nil"/>
              <w:bottom w:val="nil"/>
              <w:right w:val="nil"/>
            </w:tcBorders>
            <w:shd w:val="clear" w:color="auto" w:fill="auto"/>
            <w:vAlign w:val="center"/>
            <w:hideMark/>
          </w:tcPr>
          <w:p w14:paraId="3DF50013" w14:textId="77777777" w:rsidR="00CE19DC" w:rsidRPr="008E776F" w:rsidRDefault="00CE19DC" w:rsidP="00CE19DC">
            <w:pPr>
              <w:spacing w:after="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Tổng giá trị hoán đổi lại CCQ (8) = (6) + (7)</w:t>
            </w:r>
          </w:p>
        </w:tc>
        <w:tc>
          <w:tcPr>
            <w:tcW w:w="1080" w:type="dxa"/>
            <w:tcBorders>
              <w:top w:val="nil"/>
              <w:left w:val="nil"/>
              <w:bottom w:val="nil"/>
              <w:right w:val="nil"/>
            </w:tcBorders>
            <w:shd w:val="clear" w:color="auto" w:fill="auto"/>
            <w:vAlign w:val="center"/>
            <w:hideMark/>
          </w:tcPr>
          <w:p w14:paraId="7B10B07E"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4A4FB893" w14:textId="094AABFA" w:rsidR="00CE19DC" w:rsidRDefault="00CE19DC" w:rsidP="00CE19DC">
            <w:pPr>
              <w:spacing w:before="60" w:after="60"/>
              <w:ind w:left="142"/>
              <w:jc w:val="right"/>
              <w:rPr>
                <w:rFonts w:ascii="Times New Roman" w:hAnsi="Times New Roman"/>
                <w:color w:val="000000"/>
                <w:sz w:val="20"/>
                <w:szCs w:val="20"/>
              </w:rPr>
            </w:pPr>
            <w:r w:rsidRPr="006956FC">
              <w:rPr>
                <w:rFonts w:ascii="Times New Roman" w:hAnsi="Times New Roman"/>
                <w:color w:val="000000"/>
                <w:sz w:val="20"/>
                <w:szCs w:val="20"/>
              </w:rPr>
              <w:t>(16.502.061.671.040)</w:t>
            </w:r>
          </w:p>
        </w:tc>
        <w:tc>
          <w:tcPr>
            <w:tcW w:w="2126" w:type="dxa"/>
            <w:tcBorders>
              <w:top w:val="nil"/>
              <w:left w:val="nil"/>
              <w:bottom w:val="nil"/>
              <w:right w:val="nil"/>
            </w:tcBorders>
            <w:shd w:val="clear" w:color="auto" w:fill="auto"/>
            <w:vAlign w:val="center"/>
          </w:tcPr>
          <w:p w14:paraId="6F68C155" w14:textId="0E1FC0B5" w:rsidR="00CE19DC" w:rsidRDefault="00CE19DC" w:rsidP="00CE19DC">
            <w:pPr>
              <w:spacing w:before="60" w:after="60"/>
              <w:ind w:left="142"/>
              <w:jc w:val="right"/>
              <w:rPr>
                <w:rFonts w:ascii="Times New Roman" w:hAnsi="Times New Roman"/>
                <w:color w:val="000000"/>
                <w:sz w:val="20"/>
                <w:szCs w:val="20"/>
              </w:rPr>
            </w:pPr>
            <w:r w:rsidRPr="00CE19DC">
              <w:rPr>
                <w:rFonts w:ascii="Times New Roman" w:hAnsi="Times New Roman"/>
                <w:color w:val="000000"/>
                <w:sz w:val="20"/>
                <w:szCs w:val="20"/>
              </w:rPr>
              <w:t>(329.073.079.292)</w:t>
            </w:r>
          </w:p>
        </w:tc>
        <w:tc>
          <w:tcPr>
            <w:tcW w:w="2151" w:type="dxa"/>
            <w:tcBorders>
              <w:top w:val="nil"/>
              <w:left w:val="nil"/>
              <w:bottom w:val="nil"/>
              <w:right w:val="nil"/>
            </w:tcBorders>
            <w:shd w:val="clear" w:color="auto" w:fill="auto"/>
            <w:vAlign w:val="center"/>
          </w:tcPr>
          <w:p w14:paraId="20CDC33B" w14:textId="5777D323" w:rsidR="00CE19DC" w:rsidRDefault="00CE19DC" w:rsidP="00CE19DC">
            <w:pPr>
              <w:spacing w:before="60" w:after="60"/>
              <w:ind w:left="142"/>
              <w:jc w:val="right"/>
              <w:rPr>
                <w:rFonts w:ascii="Times New Roman" w:hAnsi="Times New Roman"/>
                <w:color w:val="000000"/>
                <w:sz w:val="20"/>
                <w:szCs w:val="20"/>
              </w:rPr>
            </w:pPr>
            <w:r w:rsidRPr="00CE19DC">
              <w:rPr>
                <w:rFonts w:ascii="Times New Roman" w:hAnsi="Times New Roman"/>
                <w:color w:val="000000"/>
                <w:sz w:val="20"/>
                <w:szCs w:val="20"/>
              </w:rPr>
              <w:t>(16.831.134.750.332)</w:t>
            </w:r>
          </w:p>
        </w:tc>
      </w:tr>
      <w:tr w:rsidR="006956FC" w:rsidRPr="008E776F" w14:paraId="011C06E5" w14:textId="77777777" w:rsidTr="005425EE">
        <w:trPr>
          <w:trHeight w:val="135"/>
        </w:trPr>
        <w:tc>
          <w:tcPr>
            <w:tcW w:w="3240" w:type="dxa"/>
            <w:tcBorders>
              <w:top w:val="nil"/>
              <w:left w:val="nil"/>
              <w:bottom w:val="nil"/>
              <w:right w:val="nil"/>
            </w:tcBorders>
            <w:shd w:val="clear" w:color="auto" w:fill="auto"/>
            <w:vAlign w:val="center"/>
            <w:hideMark/>
          </w:tcPr>
          <w:p w14:paraId="4E42DF73" w14:textId="77777777" w:rsidR="006956FC" w:rsidRPr="000603D1" w:rsidRDefault="006956FC" w:rsidP="006956FC">
            <w:pPr>
              <w:spacing w:after="0" w:line="240" w:lineRule="auto"/>
              <w:ind w:left="142" w:right="260"/>
              <w:jc w:val="right"/>
              <w:rPr>
                <w:rFonts w:ascii="Times New Roman" w:eastAsia="Times New Roman" w:hAnsi="Times New Roman"/>
                <w:color w:val="000000"/>
                <w:sz w:val="14"/>
                <w:szCs w:val="20"/>
              </w:rPr>
            </w:pPr>
          </w:p>
        </w:tc>
        <w:tc>
          <w:tcPr>
            <w:tcW w:w="1080" w:type="dxa"/>
            <w:tcBorders>
              <w:top w:val="nil"/>
              <w:left w:val="nil"/>
              <w:bottom w:val="nil"/>
              <w:right w:val="nil"/>
            </w:tcBorders>
            <w:shd w:val="clear" w:color="auto" w:fill="auto"/>
            <w:vAlign w:val="center"/>
            <w:hideMark/>
          </w:tcPr>
          <w:p w14:paraId="76832BF2" w14:textId="77777777" w:rsidR="006956FC" w:rsidRPr="008E776F" w:rsidRDefault="006956FC" w:rsidP="006956FC">
            <w:pPr>
              <w:spacing w:after="0" w:line="240" w:lineRule="auto"/>
              <w:ind w:left="142"/>
              <w:rPr>
                <w:rFonts w:ascii="Times New Roman" w:eastAsia="Times New Roman" w:hAnsi="Times New Roman"/>
                <w:sz w:val="20"/>
                <w:szCs w:val="20"/>
              </w:rPr>
            </w:pPr>
          </w:p>
        </w:tc>
        <w:tc>
          <w:tcPr>
            <w:tcW w:w="2163" w:type="dxa"/>
            <w:tcBorders>
              <w:top w:val="nil"/>
              <w:left w:val="nil"/>
              <w:bottom w:val="nil"/>
              <w:right w:val="nil"/>
            </w:tcBorders>
            <w:shd w:val="clear" w:color="auto" w:fill="auto"/>
            <w:noWrap/>
            <w:vAlign w:val="center"/>
            <w:hideMark/>
          </w:tcPr>
          <w:p w14:paraId="2139D5B5" w14:textId="77777777" w:rsidR="006956FC" w:rsidRPr="008E776F" w:rsidRDefault="006956FC" w:rsidP="006956FC">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42C83EB8" w14:textId="77777777" w:rsidR="006956FC" w:rsidRPr="008E776F" w:rsidRDefault="006956FC" w:rsidP="006956FC">
            <w:pPr>
              <w:spacing w:after="0" w:line="240" w:lineRule="auto"/>
              <w:ind w:left="142"/>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171AFB01" w14:textId="77777777" w:rsidR="006956FC" w:rsidRPr="008E776F" w:rsidRDefault="006956FC" w:rsidP="006956FC">
            <w:pPr>
              <w:spacing w:after="0" w:line="240" w:lineRule="auto"/>
              <w:ind w:left="142"/>
              <w:jc w:val="right"/>
              <w:rPr>
                <w:rFonts w:ascii="Times New Roman" w:eastAsia="Times New Roman" w:hAnsi="Times New Roman"/>
                <w:sz w:val="20"/>
                <w:szCs w:val="20"/>
              </w:rPr>
            </w:pPr>
          </w:p>
        </w:tc>
      </w:tr>
      <w:tr w:rsidR="00CE19DC" w:rsidRPr="008E776F" w14:paraId="6BBB5D4B" w14:textId="77777777" w:rsidTr="005425EE">
        <w:trPr>
          <w:trHeight w:val="255"/>
        </w:trPr>
        <w:tc>
          <w:tcPr>
            <w:tcW w:w="3240" w:type="dxa"/>
            <w:tcBorders>
              <w:top w:val="nil"/>
              <w:left w:val="nil"/>
              <w:bottom w:val="nil"/>
              <w:right w:val="nil"/>
            </w:tcBorders>
            <w:shd w:val="clear" w:color="auto" w:fill="auto"/>
            <w:vAlign w:val="center"/>
            <w:hideMark/>
          </w:tcPr>
          <w:p w14:paraId="2B413524" w14:textId="77777777" w:rsidR="00CE19DC" w:rsidRPr="008E776F" w:rsidRDefault="00CE19DC" w:rsidP="00CE19DC">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 xml:space="preserve">Số lượng chứng chỉ quỹ hiện hành (9) = (1) </w:t>
            </w:r>
            <w:r>
              <w:rPr>
                <w:rFonts w:ascii="Times New Roman" w:eastAsia="Times New Roman" w:hAnsi="Times New Roman"/>
                <w:b/>
                <w:bCs/>
                <w:color w:val="000000"/>
                <w:sz w:val="20"/>
                <w:szCs w:val="20"/>
              </w:rPr>
              <w:t>+</w:t>
            </w:r>
            <w:r w:rsidRPr="008E776F">
              <w:rPr>
                <w:rFonts w:ascii="Times New Roman" w:eastAsia="Times New Roman" w:hAnsi="Times New Roman"/>
                <w:b/>
                <w:bCs/>
                <w:color w:val="000000"/>
                <w:sz w:val="20"/>
                <w:szCs w:val="20"/>
              </w:rPr>
              <w:t xml:space="preserve"> (5)</w:t>
            </w:r>
          </w:p>
        </w:tc>
        <w:tc>
          <w:tcPr>
            <w:tcW w:w="1080" w:type="dxa"/>
            <w:tcBorders>
              <w:top w:val="nil"/>
              <w:left w:val="nil"/>
              <w:bottom w:val="nil"/>
              <w:right w:val="nil"/>
            </w:tcBorders>
            <w:shd w:val="clear" w:color="auto" w:fill="auto"/>
            <w:vAlign w:val="center"/>
            <w:hideMark/>
          </w:tcPr>
          <w:p w14:paraId="7FA07786"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163" w:type="dxa"/>
            <w:tcBorders>
              <w:top w:val="nil"/>
              <w:left w:val="nil"/>
              <w:bottom w:val="nil"/>
              <w:right w:val="nil"/>
            </w:tcBorders>
            <w:shd w:val="clear" w:color="auto" w:fill="auto"/>
            <w:vAlign w:val="center"/>
            <w:hideMark/>
          </w:tcPr>
          <w:p w14:paraId="4A164607" w14:textId="773533B6" w:rsidR="00CE19DC" w:rsidRDefault="00CE19DC" w:rsidP="00CE19DC">
            <w:pPr>
              <w:spacing w:before="60" w:after="60"/>
              <w:ind w:left="142"/>
              <w:jc w:val="right"/>
              <w:rPr>
                <w:rFonts w:ascii="Times New Roman" w:hAnsi="Times New Roman"/>
                <w:b/>
                <w:bCs/>
                <w:color w:val="000000"/>
                <w:sz w:val="20"/>
                <w:szCs w:val="20"/>
              </w:rPr>
            </w:pPr>
            <w:r w:rsidRPr="006956FC">
              <w:rPr>
                <w:rFonts w:ascii="Times New Roman" w:hAnsi="Times New Roman"/>
                <w:b/>
                <w:bCs/>
                <w:color w:val="000000"/>
                <w:sz w:val="20"/>
                <w:szCs w:val="20"/>
              </w:rPr>
              <w:t>349.300.000,00</w:t>
            </w:r>
          </w:p>
        </w:tc>
        <w:tc>
          <w:tcPr>
            <w:tcW w:w="2126" w:type="dxa"/>
            <w:tcBorders>
              <w:top w:val="nil"/>
              <w:left w:val="nil"/>
              <w:bottom w:val="nil"/>
              <w:right w:val="nil"/>
            </w:tcBorders>
            <w:shd w:val="clear" w:color="auto" w:fill="auto"/>
            <w:vAlign w:val="center"/>
          </w:tcPr>
          <w:p w14:paraId="538963D1" w14:textId="5F69F44F" w:rsidR="00CE19DC" w:rsidRDefault="00CE19DC" w:rsidP="00CE19DC">
            <w:pPr>
              <w:spacing w:before="60" w:after="60" w:line="240" w:lineRule="auto"/>
              <w:ind w:left="142"/>
              <w:jc w:val="right"/>
              <w:rPr>
                <w:rFonts w:ascii="Times New Roman" w:eastAsia="Times New Roman" w:hAnsi="Times New Roman"/>
                <w:b/>
                <w:bCs/>
                <w:color w:val="000000"/>
                <w:sz w:val="20"/>
                <w:szCs w:val="20"/>
                <w:lang w:val="en-GB"/>
              </w:rPr>
            </w:pPr>
            <w:r w:rsidRPr="00CE19DC">
              <w:rPr>
                <w:rFonts w:ascii="Times New Roman" w:eastAsia="Times New Roman" w:hAnsi="Times New Roman"/>
                <w:b/>
                <w:bCs/>
                <w:color w:val="000000"/>
                <w:sz w:val="20"/>
                <w:szCs w:val="20"/>
                <w:lang w:val="en-GB"/>
              </w:rPr>
              <w:t>82.600.000,00</w:t>
            </w:r>
          </w:p>
        </w:tc>
        <w:tc>
          <w:tcPr>
            <w:tcW w:w="2151" w:type="dxa"/>
            <w:tcBorders>
              <w:top w:val="nil"/>
              <w:left w:val="nil"/>
              <w:bottom w:val="nil"/>
              <w:right w:val="nil"/>
            </w:tcBorders>
            <w:shd w:val="clear" w:color="auto" w:fill="auto"/>
            <w:vAlign w:val="center"/>
          </w:tcPr>
          <w:p w14:paraId="58C72AA2" w14:textId="677A1441" w:rsidR="00CE19DC" w:rsidRDefault="00CE19DC" w:rsidP="00CE19DC">
            <w:pPr>
              <w:spacing w:before="60" w:after="60"/>
              <w:ind w:left="142"/>
              <w:jc w:val="right"/>
              <w:rPr>
                <w:rFonts w:ascii="Times New Roman" w:hAnsi="Times New Roman"/>
                <w:b/>
                <w:bCs/>
                <w:color w:val="000000"/>
                <w:sz w:val="20"/>
                <w:szCs w:val="20"/>
              </w:rPr>
            </w:pPr>
            <w:r w:rsidRPr="00CE19DC">
              <w:rPr>
                <w:rFonts w:ascii="Times New Roman" w:hAnsi="Times New Roman"/>
                <w:b/>
                <w:bCs/>
                <w:color w:val="000000"/>
                <w:sz w:val="20"/>
                <w:szCs w:val="20"/>
              </w:rPr>
              <w:t>431.900.000,00</w:t>
            </w:r>
          </w:p>
        </w:tc>
      </w:tr>
      <w:tr w:rsidR="00CE19DC" w:rsidRPr="008E776F" w14:paraId="32B01F26" w14:textId="77777777" w:rsidTr="005425EE">
        <w:trPr>
          <w:trHeight w:val="387"/>
        </w:trPr>
        <w:tc>
          <w:tcPr>
            <w:tcW w:w="3240" w:type="dxa"/>
            <w:tcBorders>
              <w:top w:val="nil"/>
              <w:left w:val="nil"/>
              <w:bottom w:val="nil"/>
              <w:right w:val="nil"/>
            </w:tcBorders>
            <w:shd w:val="clear" w:color="auto" w:fill="auto"/>
            <w:vAlign w:val="bottom"/>
            <w:hideMark/>
          </w:tcPr>
          <w:p w14:paraId="0DF6FB4A" w14:textId="77777777" w:rsidR="00CE19DC" w:rsidRPr="008E776F" w:rsidRDefault="00CE19DC" w:rsidP="00CE19DC">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Giá trị vốn góp hiện hành</w:t>
            </w:r>
          </w:p>
        </w:tc>
        <w:tc>
          <w:tcPr>
            <w:tcW w:w="1080" w:type="dxa"/>
            <w:vMerge w:val="restart"/>
            <w:tcBorders>
              <w:top w:val="nil"/>
              <w:left w:val="nil"/>
              <w:bottom w:val="nil"/>
              <w:right w:val="nil"/>
            </w:tcBorders>
            <w:shd w:val="clear" w:color="auto" w:fill="auto"/>
            <w:vAlign w:val="center"/>
            <w:hideMark/>
          </w:tcPr>
          <w:p w14:paraId="5712EEDE"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vMerge w:val="restart"/>
            <w:tcBorders>
              <w:top w:val="nil"/>
              <w:left w:val="nil"/>
              <w:right w:val="nil"/>
            </w:tcBorders>
            <w:shd w:val="clear" w:color="auto" w:fill="auto"/>
            <w:vAlign w:val="center"/>
            <w:hideMark/>
          </w:tcPr>
          <w:p w14:paraId="0C62A234" w14:textId="5F317878" w:rsidR="00CE19DC" w:rsidRDefault="00CE19DC" w:rsidP="00CE19DC">
            <w:pPr>
              <w:spacing w:after="0"/>
              <w:ind w:left="142"/>
              <w:jc w:val="right"/>
              <w:rPr>
                <w:rFonts w:ascii="Times New Roman" w:hAnsi="Times New Roman"/>
                <w:b/>
                <w:bCs/>
                <w:color w:val="000000"/>
                <w:sz w:val="20"/>
                <w:szCs w:val="20"/>
              </w:rPr>
            </w:pPr>
            <w:r w:rsidRPr="006956FC">
              <w:rPr>
                <w:rFonts w:ascii="Times New Roman" w:hAnsi="Times New Roman"/>
                <w:b/>
                <w:bCs/>
                <w:color w:val="000000"/>
                <w:sz w:val="20"/>
                <w:szCs w:val="20"/>
              </w:rPr>
              <w:t>4.576.208.602.242</w:t>
            </w:r>
          </w:p>
        </w:tc>
        <w:tc>
          <w:tcPr>
            <w:tcW w:w="2126" w:type="dxa"/>
            <w:vMerge w:val="restart"/>
            <w:tcBorders>
              <w:top w:val="nil"/>
              <w:left w:val="nil"/>
              <w:right w:val="nil"/>
            </w:tcBorders>
            <w:shd w:val="clear" w:color="auto" w:fill="auto"/>
            <w:vAlign w:val="center"/>
          </w:tcPr>
          <w:p w14:paraId="3EF5596A" w14:textId="4CB1A087" w:rsidR="00CE19DC" w:rsidRDefault="00CE19DC" w:rsidP="00CE19DC">
            <w:pPr>
              <w:spacing w:after="0" w:line="240" w:lineRule="auto"/>
              <w:ind w:left="142"/>
              <w:jc w:val="right"/>
              <w:rPr>
                <w:rFonts w:ascii="Times New Roman" w:eastAsia="Times New Roman" w:hAnsi="Times New Roman"/>
                <w:b/>
                <w:bCs/>
                <w:color w:val="000000"/>
                <w:sz w:val="20"/>
                <w:szCs w:val="20"/>
                <w:lang w:val="en-GB"/>
              </w:rPr>
            </w:pPr>
            <w:r w:rsidRPr="00CE19DC">
              <w:rPr>
                <w:rFonts w:ascii="Times New Roman" w:eastAsia="Times New Roman" w:hAnsi="Times New Roman"/>
                <w:b/>
                <w:bCs/>
                <w:color w:val="000000"/>
                <w:sz w:val="20"/>
                <w:szCs w:val="20"/>
                <w:lang w:val="en-GB"/>
              </w:rPr>
              <w:t>1.442.900.721.808</w:t>
            </w:r>
          </w:p>
        </w:tc>
        <w:tc>
          <w:tcPr>
            <w:tcW w:w="2151" w:type="dxa"/>
            <w:vMerge w:val="restart"/>
            <w:tcBorders>
              <w:top w:val="nil"/>
              <w:left w:val="nil"/>
              <w:right w:val="nil"/>
            </w:tcBorders>
            <w:shd w:val="clear" w:color="auto" w:fill="auto"/>
            <w:vAlign w:val="center"/>
          </w:tcPr>
          <w:p w14:paraId="65741E02" w14:textId="1FE7F532" w:rsidR="00CE19DC" w:rsidRDefault="00CE19DC" w:rsidP="00CE19DC">
            <w:pPr>
              <w:spacing w:after="0"/>
              <w:ind w:left="142"/>
              <w:jc w:val="right"/>
              <w:rPr>
                <w:rFonts w:ascii="Times New Roman" w:hAnsi="Times New Roman"/>
                <w:b/>
                <w:bCs/>
                <w:color w:val="000000"/>
                <w:sz w:val="20"/>
                <w:szCs w:val="20"/>
              </w:rPr>
            </w:pPr>
            <w:r w:rsidRPr="00CE19DC">
              <w:rPr>
                <w:rFonts w:ascii="Times New Roman" w:hAnsi="Times New Roman"/>
                <w:b/>
                <w:bCs/>
                <w:color w:val="000000"/>
                <w:sz w:val="20"/>
                <w:szCs w:val="20"/>
              </w:rPr>
              <w:t>6.019.109.324.050</w:t>
            </w:r>
          </w:p>
        </w:tc>
      </w:tr>
      <w:tr w:rsidR="00CE19DC" w:rsidRPr="008E776F" w14:paraId="78A938B5" w14:textId="77777777" w:rsidTr="005425EE">
        <w:trPr>
          <w:trHeight w:val="255"/>
        </w:trPr>
        <w:tc>
          <w:tcPr>
            <w:tcW w:w="3240" w:type="dxa"/>
            <w:tcBorders>
              <w:top w:val="nil"/>
              <w:left w:val="nil"/>
              <w:bottom w:val="nil"/>
              <w:right w:val="nil"/>
            </w:tcBorders>
            <w:shd w:val="clear" w:color="auto" w:fill="auto"/>
            <w:vAlign w:val="center"/>
            <w:hideMark/>
          </w:tcPr>
          <w:p w14:paraId="29A7C847" w14:textId="77777777" w:rsidR="00CE19DC" w:rsidRPr="008E776F" w:rsidRDefault="00CE19DC" w:rsidP="00CE19DC">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(10) = (4) + (8)</w:t>
            </w:r>
          </w:p>
        </w:tc>
        <w:tc>
          <w:tcPr>
            <w:tcW w:w="1080" w:type="dxa"/>
            <w:vMerge/>
            <w:tcBorders>
              <w:top w:val="nil"/>
              <w:left w:val="nil"/>
              <w:bottom w:val="nil"/>
              <w:right w:val="nil"/>
            </w:tcBorders>
            <w:vAlign w:val="center"/>
            <w:hideMark/>
          </w:tcPr>
          <w:p w14:paraId="24BB0C9C" w14:textId="77777777" w:rsidR="00CE19DC" w:rsidRPr="008E776F" w:rsidRDefault="00CE19DC" w:rsidP="00CE19DC">
            <w:pPr>
              <w:spacing w:after="0" w:line="240" w:lineRule="auto"/>
              <w:ind w:left="142"/>
              <w:rPr>
                <w:rFonts w:ascii="Times New Roman" w:eastAsia="Times New Roman" w:hAnsi="Times New Roman"/>
                <w:color w:val="000000"/>
                <w:sz w:val="20"/>
                <w:szCs w:val="20"/>
              </w:rPr>
            </w:pPr>
          </w:p>
        </w:tc>
        <w:tc>
          <w:tcPr>
            <w:tcW w:w="2163" w:type="dxa"/>
            <w:vMerge/>
            <w:tcBorders>
              <w:left w:val="nil"/>
              <w:bottom w:val="nil"/>
              <w:right w:val="nil"/>
            </w:tcBorders>
            <w:shd w:val="clear" w:color="auto" w:fill="auto"/>
            <w:vAlign w:val="bottom"/>
            <w:hideMark/>
          </w:tcPr>
          <w:p w14:paraId="36DF74B8" w14:textId="77777777" w:rsidR="00CE19DC" w:rsidRPr="008E776F" w:rsidRDefault="00CE19DC" w:rsidP="00CE19DC">
            <w:pPr>
              <w:spacing w:after="0" w:line="240" w:lineRule="auto"/>
              <w:ind w:left="142"/>
              <w:jc w:val="right"/>
              <w:rPr>
                <w:rFonts w:ascii="Times New Roman" w:eastAsia="Times New Roman" w:hAnsi="Times New Roman"/>
                <w:sz w:val="20"/>
                <w:szCs w:val="20"/>
              </w:rPr>
            </w:pPr>
          </w:p>
        </w:tc>
        <w:tc>
          <w:tcPr>
            <w:tcW w:w="2126" w:type="dxa"/>
            <w:vMerge/>
            <w:tcBorders>
              <w:left w:val="nil"/>
              <w:bottom w:val="nil"/>
              <w:right w:val="nil"/>
            </w:tcBorders>
            <w:shd w:val="clear" w:color="auto" w:fill="auto"/>
            <w:vAlign w:val="bottom"/>
          </w:tcPr>
          <w:p w14:paraId="358D8B97" w14:textId="77777777" w:rsidR="00CE19DC" w:rsidRPr="00860CEF" w:rsidRDefault="00CE19DC" w:rsidP="00CE19DC">
            <w:pPr>
              <w:spacing w:after="0" w:line="240" w:lineRule="auto"/>
              <w:ind w:left="142"/>
              <w:jc w:val="right"/>
              <w:rPr>
                <w:rFonts w:ascii="Times New Roman" w:eastAsia="Times New Roman" w:hAnsi="Times New Roman"/>
                <w:sz w:val="20"/>
                <w:szCs w:val="20"/>
              </w:rPr>
            </w:pPr>
          </w:p>
        </w:tc>
        <w:tc>
          <w:tcPr>
            <w:tcW w:w="2151" w:type="dxa"/>
            <w:vMerge/>
            <w:tcBorders>
              <w:left w:val="nil"/>
              <w:bottom w:val="nil"/>
              <w:right w:val="nil"/>
            </w:tcBorders>
            <w:shd w:val="clear" w:color="auto" w:fill="auto"/>
            <w:vAlign w:val="bottom"/>
          </w:tcPr>
          <w:p w14:paraId="1230E40B" w14:textId="77777777" w:rsidR="00CE19DC" w:rsidRPr="00860CEF" w:rsidRDefault="00CE19DC" w:rsidP="00CE19DC">
            <w:pPr>
              <w:spacing w:after="0" w:line="240" w:lineRule="auto"/>
              <w:ind w:left="142"/>
              <w:jc w:val="right"/>
              <w:rPr>
                <w:rFonts w:ascii="Times New Roman" w:eastAsia="Times New Roman" w:hAnsi="Times New Roman"/>
                <w:sz w:val="20"/>
                <w:szCs w:val="20"/>
              </w:rPr>
            </w:pPr>
          </w:p>
        </w:tc>
      </w:tr>
      <w:tr w:rsidR="00CE19DC" w:rsidRPr="008E776F" w14:paraId="1353401B" w14:textId="77777777" w:rsidTr="005425EE">
        <w:trPr>
          <w:trHeight w:val="255"/>
        </w:trPr>
        <w:tc>
          <w:tcPr>
            <w:tcW w:w="3240" w:type="dxa"/>
            <w:tcBorders>
              <w:top w:val="nil"/>
              <w:left w:val="nil"/>
              <w:bottom w:val="nil"/>
              <w:right w:val="nil"/>
            </w:tcBorders>
            <w:shd w:val="clear" w:color="auto" w:fill="auto"/>
            <w:vAlign w:val="center"/>
            <w:hideMark/>
          </w:tcPr>
          <w:p w14:paraId="0EF1793C" w14:textId="77777777" w:rsidR="00CE19DC" w:rsidRPr="008E776F" w:rsidRDefault="00CE19DC" w:rsidP="00CE19DC">
            <w:pPr>
              <w:spacing w:after="0" w:line="240" w:lineRule="auto"/>
              <w:ind w:left="142" w:right="260"/>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vAlign w:val="center"/>
            <w:hideMark/>
          </w:tcPr>
          <w:p w14:paraId="60C4A17A" w14:textId="77777777" w:rsidR="00CE19DC" w:rsidRPr="008E776F" w:rsidRDefault="00CE19DC" w:rsidP="00CE19DC">
            <w:pPr>
              <w:spacing w:after="0" w:line="240" w:lineRule="auto"/>
              <w:ind w:left="142"/>
              <w:rPr>
                <w:rFonts w:ascii="Times New Roman" w:eastAsia="Times New Roman" w:hAnsi="Times New Roman"/>
                <w:sz w:val="20"/>
                <w:szCs w:val="20"/>
              </w:rPr>
            </w:pPr>
          </w:p>
        </w:tc>
        <w:tc>
          <w:tcPr>
            <w:tcW w:w="2163" w:type="dxa"/>
            <w:tcBorders>
              <w:top w:val="nil"/>
              <w:left w:val="nil"/>
              <w:bottom w:val="nil"/>
              <w:right w:val="nil"/>
            </w:tcBorders>
            <w:shd w:val="clear" w:color="auto" w:fill="auto"/>
            <w:vAlign w:val="bottom"/>
            <w:hideMark/>
          </w:tcPr>
          <w:p w14:paraId="7273A560" w14:textId="77777777" w:rsidR="00CE19DC" w:rsidRPr="00860CEF" w:rsidRDefault="00CE19DC" w:rsidP="00CE19DC">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bottom"/>
          </w:tcPr>
          <w:p w14:paraId="599C4ED5" w14:textId="77777777" w:rsidR="00CE19DC" w:rsidRPr="00860CEF" w:rsidRDefault="00CE19DC" w:rsidP="00CE19DC">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bottom"/>
          </w:tcPr>
          <w:p w14:paraId="5C891E10" w14:textId="77777777" w:rsidR="00CE19DC" w:rsidRPr="00860CEF" w:rsidRDefault="00CE19DC" w:rsidP="00CE19DC">
            <w:pPr>
              <w:spacing w:after="0" w:line="240" w:lineRule="auto"/>
              <w:ind w:left="142"/>
              <w:jc w:val="right"/>
              <w:rPr>
                <w:rFonts w:ascii="Times New Roman" w:eastAsia="Times New Roman" w:hAnsi="Times New Roman"/>
                <w:sz w:val="20"/>
                <w:szCs w:val="20"/>
              </w:rPr>
            </w:pPr>
          </w:p>
        </w:tc>
      </w:tr>
      <w:tr w:rsidR="00CE19DC" w:rsidRPr="008E776F" w14:paraId="7F81FC7B" w14:textId="77777777" w:rsidTr="005425EE">
        <w:trPr>
          <w:trHeight w:val="306"/>
        </w:trPr>
        <w:tc>
          <w:tcPr>
            <w:tcW w:w="3240" w:type="dxa"/>
            <w:tcBorders>
              <w:top w:val="nil"/>
              <w:left w:val="nil"/>
              <w:bottom w:val="nil"/>
              <w:right w:val="nil"/>
            </w:tcBorders>
            <w:shd w:val="clear" w:color="auto" w:fill="auto"/>
            <w:vAlign w:val="center"/>
            <w:hideMark/>
          </w:tcPr>
          <w:p w14:paraId="7BCEFBAF" w14:textId="77777777" w:rsidR="00CE19DC" w:rsidRPr="008E776F" w:rsidRDefault="00CE19DC" w:rsidP="00CE19DC">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Lãi/ Lỗ lũy kế (11)</w:t>
            </w:r>
          </w:p>
        </w:tc>
        <w:tc>
          <w:tcPr>
            <w:tcW w:w="1080" w:type="dxa"/>
            <w:tcBorders>
              <w:top w:val="nil"/>
              <w:left w:val="nil"/>
              <w:bottom w:val="nil"/>
              <w:right w:val="nil"/>
            </w:tcBorders>
            <w:shd w:val="clear" w:color="auto" w:fill="auto"/>
            <w:vAlign w:val="center"/>
            <w:hideMark/>
          </w:tcPr>
          <w:p w14:paraId="4E9A6B66"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15170797" w14:textId="563297EA" w:rsidR="00CE19DC" w:rsidRDefault="00CE19DC" w:rsidP="00CE19DC">
            <w:pPr>
              <w:spacing w:before="60" w:after="60"/>
              <w:ind w:left="142"/>
              <w:jc w:val="right"/>
              <w:rPr>
                <w:rFonts w:ascii="Times New Roman" w:hAnsi="Times New Roman"/>
                <w:b/>
                <w:bCs/>
                <w:color w:val="000000"/>
                <w:sz w:val="20"/>
                <w:szCs w:val="20"/>
              </w:rPr>
            </w:pPr>
            <w:r w:rsidRPr="006956FC">
              <w:rPr>
                <w:rFonts w:ascii="Times New Roman" w:hAnsi="Times New Roman"/>
                <w:b/>
                <w:bCs/>
                <w:color w:val="000000"/>
                <w:sz w:val="20"/>
                <w:szCs w:val="20"/>
              </w:rPr>
              <w:t>2.243.619.274.195</w:t>
            </w:r>
          </w:p>
        </w:tc>
        <w:tc>
          <w:tcPr>
            <w:tcW w:w="2126" w:type="dxa"/>
            <w:tcBorders>
              <w:top w:val="nil"/>
              <w:left w:val="nil"/>
              <w:bottom w:val="nil"/>
              <w:right w:val="nil"/>
            </w:tcBorders>
            <w:shd w:val="clear" w:color="auto" w:fill="auto"/>
            <w:vAlign w:val="center"/>
          </w:tcPr>
          <w:p w14:paraId="2F8AF609" w14:textId="6A20438D" w:rsidR="00CE19DC" w:rsidRDefault="00CE19DC" w:rsidP="00CE19DC">
            <w:pPr>
              <w:spacing w:before="60" w:after="60" w:line="240" w:lineRule="auto"/>
              <w:ind w:left="142"/>
              <w:jc w:val="right"/>
              <w:rPr>
                <w:rFonts w:ascii="Times New Roman" w:eastAsia="Times New Roman" w:hAnsi="Times New Roman"/>
                <w:b/>
                <w:bCs/>
                <w:color w:val="000000"/>
                <w:sz w:val="20"/>
                <w:szCs w:val="20"/>
                <w:lang w:val="en-GB"/>
              </w:rPr>
            </w:pPr>
            <w:r w:rsidRPr="00CE19DC">
              <w:rPr>
                <w:rFonts w:ascii="Times New Roman" w:eastAsia="Times New Roman" w:hAnsi="Times New Roman"/>
                <w:b/>
                <w:bCs/>
                <w:color w:val="000000"/>
                <w:sz w:val="20"/>
                <w:szCs w:val="20"/>
                <w:lang w:val="en-GB"/>
              </w:rPr>
              <w:t>(864.152.424.229)</w:t>
            </w:r>
          </w:p>
        </w:tc>
        <w:tc>
          <w:tcPr>
            <w:tcW w:w="2151" w:type="dxa"/>
            <w:tcBorders>
              <w:top w:val="nil"/>
              <w:left w:val="nil"/>
              <w:bottom w:val="nil"/>
              <w:right w:val="nil"/>
            </w:tcBorders>
            <w:shd w:val="clear" w:color="auto" w:fill="auto"/>
            <w:vAlign w:val="center"/>
          </w:tcPr>
          <w:p w14:paraId="010D8A5F" w14:textId="023F9C98" w:rsidR="00CE19DC" w:rsidRDefault="00CE19DC" w:rsidP="00CE19DC">
            <w:pPr>
              <w:spacing w:before="60" w:after="60"/>
              <w:ind w:left="142"/>
              <w:jc w:val="right"/>
              <w:rPr>
                <w:rFonts w:ascii="Times New Roman" w:hAnsi="Times New Roman"/>
                <w:b/>
                <w:bCs/>
                <w:color w:val="000000"/>
                <w:sz w:val="20"/>
                <w:szCs w:val="20"/>
              </w:rPr>
            </w:pPr>
            <w:r w:rsidRPr="00CE19DC">
              <w:rPr>
                <w:rFonts w:ascii="Times New Roman" w:hAnsi="Times New Roman"/>
                <w:b/>
                <w:bCs/>
                <w:color w:val="000000"/>
                <w:sz w:val="20"/>
                <w:szCs w:val="20"/>
              </w:rPr>
              <w:t>1.379.466.849.966</w:t>
            </w:r>
          </w:p>
        </w:tc>
      </w:tr>
      <w:tr w:rsidR="00CE19DC" w:rsidRPr="008E776F" w14:paraId="49B733B0" w14:textId="77777777" w:rsidTr="005425EE">
        <w:trPr>
          <w:trHeight w:val="255"/>
        </w:trPr>
        <w:tc>
          <w:tcPr>
            <w:tcW w:w="3240" w:type="dxa"/>
            <w:tcBorders>
              <w:top w:val="nil"/>
              <w:left w:val="nil"/>
              <w:bottom w:val="nil"/>
              <w:right w:val="nil"/>
            </w:tcBorders>
            <w:shd w:val="clear" w:color="auto" w:fill="auto"/>
            <w:vAlign w:val="center"/>
            <w:hideMark/>
          </w:tcPr>
          <w:p w14:paraId="38BFEDB3" w14:textId="77777777" w:rsidR="00CE19DC" w:rsidRPr="008E776F" w:rsidRDefault="00CE19DC" w:rsidP="00CE19DC">
            <w:pPr>
              <w:spacing w:after="0" w:line="240" w:lineRule="auto"/>
              <w:ind w:left="142" w:right="260"/>
              <w:jc w:val="right"/>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hideMark/>
          </w:tcPr>
          <w:p w14:paraId="360ECA83" w14:textId="77777777" w:rsidR="00CE19DC" w:rsidRPr="008E776F" w:rsidRDefault="00CE19DC" w:rsidP="00CE19DC">
            <w:pPr>
              <w:spacing w:after="0" w:line="240" w:lineRule="auto"/>
              <w:ind w:left="142"/>
              <w:rPr>
                <w:rFonts w:ascii="Times New Roman" w:eastAsia="Times New Roman" w:hAnsi="Times New Roman"/>
                <w:sz w:val="20"/>
                <w:szCs w:val="20"/>
              </w:rPr>
            </w:pPr>
          </w:p>
        </w:tc>
        <w:tc>
          <w:tcPr>
            <w:tcW w:w="2163" w:type="dxa"/>
            <w:tcBorders>
              <w:top w:val="nil"/>
              <w:left w:val="nil"/>
              <w:bottom w:val="nil"/>
              <w:right w:val="nil"/>
            </w:tcBorders>
            <w:shd w:val="clear" w:color="auto" w:fill="auto"/>
            <w:vAlign w:val="center"/>
            <w:hideMark/>
          </w:tcPr>
          <w:p w14:paraId="707BDF4D" w14:textId="77777777" w:rsidR="00CE19DC" w:rsidRPr="008E776F" w:rsidRDefault="00CE19DC" w:rsidP="00CE19DC">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5B327366" w14:textId="77777777" w:rsidR="00CE19DC" w:rsidRPr="008E776F" w:rsidRDefault="00CE19DC" w:rsidP="00CE19DC">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3981F595" w14:textId="77777777" w:rsidR="00CE19DC" w:rsidRPr="008E776F" w:rsidRDefault="00CE19DC" w:rsidP="00CE19DC">
            <w:pPr>
              <w:spacing w:after="0" w:line="240" w:lineRule="auto"/>
              <w:ind w:left="142"/>
              <w:jc w:val="right"/>
              <w:rPr>
                <w:rFonts w:ascii="Times New Roman" w:eastAsia="Times New Roman" w:hAnsi="Times New Roman"/>
                <w:sz w:val="20"/>
                <w:szCs w:val="20"/>
              </w:rPr>
            </w:pPr>
          </w:p>
        </w:tc>
      </w:tr>
      <w:tr w:rsidR="00CE19DC" w:rsidRPr="00065471" w14:paraId="1D9D6E1C" w14:textId="77777777" w:rsidTr="005425EE">
        <w:trPr>
          <w:trHeight w:val="255"/>
        </w:trPr>
        <w:tc>
          <w:tcPr>
            <w:tcW w:w="3240" w:type="dxa"/>
            <w:tcBorders>
              <w:top w:val="nil"/>
              <w:left w:val="nil"/>
              <w:bottom w:val="nil"/>
              <w:right w:val="nil"/>
            </w:tcBorders>
            <w:shd w:val="clear" w:color="auto" w:fill="auto"/>
            <w:vAlign w:val="center"/>
          </w:tcPr>
          <w:p w14:paraId="1446C99F" w14:textId="77777777" w:rsidR="00CE19DC" w:rsidRPr="00065471" w:rsidRDefault="00CE19DC" w:rsidP="00CE19DC">
            <w:pPr>
              <w:spacing w:after="0" w:line="240" w:lineRule="auto"/>
              <w:ind w:left="142" w:right="260"/>
              <w:rPr>
                <w:rFonts w:ascii="Times New Roman" w:eastAsia="Times New Roman" w:hAnsi="Times New Roman"/>
                <w:b/>
                <w:bCs/>
                <w:color w:val="000000"/>
                <w:sz w:val="20"/>
                <w:szCs w:val="20"/>
              </w:rPr>
            </w:pPr>
            <w:r w:rsidRPr="00065471">
              <w:rPr>
                <w:rFonts w:ascii="Times New Roman" w:eastAsia="Times New Roman" w:hAnsi="Times New Roman"/>
                <w:b/>
                <w:bCs/>
                <w:color w:val="000000"/>
                <w:sz w:val="20"/>
                <w:szCs w:val="20"/>
              </w:rPr>
              <w:t>NAV hiện hành</w:t>
            </w:r>
          </w:p>
          <w:p w14:paraId="7AB194B3" w14:textId="77777777" w:rsidR="00CE19DC" w:rsidRPr="00065471" w:rsidRDefault="00CE19DC" w:rsidP="00CE19DC">
            <w:pPr>
              <w:spacing w:after="0" w:line="240" w:lineRule="auto"/>
              <w:ind w:left="142" w:right="260"/>
              <w:rPr>
                <w:rFonts w:ascii="Times New Roman" w:eastAsia="Times New Roman" w:hAnsi="Times New Roman"/>
                <w:b/>
                <w:bCs/>
                <w:color w:val="000000"/>
                <w:sz w:val="20"/>
                <w:szCs w:val="20"/>
              </w:rPr>
            </w:pPr>
            <w:r w:rsidRPr="00065471">
              <w:rPr>
                <w:rFonts w:ascii="Times New Roman" w:eastAsia="Times New Roman" w:hAnsi="Times New Roman"/>
                <w:b/>
                <w:bCs/>
                <w:color w:val="000000"/>
                <w:sz w:val="20"/>
                <w:szCs w:val="20"/>
              </w:rPr>
              <w:t>(12) = (10) + (11)</w:t>
            </w:r>
          </w:p>
        </w:tc>
        <w:tc>
          <w:tcPr>
            <w:tcW w:w="1080" w:type="dxa"/>
            <w:tcBorders>
              <w:top w:val="nil"/>
              <w:left w:val="nil"/>
              <w:bottom w:val="nil"/>
              <w:right w:val="nil"/>
            </w:tcBorders>
            <w:shd w:val="clear" w:color="auto" w:fill="auto"/>
            <w:vAlign w:val="center"/>
          </w:tcPr>
          <w:p w14:paraId="09A2A339" w14:textId="77777777" w:rsidR="00CE19DC" w:rsidRPr="00065471" w:rsidRDefault="00CE19DC" w:rsidP="00CE19DC">
            <w:pPr>
              <w:spacing w:after="0" w:line="240" w:lineRule="auto"/>
              <w:ind w:left="142"/>
              <w:jc w:val="center"/>
              <w:rPr>
                <w:rFonts w:ascii="Times New Roman" w:eastAsia="Times New Roman" w:hAnsi="Times New Roman"/>
                <w:sz w:val="20"/>
                <w:szCs w:val="20"/>
              </w:rPr>
            </w:pPr>
            <w:r w:rsidRPr="00065471">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tcPr>
          <w:p w14:paraId="3F5C6F7D" w14:textId="4B4527D2" w:rsidR="00CE19DC" w:rsidRPr="00065471" w:rsidRDefault="00CE19DC" w:rsidP="00CE19DC">
            <w:pPr>
              <w:spacing w:after="0" w:line="240" w:lineRule="auto"/>
              <w:ind w:left="142"/>
              <w:jc w:val="right"/>
              <w:rPr>
                <w:rFonts w:ascii="Times New Roman" w:eastAsia="Times New Roman" w:hAnsi="Times New Roman"/>
                <w:sz w:val="20"/>
                <w:szCs w:val="20"/>
              </w:rPr>
            </w:pPr>
            <w:r w:rsidRPr="006956FC">
              <w:rPr>
                <w:rFonts w:ascii="Times New Roman" w:eastAsia="Times New Roman" w:hAnsi="Times New Roman"/>
                <w:b/>
                <w:bCs/>
                <w:sz w:val="20"/>
                <w:szCs w:val="20"/>
              </w:rPr>
              <w:t>6.819.827.876.437</w:t>
            </w:r>
          </w:p>
        </w:tc>
        <w:tc>
          <w:tcPr>
            <w:tcW w:w="2126" w:type="dxa"/>
            <w:tcBorders>
              <w:top w:val="nil"/>
              <w:left w:val="nil"/>
              <w:bottom w:val="nil"/>
              <w:right w:val="nil"/>
            </w:tcBorders>
            <w:shd w:val="clear" w:color="auto" w:fill="auto"/>
            <w:vAlign w:val="center"/>
          </w:tcPr>
          <w:p w14:paraId="582DE793" w14:textId="77777777" w:rsidR="00CE19DC" w:rsidRPr="00065471" w:rsidRDefault="00CE19DC" w:rsidP="00CE19DC">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7419D215" w14:textId="174D49C3" w:rsidR="00CE19DC" w:rsidRPr="00197484" w:rsidRDefault="00CE19DC" w:rsidP="00CE19DC">
            <w:pPr>
              <w:spacing w:after="0" w:line="240" w:lineRule="auto"/>
              <w:ind w:left="142"/>
              <w:jc w:val="right"/>
              <w:rPr>
                <w:rFonts w:ascii="Times New Roman" w:eastAsia="Times New Roman" w:hAnsi="Times New Roman"/>
                <w:b/>
                <w:bCs/>
                <w:sz w:val="20"/>
                <w:szCs w:val="20"/>
              </w:rPr>
            </w:pPr>
            <w:r w:rsidRPr="00CE19DC">
              <w:rPr>
                <w:rFonts w:ascii="Times New Roman" w:eastAsia="Times New Roman" w:hAnsi="Times New Roman"/>
                <w:b/>
                <w:bCs/>
                <w:sz w:val="20"/>
                <w:szCs w:val="20"/>
              </w:rPr>
              <w:t>7.398.576.174.016</w:t>
            </w:r>
          </w:p>
        </w:tc>
      </w:tr>
      <w:tr w:rsidR="006956FC" w:rsidRPr="008E776F" w14:paraId="454E38CA" w14:textId="77777777" w:rsidTr="005425EE">
        <w:trPr>
          <w:trHeight w:val="255"/>
        </w:trPr>
        <w:tc>
          <w:tcPr>
            <w:tcW w:w="3240" w:type="dxa"/>
            <w:tcBorders>
              <w:top w:val="nil"/>
              <w:left w:val="nil"/>
              <w:bottom w:val="nil"/>
              <w:right w:val="nil"/>
            </w:tcBorders>
            <w:shd w:val="clear" w:color="auto" w:fill="auto"/>
            <w:vAlign w:val="center"/>
            <w:hideMark/>
          </w:tcPr>
          <w:p w14:paraId="3B95F307" w14:textId="77777777" w:rsidR="006956FC" w:rsidRPr="008E776F" w:rsidRDefault="006956FC" w:rsidP="006956FC">
            <w:pPr>
              <w:spacing w:after="0" w:line="240" w:lineRule="auto"/>
              <w:ind w:left="142" w:right="260"/>
              <w:rPr>
                <w:rFonts w:ascii="Times New Roman" w:eastAsia="Times New Roman" w:hAnsi="Times New Roman"/>
                <w:b/>
                <w:bCs/>
                <w:color w:val="000000"/>
                <w:sz w:val="20"/>
                <w:szCs w:val="20"/>
              </w:rPr>
            </w:pPr>
          </w:p>
        </w:tc>
        <w:tc>
          <w:tcPr>
            <w:tcW w:w="1080" w:type="dxa"/>
            <w:tcBorders>
              <w:top w:val="nil"/>
              <w:left w:val="nil"/>
              <w:bottom w:val="nil"/>
              <w:right w:val="nil"/>
            </w:tcBorders>
            <w:vAlign w:val="center"/>
            <w:hideMark/>
          </w:tcPr>
          <w:p w14:paraId="029918A2" w14:textId="77777777" w:rsidR="006956FC" w:rsidRPr="008E776F" w:rsidRDefault="006956FC" w:rsidP="006956FC">
            <w:pPr>
              <w:spacing w:after="0" w:line="240" w:lineRule="auto"/>
              <w:ind w:left="142"/>
              <w:rPr>
                <w:rFonts w:ascii="Times New Roman" w:eastAsia="Times New Roman" w:hAnsi="Times New Roman"/>
                <w:color w:val="000000"/>
                <w:sz w:val="20"/>
                <w:szCs w:val="20"/>
              </w:rPr>
            </w:pPr>
          </w:p>
        </w:tc>
        <w:tc>
          <w:tcPr>
            <w:tcW w:w="2163" w:type="dxa"/>
            <w:tcBorders>
              <w:left w:val="nil"/>
              <w:bottom w:val="nil"/>
              <w:right w:val="nil"/>
            </w:tcBorders>
            <w:shd w:val="clear" w:color="auto" w:fill="auto"/>
            <w:vAlign w:val="center"/>
            <w:hideMark/>
          </w:tcPr>
          <w:p w14:paraId="46529E19" w14:textId="77777777" w:rsidR="006956FC" w:rsidRPr="008E776F" w:rsidRDefault="006956FC" w:rsidP="006956FC">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6A87F51B" w14:textId="77777777" w:rsidR="006956FC" w:rsidRPr="008E776F" w:rsidRDefault="006956FC" w:rsidP="006956FC">
            <w:pPr>
              <w:spacing w:after="0" w:line="240" w:lineRule="auto"/>
              <w:ind w:left="142"/>
              <w:jc w:val="right"/>
              <w:rPr>
                <w:rFonts w:ascii="Times New Roman" w:eastAsia="Times New Roman" w:hAnsi="Times New Roman"/>
                <w:sz w:val="20"/>
                <w:szCs w:val="20"/>
              </w:rPr>
            </w:pPr>
          </w:p>
        </w:tc>
        <w:tc>
          <w:tcPr>
            <w:tcW w:w="2151" w:type="dxa"/>
            <w:tcBorders>
              <w:left w:val="nil"/>
              <w:bottom w:val="nil"/>
              <w:right w:val="nil"/>
            </w:tcBorders>
            <w:shd w:val="clear" w:color="auto" w:fill="auto"/>
            <w:vAlign w:val="center"/>
          </w:tcPr>
          <w:p w14:paraId="7CD2FD59" w14:textId="77777777" w:rsidR="006956FC" w:rsidRPr="008E776F" w:rsidRDefault="006956FC" w:rsidP="006956FC">
            <w:pPr>
              <w:spacing w:after="0" w:line="240" w:lineRule="auto"/>
              <w:ind w:left="142"/>
              <w:jc w:val="right"/>
              <w:rPr>
                <w:rFonts w:ascii="Times New Roman" w:eastAsia="Times New Roman" w:hAnsi="Times New Roman"/>
                <w:sz w:val="20"/>
                <w:szCs w:val="20"/>
              </w:rPr>
            </w:pPr>
          </w:p>
        </w:tc>
      </w:tr>
      <w:tr w:rsidR="00CE19DC" w:rsidRPr="008E776F" w14:paraId="5AA813A6" w14:textId="77777777" w:rsidTr="005425EE">
        <w:trPr>
          <w:trHeight w:val="255"/>
        </w:trPr>
        <w:tc>
          <w:tcPr>
            <w:tcW w:w="3240" w:type="dxa"/>
            <w:tcBorders>
              <w:top w:val="nil"/>
              <w:left w:val="nil"/>
              <w:bottom w:val="nil"/>
              <w:right w:val="nil"/>
            </w:tcBorders>
            <w:shd w:val="clear" w:color="auto" w:fill="auto"/>
            <w:vAlign w:val="center"/>
            <w:hideMark/>
          </w:tcPr>
          <w:p w14:paraId="7C0B7F96" w14:textId="77777777" w:rsidR="00CE19DC" w:rsidRPr="008E776F" w:rsidRDefault="00CE19DC" w:rsidP="00CE19DC">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lastRenderedPageBreak/>
              <w:t>NAV hiện hành/1 chứng chỉ quỹ (13) = (12)/(9)</w:t>
            </w:r>
          </w:p>
        </w:tc>
        <w:tc>
          <w:tcPr>
            <w:tcW w:w="1080" w:type="dxa"/>
            <w:tcBorders>
              <w:top w:val="nil"/>
              <w:left w:val="nil"/>
              <w:bottom w:val="nil"/>
              <w:right w:val="nil"/>
            </w:tcBorders>
            <w:shd w:val="clear" w:color="auto" w:fill="auto"/>
            <w:vAlign w:val="center"/>
            <w:hideMark/>
          </w:tcPr>
          <w:p w14:paraId="602A9E98"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VND/CCQ</w:t>
            </w:r>
          </w:p>
        </w:tc>
        <w:tc>
          <w:tcPr>
            <w:tcW w:w="2163" w:type="dxa"/>
            <w:tcBorders>
              <w:top w:val="nil"/>
              <w:left w:val="nil"/>
              <w:bottom w:val="nil"/>
              <w:right w:val="nil"/>
            </w:tcBorders>
            <w:shd w:val="clear" w:color="auto" w:fill="auto"/>
            <w:vAlign w:val="center"/>
            <w:hideMark/>
          </w:tcPr>
          <w:p w14:paraId="5E1305DB" w14:textId="1653FD24" w:rsidR="00CE19DC" w:rsidRPr="008E776F" w:rsidRDefault="00CE19DC" w:rsidP="00CE19DC">
            <w:pPr>
              <w:spacing w:after="0" w:line="240" w:lineRule="auto"/>
              <w:ind w:left="142"/>
              <w:jc w:val="right"/>
              <w:rPr>
                <w:rFonts w:ascii="Times New Roman" w:eastAsia="Times New Roman" w:hAnsi="Times New Roman"/>
                <w:b/>
                <w:bCs/>
                <w:color w:val="000000"/>
                <w:sz w:val="20"/>
                <w:szCs w:val="20"/>
              </w:rPr>
            </w:pPr>
            <w:r w:rsidRPr="006956FC">
              <w:rPr>
                <w:rFonts w:ascii="Times New Roman" w:eastAsia="Times New Roman" w:hAnsi="Times New Roman"/>
                <w:b/>
                <w:bCs/>
                <w:color w:val="000000"/>
                <w:sz w:val="20"/>
                <w:szCs w:val="20"/>
              </w:rPr>
              <w:t>19.524,27</w:t>
            </w:r>
          </w:p>
        </w:tc>
        <w:tc>
          <w:tcPr>
            <w:tcW w:w="2126" w:type="dxa"/>
            <w:tcBorders>
              <w:top w:val="nil"/>
              <w:left w:val="nil"/>
              <w:bottom w:val="nil"/>
              <w:right w:val="nil"/>
            </w:tcBorders>
            <w:shd w:val="clear" w:color="auto" w:fill="auto"/>
            <w:vAlign w:val="center"/>
          </w:tcPr>
          <w:p w14:paraId="1AD49E31" w14:textId="77777777" w:rsidR="00CE19DC" w:rsidRPr="008E776F" w:rsidRDefault="00CE19DC" w:rsidP="00CE19DC">
            <w:pPr>
              <w:spacing w:after="0" w:line="240" w:lineRule="auto"/>
              <w:ind w:left="142"/>
              <w:jc w:val="right"/>
              <w:rPr>
                <w:rFonts w:ascii="Times New Roman" w:eastAsia="Times New Roman" w:hAnsi="Times New Roman"/>
                <w:b/>
                <w:bCs/>
                <w:color w:val="000000"/>
                <w:sz w:val="20"/>
                <w:szCs w:val="20"/>
              </w:rPr>
            </w:pPr>
          </w:p>
        </w:tc>
        <w:tc>
          <w:tcPr>
            <w:tcW w:w="2151" w:type="dxa"/>
            <w:tcBorders>
              <w:top w:val="nil"/>
              <w:left w:val="nil"/>
              <w:bottom w:val="nil"/>
              <w:right w:val="nil"/>
            </w:tcBorders>
            <w:shd w:val="clear" w:color="auto" w:fill="auto"/>
            <w:vAlign w:val="center"/>
          </w:tcPr>
          <w:p w14:paraId="69C58C66" w14:textId="346D56EF" w:rsidR="00CE19DC" w:rsidRPr="008E776F" w:rsidRDefault="00CE19DC" w:rsidP="00CE19DC">
            <w:pPr>
              <w:spacing w:after="0" w:line="240" w:lineRule="auto"/>
              <w:ind w:left="142"/>
              <w:jc w:val="right"/>
              <w:rPr>
                <w:rFonts w:ascii="Times New Roman" w:eastAsia="Times New Roman" w:hAnsi="Times New Roman"/>
                <w:b/>
                <w:bCs/>
                <w:color w:val="000000"/>
                <w:sz w:val="20"/>
                <w:szCs w:val="20"/>
              </w:rPr>
            </w:pPr>
            <w:r w:rsidRPr="00CE19DC">
              <w:rPr>
                <w:rFonts w:ascii="Times New Roman" w:eastAsia="Times New Roman" w:hAnsi="Times New Roman"/>
                <w:b/>
                <w:bCs/>
                <w:color w:val="000000"/>
                <w:sz w:val="20"/>
                <w:szCs w:val="20"/>
              </w:rPr>
              <w:t>17.130,29</w:t>
            </w:r>
          </w:p>
        </w:tc>
      </w:tr>
      <w:tr w:rsidR="00CE19DC" w:rsidRPr="008E776F" w14:paraId="25CD0019" w14:textId="77777777" w:rsidTr="005425EE">
        <w:trPr>
          <w:trHeight w:val="198"/>
        </w:trPr>
        <w:tc>
          <w:tcPr>
            <w:tcW w:w="3240" w:type="dxa"/>
            <w:tcBorders>
              <w:top w:val="nil"/>
              <w:left w:val="nil"/>
              <w:bottom w:val="nil"/>
              <w:right w:val="nil"/>
            </w:tcBorders>
            <w:shd w:val="clear" w:color="auto" w:fill="auto"/>
            <w:vAlign w:val="center"/>
            <w:hideMark/>
          </w:tcPr>
          <w:p w14:paraId="7D06A509" w14:textId="77777777" w:rsidR="00CE19DC" w:rsidRPr="008E776F" w:rsidRDefault="00CE19DC" w:rsidP="00CE19DC">
            <w:pPr>
              <w:spacing w:after="0" w:line="240" w:lineRule="auto"/>
              <w:ind w:left="142" w:right="260"/>
              <w:jc w:val="right"/>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hideMark/>
          </w:tcPr>
          <w:p w14:paraId="02F65364" w14:textId="77777777" w:rsidR="00CE19DC" w:rsidRPr="008E776F" w:rsidRDefault="00CE19DC" w:rsidP="00CE19DC">
            <w:pPr>
              <w:spacing w:after="0" w:line="240" w:lineRule="auto"/>
              <w:ind w:left="142"/>
              <w:rPr>
                <w:rFonts w:ascii="Times New Roman" w:eastAsia="Times New Roman" w:hAnsi="Times New Roman"/>
                <w:sz w:val="20"/>
                <w:szCs w:val="20"/>
              </w:rPr>
            </w:pPr>
          </w:p>
        </w:tc>
        <w:tc>
          <w:tcPr>
            <w:tcW w:w="2163" w:type="dxa"/>
            <w:tcBorders>
              <w:top w:val="nil"/>
              <w:left w:val="nil"/>
              <w:bottom w:val="nil"/>
              <w:right w:val="nil"/>
            </w:tcBorders>
            <w:shd w:val="clear" w:color="auto" w:fill="auto"/>
            <w:vAlign w:val="center"/>
            <w:hideMark/>
          </w:tcPr>
          <w:p w14:paraId="3EE9E664" w14:textId="77777777" w:rsidR="00CE19DC" w:rsidRPr="008E776F" w:rsidRDefault="00CE19DC" w:rsidP="00CE19DC">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2E38539D" w14:textId="77777777" w:rsidR="00CE19DC" w:rsidRPr="008E776F" w:rsidRDefault="00CE19DC" w:rsidP="00CE19DC">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41EC6AE1" w14:textId="77777777" w:rsidR="00CE19DC" w:rsidRPr="008E776F" w:rsidRDefault="00CE19DC" w:rsidP="00CE19DC">
            <w:pPr>
              <w:spacing w:after="0" w:line="240" w:lineRule="auto"/>
              <w:ind w:left="142"/>
              <w:jc w:val="right"/>
              <w:rPr>
                <w:rFonts w:ascii="Times New Roman" w:eastAsia="Times New Roman" w:hAnsi="Times New Roman"/>
                <w:sz w:val="20"/>
                <w:szCs w:val="20"/>
              </w:rPr>
            </w:pPr>
          </w:p>
        </w:tc>
      </w:tr>
      <w:tr w:rsidR="00CE19DC" w:rsidRPr="008E776F" w14:paraId="7EE1D489" w14:textId="77777777" w:rsidTr="005425EE">
        <w:trPr>
          <w:trHeight w:val="255"/>
        </w:trPr>
        <w:tc>
          <w:tcPr>
            <w:tcW w:w="3240" w:type="dxa"/>
            <w:tcBorders>
              <w:top w:val="nil"/>
              <w:left w:val="nil"/>
              <w:bottom w:val="nil"/>
              <w:right w:val="nil"/>
            </w:tcBorders>
            <w:shd w:val="clear" w:color="auto" w:fill="auto"/>
            <w:vAlign w:val="center"/>
            <w:hideMark/>
          </w:tcPr>
          <w:p w14:paraId="44898810" w14:textId="77777777" w:rsidR="00CE19DC" w:rsidRPr="008E776F" w:rsidRDefault="00CE19DC" w:rsidP="00CE19DC">
            <w:pPr>
              <w:spacing w:after="0" w:line="240" w:lineRule="auto"/>
              <w:ind w:left="142"/>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NAV hiện hành/1 lô chứng chỉ quỹ (14) = (12)/{(9)/100</w:t>
            </w:r>
            <w:r>
              <w:rPr>
                <w:rFonts w:ascii="Times New Roman" w:eastAsia="Times New Roman" w:hAnsi="Times New Roman"/>
                <w:b/>
                <w:bCs/>
                <w:color w:val="000000"/>
                <w:sz w:val="20"/>
                <w:szCs w:val="20"/>
              </w:rPr>
              <w:t>.</w:t>
            </w:r>
            <w:r w:rsidRPr="008E776F">
              <w:rPr>
                <w:rFonts w:ascii="Times New Roman" w:eastAsia="Times New Roman" w:hAnsi="Times New Roman"/>
                <w:b/>
                <w:bCs/>
                <w:color w:val="000000"/>
                <w:sz w:val="20"/>
                <w:szCs w:val="20"/>
              </w:rPr>
              <w:t>000 CCQ}</w:t>
            </w:r>
          </w:p>
        </w:tc>
        <w:tc>
          <w:tcPr>
            <w:tcW w:w="1080" w:type="dxa"/>
            <w:tcBorders>
              <w:top w:val="nil"/>
              <w:left w:val="nil"/>
              <w:bottom w:val="nil"/>
              <w:right w:val="nil"/>
            </w:tcBorders>
            <w:shd w:val="clear" w:color="auto" w:fill="auto"/>
            <w:vAlign w:val="center"/>
            <w:hideMark/>
          </w:tcPr>
          <w:p w14:paraId="6B35A481" w14:textId="77777777" w:rsidR="00CE19DC" w:rsidRDefault="00CE19DC" w:rsidP="00CE19DC">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NAV/</w:t>
            </w:r>
            <w:r>
              <w:rPr>
                <w:rFonts w:ascii="Times New Roman" w:eastAsia="Times New Roman" w:hAnsi="Times New Roman"/>
                <w:color w:val="000000"/>
                <w:sz w:val="20"/>
                <w:szCs w:val="20"/>
              </w:rPr>
              <w:t xml:space="preserve"> </w:t>
            </w:r>
          </w:p>
          <w:p w14:paraId="03F4C8C7" w14:textId="77777777" w:rsidR="00CE19DC" w:rsidRPr="008E776F" w:rsidRDefault="00CE19DC" w:rsidP="00CE19DC">
            <w:pPr>
              <w:spacing w:after="0" w:line="240" w:lineRule="auto"/>
              <w:ind w:left="14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Lô CCQ</w:t>
            </w:r>
          </w:p>
        </w:tc>
        <w:tc>
          <w:tcPr>
            <w:tcW w:w="2163" w:type="dxa"/>
            <w:tcBorders>
              <w:top w:val="nil"/>
              <w:left w:val="nil"/>
              <w:bottom w:val="nil"/>
              <w:right w:val="nil"/>
            </w:tcBorders>
            <w:shd w:val="clear" w:color="auto" w:fill="auto"/>
            <w:vAlign w:val="center"/>
            <w:hideMark/>
          </w:tcPr>
          <w:p w14:paraId="60C71A96" w14:textId="6E1EE953" w:rsidR="00CE19DC" w:rsidRPr="00A60673" w:rsidRDefault="00CE19DC" w:rsidP="00CE19DC">
            <w:pPr>
              <w:spacing w:after="0" w:line="240" w:lineRule="auto"/>
              <w:ind w:left="142"/>
              <w:jc w:val="right"/>
              <w:rPr>
                <w:rFonts w:ascii="Times New Roman" w:eastAsia="Times New Roman" w:hAnsi="Times New Roman"/>
                <w:b/>
                <w:color w:val="000000"/>
                <w:sz w:val="20"/>
                <w:szCs w:val="20"/>
              </w:rPr>
            </w:pPr>
            <w:r w:rsidRPr="006956FC">
              <w:rPr>
                <w:rFonts w:ascii="Times New Roman" w:eastAsia="Times New Roman" w:hAnsi="Times New Roman"/>
                <w:b/>
                <w:color w:val="000000"/>
                <w:sz w:val="20"/>
                <w:szCs w:val="20"/>
              </w:rPr>
              <w:t>1.952.427.105</w:t>
            </w:r>
          </w:p>
        </w:tc>
        <w:tc>
          <w:tcPr>
            <w:tcW w:w="2126" w:type="dxa"/>
            <w:tcBorders>
              <w:top w:val="nil"/>
              <w:left w:val="nil"/>
              <w:bottom w:val="nil"/>
              <w:right w:val="nil"/>
            </w:tcBorders>
            <w:shd w:val="clear" w:color="auto" w:fill="auto"/>
            <w:vAlign w:val="center"/>
          </w:tcPr>
          <w:p w14:paraId="5153D158" w14:textId="77777777" w:rsidR="00CE19DC" w:rsidRPr="00A60673" w:rsidRDefault="00CE19DC" w:rsidP="00CE19DC">
            <w:pPr>
              <w:spacing w:after="0" w:line="240" w:lineRule="auto"/>
              <w:ind w:left="142"/>
              <w:jc w:val="right"/>
              <w:rPr>
                <w:rFonts w:ascii="Times New Roman" w:eastAsia="Times New Roman" w:hAnsi="Times New Roman"/>
                <w:b/>
                <w:color w:val="000000"/>
                <w:sz w:val="20"/>
                <w:szCs w:val="20"/>
              </w:rPr>
            </w:pPr>
          </w:p>
        </w:tc>
        <w:tc>
          <w:tcPr>
            <w:tcW w:w="2151" w:type="dxa"/>
            <w:tcBorders>
              <w:top w:val="nil"/>
              <w:left w:val="nil"/>
              <w:bottom w:val="nil"/>
              <w:right w:val="nil"/>
            </w:tcBorders>
            <w:shd w:val="clear" w:color="auto" w:fill="auto"/>
            <w:vAlign w:val="center"/>
          </w:tcPr>
          <w:p w14:paraId="1793098B" w14:textId="013E0580" w:rsidR="00CE19DC" w:rsidRPr="00A60673" w:rsidRDefault="00CE19DC" w:rsidP="00CE19DC">
            <w:pPr>
              <w:spacing w:after="0" w:line="240" w:lineRule="auto"/>
              <w:ind w:left="142"/>
              <w:jc w:val="right"/>
              <w:rPr>
                <w:rFonts w:ascii="Times New Roman" w:eastAsia="Times New Roman" w:hAnsi="Times New Roman"/>
                <w:b/>
                <w:color w:val="000000"/>
                <w:sz w:val="20"/>
                <w:szCs w:val="20"/>
              </w:rPr>
            </w:pPr>
            <w:r w:rsidRPr="00CE19DC">
              <w:rPr>
                <w:rFonts w:ascii="Times New Roman" w:eastAsia="Times New Roman" w:hAnsi="Times New Roman"/>
                <w:b/>
                <w:color w:val="000000"/>
                <w:sz w:val="20"/>
                <w:szCs w:val="20"/>
              </w:rPr>
              <w:t>1.713.029.908</w:t>
            </w:r>
          </w:p>
        </w:tc>
      </w:tr>
      <w:bookmarkEnd w:id="12"/>
      <w:tr w:rsidR="00197484" w:rsidRPr="008E776F" w14:paraId="30A615EB" w14:textId="77777777" w:rsidTr="005425EE">
        <w:trPr>
          <w:trHeight w:val="255"/>
        </w:trPr>
        <w:tc>
          <w:tcPr>
            <w:tcW w:w="3240" w:type="dxa"/>
            <w:tcBorders>
              <w:top w:val="nil"/>
              <w:left w:val="nil"/>
              <w:bottom w:val="nil"/>
              <w:right w:val="nil"/>
            </w:tcBorders>
            <w:shd w:val="clear" w:color="auto" w:fill="auto"/>
            <w:vAlign w:val="center"/>
          </w:tcPr>
          <w:p w14:paraId="2178ADAF" w14:textId="570A278B" w:rsidR="00202E88" w:rsidRPr="008E776F" w:rsidRDefault="00202E88" w:rsidP="00202E88">
            <w:pPr>
              <w:spacing w:after="0" w:line="240" w:lineRule="auto"/>
              <w:ind w:right="260"/>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tcPr>
          <w:p w14:paraId="2DABC96C" w14:textId="77777777" w:rsidR="00197484" w:rsidRPr="008E776F" w:rsidRDefault="00197484" w:rsidP="005425EE">
            <w:pPr>
              <w:spacing w:after="0" w:line="240" w:lineRule="auto"/>
              <w:ind w:left="142"/>
              <w:rPr>
                <w:rFonts w:ascii="Times New Roman" w:eastAsia="Times New Roman" w:hAnsi="Times New Roman"/>
                <w:color w:val="000000"/>
                <w:sz w:val="20"/>
                <w:szCs w:val="20"/>
              </w:rPr>
            </w:pPr>
          </w:p>
        </w:tc>
        <w:tc>
          <w:tcPr>
            <w:tcW w:w="2163" w:type="dxa"/>
            <w:tcBorders>
              <w:top w:val="nil"/>
              <w:left w:val="nil"/>
              <w:bottom w:val="nil"/>
              <w:right w:val="nil"/>
            </w:tcBorders>
            <w:shd w:val="clear" w:color="auto" w:fill="auto"/>
            <w:vAlign w:val="center"/>
          </w:tcPr>
          <w:p w14:paraId="3FC3A4CA" w14:textId="77777777" w:rsidR="00197484" w:rsidRDefault="00197484" w:rsidP="005425EE">
            <w:pPr>
              <w:spacing w:after="0" w:line="240" w:lineRule="auto"/>
              <w:ind w:left="142"/>
              <w:jc w:val="right"/>
              <w:rPr>
                <w:rFonts w:ascii="Times New Roman" w:eastAsia="Times New Roman" w:hAnsi="Times New Roman"/>
                <w:b/>
                <w:color w:val="000000"/>
                <w:sz w:val="20"/>
                <w:szCs w:val="20"/>
              </w:rPr>
            </w:pPr>
          </w:p>
          <w:p w14:paraId="3C6B4A7E" w14:textId="77777777" w:rsidR="00D2172E" w:rsidRDefault="00D2172E" w:rsidP="005425EE">
            <w:pPr>
              <w:spacing w:after="0" w:line="240" w:lineRule="auto"/>
              <w:ind w:left="142"/>
              <w:jc w:val="right"/>
              <w:rPr>
                <w:rFonts w:ascii="Times New Roman" w:eastAsia="Times New Roman" w:hAnsi="Times New Roman"/>
                <w:b/>
                <w:color w:val="000000"/>
                <w:sz w:val="20"/>
                <w:szCs w:val="20"/>
              </w:rPr>
            </w:pPr>
          </w:p>
          <w:p w14:paraId="325B0C93" w14:textId="4F95AF1A" w:rsidR="00D2172E" w:rsidRPr="00D46EB4" w:rsidRDefault="00D2172E" w:rsidP="005425EE">
            <w:pPr>
              <w:spacing w:after="0" w:line="240" w:lineRule="auto"/>
              <w:ind w:left="142"/>
              <w:jc w:val="right"/>
              <w:rPr>
                <w:rFonts w:ascii="Times New Roman" w:eastAsia="Times New Roman" w:hAnsi="Times New Roman"/>
                <w:b/>
                <w:color w:val="000000"/>
                <w:sz w:val="20"/>
                <w:szCs w:val="20"/>
              </w:rPr>
            </w:pPr>
          </w:p>
        </w:tc>
        <w:tc>
          <w:tcPr>
            <w:tcW w:w="2126" w:type="dxa"/>
            <w:tcBorders>
              <w:top w:val="nil"/>
              <w:left w:val="nil"/>
              <w:bottom w:val="nil"/>
              <w:right w:val="nil"/>
            </w:tcBorders>
            <w:shd w:val="clear" w:color="auto" w:fill="auto"/>
            <w:vAlign w:val="center"/>
          </w:tcPr>
          <w:p w14:paraId="69FE4329" w14:textId="77777777" w:rsidR="00197484" w:rsidRPr="00A60673" w:rsidRDefault="00197484" w:rsidP="005425EE">
            <w:pPr>
              <w:spacing w:after="0" w:line="240" w:lineRule="auto"/>
              <w:ind w:left="142"/>
              <w:jc w:val="right"/>
              <w:rPr>
                <w:rFonts w:ascii="Times New Roman" w:eastAsia="Times New Roman" w:hAnsi="Times New Roman"/>
                <w:b/>
                <w:color w:val="000000"/>
                <w:sz w:val="20"/>
                <w:szCs w:val="20"/>
              </w:rPr>
            </w:pPr>
          </w:p>
        </w:tc>
        <w:tc>
          <w:tcPr>
            <w:tcW w:w="2151" w:type="dxa"/>
            <w:tcBorders>
              <w:top w:val="nil"/>
              <w:left w:val="nil"/>
              <w:bottom w:val="nil"/>
              <w:right w:val="nil"/>
            </w:tcBorders>
            <w:shd w:val="clear" w:color="auto" w:fill="auto"/>
            <w:vAlign w:val="center"/>
          </w:tcPr>
          <w:p w14:paraId="5A635AFA" w14:textId="77777777" w:rsidR="00197484" w:rsidRPr="006B6153" w:rsidRDefault="00197484" w:rsidP="005425EE">
            <w:pPr>
              <w:spacing w:after="0" w:line="240" w:lineRule="auto"/>
              <w:ind w:left="142"/>
              <w:rPr>
                <w:rFonts w:ascii="Times New Roman" w:eastAsia="Times New Roman" w:hAnsi="Times New Roman"/>
                <w:b/>
                <w:color w:val="000000"/>
                <w:sz w:val="20"/>
                <w:szCs w:val="20"/>
              </w:rPr>
            </w:pPr>
          </w:p>
        </w:tc>
      </w:tr>
    </w:tbl>
    <w:p w14:paraId="76011868" w14:textId="77777777" w:rsidR="00652DE5" w:rsidRDefault="00E70229" w:rsidP="005425EE">
      <w:pPr>
        <w:pStyle w:val="ListParagraph"/>
        <w:numPr>
          <w:ilvl w:val="1"/>
          <w:numId w:val="14"/>
        </w:numPr>
        <w:spacing w:beforeLines="60" w:before="144" w:afterLines="60" w:after="144" w:line="240" w:lineRule="auto"/>
        <w:ind w:left="142" w:right="260" w:firstLine="0"/>
        <w:contextualSpacing w:val="0"/>
        <w:jc w:val="both"/>
        <w:outlineLvl w:val="0"/>
        <w:rPr>
          <w:rFonts w:ascii="Times New Roman" w:hAnsi="Times New Roman"/>
          <w:b/>
          <w:sz w:val="20"/>
          <w:szCs w:val="20"/>
        </w:rPr>
      </w:pPr>
      <w:r w:rsidRPr="00E21368">
        <w:rPr>
          <w:rFonts w:ascii="Times New Roman" w:hAnsi="Times New Roman"/>
          <w:b/>
          <w:sz w:val="20"/>
          <w:szCs w:val="20"/>
        </w:rPr>
        <w:t>Lợi nhuận chưa phân phối</w:t>
      </w:r>
    </w:p>
    <w:tbl>
      <w:tblPr>
        <w:tblW w:w="4834" w:type="pct"/>
        <w:tblInd w:w="288" w:type="dxa"/>
        <w:tblLayout w:type="fixed"/>
        <w:tblLook w:val="04A0" w:firstRow="1" w:lastRow="0" w:firstColumn="1" w:lastColumn="0" w:noHBand="0" w:noVBand="1"/>
      </w:tblPr>
      <w:tblGrid>
        <w:gridCol w:w="3156"/>
        <w:gridCol w:w="2604"/>
        <w:gridCol w:w="2340"/>
        <w:gridCol w:w="2227"/>
      </w:tblGrid>
      <w:tr w:rsidR="00CE058C" w:rsidRPr="00E21368" w14:paraId="3A64F161" w14:textId="77777777" w:rsidTr="00C30026">
        <w:trPr>
          <w:trHeight w:val="255"/>
        </w:trPr>
        <w:tc>
          <w:tcPr>
            <w:tcW w:w="1528" w:type="pct"/>
            <w:shd w:val="clear" w:color="auto" w:fill="auto"/>
            <w:vAlign w:val="bottom"/>
            <w:hideMark/>
          </w:tcPr>
          <w:p w14:paraId="231248D1" w14:textId="77777777" w:rsidR="00CE058C" w:rsidRPr="00E21368" w:rsidRDefault="00CE058C" w:rsidP="00CE058C">
            <w:pPr>
              <w:spacing w:after="0" w:line="312" w:lineRule="auto"/>
              <w:ind w:left="142" w:right="260"/>
              <w:rPr>
                <w:rFonts w:ascii="Times New Roman" w:eastAsia="Times New Roman" w:hAnsi="Times New Roman"/>
                <w:color w:val="000000"/>
                <w:sz w:val="20"/>
                <w:szCs w:val="20"/>
                <w:lang w:val="en-GB" w:eastAsia="en-GB"/>
              </w:rPr>
            </w:pPr>
          </w:p>
        </w:tc>
        <w:tc>
          <w:tcPr>
            <w:tcW w:w="1261" w:type="pct"/>
            <w:vAlign w:val="bottom"/>
          </w:tcPr>
          <w:p w14:paraId="0F80374C" w14:textId="10E0A25F" w:rsidR="00CE058C" w:rsidRDefault="00CE19DC" w:rsidP="00CE058C">
            <w:pPr>
              <w:spacing w:after="0" w:line="312" w:lineRule="auto"/>
              <w:ind w:left="142"/>
              <w:jc w:val="center"/>
              <w:rPr>
                <w:rFonts w:ascii="Times New Roman" w:eastAsia="Times New Roman" w:hAnsi="Times New Roman"/>
                <w:b/>
                <w:bCs/>
                <w:color w:val="000000"/>
                <w:sz w:val="20"/>
                <w:szCs w:val="20"/>
                <w:lang w:val="en-GB" w:eastAsia="en-GB"/>
              </w:rPr>
            </w:pPr>
            <w:r w:rsidRPr="00CE19DC">
              <w:rPr>
                <w:rFonts w:ascii="Times New Roman" w:eastAsia="Times New Roman" w:hAnsi="Times New Roman"/>
                <w:b/>
                <w:bCs/>
                <w:color w:val="000000"/>
                <w:sz w:val="20"/>
                <w:szCs w:val="20"/>
                <w:lang w:val="en-GB" w:eastAsia="en-GB"/>
              </w:rPr>
              <w:t>Tại ngày 30/09/2022</w:t>
            </w:r>
          </w:p>
        </w:tc>
        <w:tc>
          <w:tcPr>
            <w:tcW w:w="1133" w:type="pct"/>
            <w:shd w:val="clear" w:color="auto" w:fill="auto"/>
            <w:vAlign w:val="bottom"/>
            <w:hideMark/>
          </w:tcPr>
          <w:p w14:paraId="44D60905" w14:textId="77777777" w:rsidR="00CE058C" w:rsidRDefault="00CE058C" w:rsidP="00CE058C">
            <w:pPr>
              <w:spacing w:after="0" w:line="312" w:lineRule="auto"/>
              <w:ind w:left="142"/>
              <w:jc w:val="center"/>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val="en-GB" w:eastAsia="en-GB"/>
              </w:rPr>
              <w:t>Phát sinh trong kỳ</w:t>
            </w:r>
          </w:p>
        </w:tc>
        <w:tc>
          <w:tcPr>
            <w:tcW w:w="1078" w:type="pct"/>
            <w:shd w:val="clear" w:color="auto" w:fill="auto"/>
            <w:noWrap/>
            <w:vAlign w:val="bottom"/>
            <w:hideMark/>
          </w:tcPr>
          <w:p w14:paraId="6224D750" w14:textId="4BF8A01B" w:rsidR="00CE058C" w:rsidRDefault="00CE058C" w:rsidP="00CE058C">
            <w:pPr>
              <w:spacing w:after="0" w:line="312" w:lineRule="auto"/>
              <w:ind w:left="142"/>
              <w:jc w:val="center"/>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val="en-GB" w:eastAsia="en-GB"/>
              </w:rPr>
              <w:t xml:space="preserve">Tại ngày </w:t>
            </w:r>
            <w:r w:rsidR="00CE19DC">
              <w:rPr>
                <w:rFonts w:ascii="Times New Roman" w:eastAsia="Times New Roman" w:hAnsi="Times New Roman"/>
                <w:b/>
                <w:bCs/>
                <w:color w:val="000000"/>
                <w:sz w:val="20"/>
                <w:szCs w:val="20"/>
                <w:lang w:val="en-GB" w:eastAsia="en-GB"/>
              </w:rPr>
              <w:t>31</w:t>
            </w:r>
            <w:r>
              <w:rPr>
                <w:rFonts w:ascii="Times New Roman" w:eastAsia="Times New Roman" w:hAnsi="Times New Roman"/>
                <w:b/>
                <w:bCs/>
                <w:color w:val="000000"/>
                <w:sz w:val="20"/>
                <w:szCs w:val="20"/>
                <w:lang w:val="en-GB" w:eastAsia="en-GB"/>
              </w:rPr>
              <w:t>/</w:t>
            </w:r>
            <w:r w:rsidR="00C47C5D">
              <w:rPr>
                <w:rFonts w:ascii="Times New Roman" w:eastAsia="Times New Roman" w:hAnsi="Times New Roman"/>
                <w:b/>
                <w:bCs/>
                <w:color w:val="000000"/>
                <w:sz w:val="20"/>
                <w:szCs w:val="20"/>
                <w:lang w:val="en-GB" w:eastAsia="en-GB"/>
              </w:rPr>
              <w:t>12</w:t>
            </w:r>
            <w:r>
              <w:rPr>
                <w:rFonts w:ascii="Times New Roman" w:eastAsia="Times New Roman" w:hAnsi="Times New Roman"/>
                <w:b/>
                <w:bCs/>
                <w:color w:val="000000"/>
                <w:sz w:val="20"/>
                <w:szCs w:val="20"/>
                <w:lang w:val="en-GB" w:eastAsia="en-GB"/>
              </w:rPr>
              <w:t>/2022</w:t>
            </w:r>
          </w:p>
        </w:tc>
      </w:tr>
      <w:tr w:rsidR="004E3131" w:rsidRPr="00E21368" w14:paraId="25ABB784" w14:textId="77777777" w:rsidTr="00C30026">
        <w:trPr>
          <w:trHeight w:val="255"/>
        </w:trPr>
        <w:tc>
          <w:tcPr>
            <w:tcW w:w="1528" w:type="pct"/>
            <w:shd w:val="clear" w:color="auto" w:fill="auto"/>
            <w:vAlign w:val="bottom"/>
            <w:hideMark/>
          </w:tcPr>
          <w:p w14:paraId="4D8CDD7F" w14:textId="77777777" w:rsidR="0023467D" w:rsidRPr="00E21368" w:rsidRDefault="0023467D" w:rsidP="005425EE">
            <w:pPr>
              <w:spacing w:after="0" w:line="312" w:lineRule="auto"/>
              <w:ind w:left="142" w:right="260"/>
              <w:rPr>
                <w:rFonts w:ascii="Times New Roman" w:eastAsia="Times New Roman" w:hAnsi="Times New Roman"/>
                <w:color w:val="000000"/>
                <w:sz w:val="20"/>
                <w:szCs w:val="20"/>
                <w:lang w:val="en-GB" w:eastAsia="en-GB"/>
              </w:rPr>
            </w:pPr>
          </w:p>
        </w:tc>
        <w:tc>
          <w:tcPr>
            <w:tcW w:w="1261" w:type="pct"/>
            <w:vAlign w:val="bottom"/>
          </w:tcPr>
          <w:p w14:paraId="301A2103" w14:textId="77777777" w:rsidR="0023467D" w:rsidRPr="00E21368" w:rsidRDefault="0023467D" w:rsidP="005425EE">
            <w:pPr>
              <w:pBdr>
                <w:bottom w:val="single" w:sz="4" w:space="1" w:color="auto"/>
              </w:pBdr>
              <w:spacing w:after="0" w:line="312"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1133" w:type="pct"/>
            <w:shd w:val="clear" w:color="auto" w:fill="auto"/>
            <w:vAlign w:val="bottom"/>
            <w:hideMark/>
          </w:tcPr>
          <w:p w14:paraId="75713BB1" w14:textId="77777777" w:rsidR="0023467D" w:rsidRPr="00E21368" w:rsidRDefault="0023467D" w:rsidP="005425EE">
            <w:pPr>
              <w:pBdr>
                <w:bottom w:val="single" w:sz="4" w:space="1" w:color="auto"/>
              </w:pBdr>
              <w:spacing w:after="0" w:line="312"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1078" w:type="pct"/>
            <w:shd w:val="clear" w:color="auto" w:fill="auto"/>
            <w:vAlign w:val="bottom"/>
            <w:hideMark/>
          </w:tcPr>
          <w:p w14:paraId="140BD9B5" w14:textId="77777777" w:rsidR="0023467D" w:rsidRPr="00E21368" w:rsidRDefault="0023467D" w:rsidP="005425EE">
            <w:pPr>
              <w:pBdr>
                <w:bottom w:val="single" w:sz="4" w:space="1" w:color="auto"/>
              </w:pBdr>
              <w:spacing w:after="0" w:line="312"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r>
      <w:tr w:rsidR="001E3DA9" w:rsidRPr="00E21368" w14:paraId="5169588A" w14:textId="77777777" w:rsidTr="00C30026">
        <w:trPr>
          <w:trHeight w:val="255"/>
        </w:trPr>
        <w:tc>
          <w:tcPr>
            <w:tcW w:w="1528" w:type="pct"/>
            <w:shd w:val="clear" w:color="auto" w:fill="auto"/>
            <w:vAlign w:val="bottom"/>
            <w:hideMark/>
          </w:tcPr>
          <w:p w14:paraId="47AC16B9" w14:textId="77777777" w:rsidR="001E3DA9" w:rsidRPr="00E21368" w:rsidRDefault="001E3DA9" w:rsidP="005425EE">
            <w:pPr>
              <w:spacing w:after="0" w:line="312" w:lineRule="auto"/>
              <w:ind w:left="142" w:right="260"/>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Lợi nhuận chưa phân phối</w:t>
            </w:r>
          </w:p>
        </w:tc>
        <w:tc>
          <w:tcPr>
            <w:tcW w:w="1261" w:type="pct"/>
            <w:vAlign w:val="bottom"/>
          </w:tcPr>
          <w:p w14:paraId="2FF093E5" w14:textId="173945F1" w:rsidR="001E3DA9" w:rsidRDefault="00CE19DC" w:rsidP="005425EE">
            <w:pPr>
              <w:pBdr>
                <w:bottom w:val="double" w:sz="4" w:space="1" w:color="auto"/>
              </w:pBdr>
              <w:spacing w:after="0" w:line="312" w:lineRule="auto"/>
              <w:ind w:left="142"/>
              <w:jc w:val="right"/>
              <w:rPr>
                <w:rFonts w:ascii="Times New Roman" w:eastAsia="Times New Roman" w:hAnsi="Times New Roman"/>
                <w:bCs/>
                <w:color w:val="000000"/>
                <w:sz w:val="20"/>
                <w:szCs w:val="20"/>
                <w:lang w:eastAsia="en-GB"/>
              </w:rPr>
            </w:pPr>
            <w:r w:rsidRPr="00CE19DC">
              <w:rPr>
                <w:rFonts w:ascii="Times New Roman" w:eastAsia="Times New Roman" w:hAnsi="Times New Roman"/>
                <w:bCs/>
                <w:color w:val="000000"/>
                <w:sz w:val="20"/>
                <w:szCs w:val="20"/>
                <w:lang w:eastAsia="en-GB"/>
              </w:rPr>
              <w:t>2.243.619.274.195</w:t>
            </w:r>
          </w:p>
        </w:tc>
        <w:tc>
          <w:tcPr>
            <w:tcW w:w="1133" w:type="pct"/>
            <w:shd w:val="clear" w:color="auto" w:fill="auto"/>
            <w:vAlign w:val="bottom"/>
          </w:tcPr>
          <w:p w14:paraId="3B66861E" w14:textId="522BB5DD" w:rsidR="001E3DA9" w:rsidRDefault="00CE19DC" w:rsidP="005425EE">
            <w:pPr>
              <w:pBdr>
                <w:bottom w:val="double" w:sz="4" w:space="1" w:color="auto"/>
              </w:pBdr>
              <w:spacing w:after="0" w:line="312" w:lineRule="auto"/>
              <w:ind w:left="142"/>
              <w:jc w:val="right"/>
              <w:rPr>
                <w:rFonts w:ascii="Times New Roman" w:eastAsia="Times New Roman" w:hAnsi="Times New Roman"/>
                <w:bCs/>
                <w:color w:val="000000"/>
                <w:sz w:val="20"/>
                <w:szCs w:val="20"/>
                <w:lang w:eastAsia="en-GB"/>
              </w:rPr>
            </w:pPr>
            <w:r w:rsidRPr="00CE19DC">
              <w:rPr>
                <w:rFonts w:ascii="Times New Roman" w:eastAsia="Times New Roman" w:hAnsi="Times New Roman"/>
                <w:bCs/>
                <w:color w:val="000000"/>
                <w:sz w:val="20"/>
                <w:szCs w:val="20"/>
                <w:lang w:eastAsia="en-GB"/>
              </w:rPr>
              <w:t>(864.152.424.229)</w:t>
            </w:r>
          </w:p>
        </w:tc>
        <w:tc>
          <w:tcPr>
            <w:tcW w:w="1078" w:type="pct"/>
            <w:shd w:val="clear" w:color="auto" w:fill="auto"/>
            <w:vAlign w:val="bottom"/>
          </w:tcPr>
          <w:p w14:paraId="67340324" w14:textId="7871C99D" w:rsidR="001E3DA9" w:rsidRDefault="00CE19DC" w:rsidP="005425EE">
            <w:pPr>
              <w:pBdr>
                <w:bottom w:val="double" w:sz="4" w:space="1" w:color="auto"/>
              </w:pBdr>
              <w:spacing w:after="0" w:line="312" w:lineRule="auto"/>
              <w:ind w:left="142"/>
              <w:jc w:val="right"/>
              <w:rPr>
                <w:rFonts w:ascii="Times New Roman" w:eastAsia="Times New Roman" w:hAnsi="Times New Roman"/>
                <w:bCs/>
                <w:color w:val="000000"/>
                <w:sz w:val="20"/>
                <w:szCs w:val="20"/>
                <w:lang w:eastAsia="en-GB"/>
              </w:rPr>
            </w:pPr>
            <w:r w:rsidRPr="00CE19DC">
              <w:rPr>
                <w:rFonts w:ascii="Times New Roman" w:eastAsia="Times New Roman" w:hAnsi="Times New Roman"/>
                <w:bCs/>
                <w:color w:val="000000"/>
                <w:sz w:val="20"/>
                <w:szCs w:val="20"/>
                <w:lang w:eastAsia="en-GB"/>
              </w:rPr>
              <w:t>1.379.466.849.966</w:t>
            </w:r>
          </w:p>
        </w:tc>
      </w:tr>
    </w:tbl>
    <w:p w14:paraId="72BEB2E9" w14:textId="49E65AFD" w:rsidR="00202E88" w:rsidRDefault="00202E88" w:rsidP="00202E88">
      <w:pPr>
        <w:pStyle w:val="ListParagraph"/>
        <w:ind w:left="142"/>
        <w:rPr>
          <w:rFonts w:ascii="Times New Roman" w:hAnsi="Times New Roman"/>
          <w:b/>
          <w:bCs/>
          <w:sz w:val="20"/>
          <w:szCs w:val="20"/>
        </w:rPr>
      </w:pPr>
    </w:p>
    <w:p w14:paraId="253D78F9" w14:textId="77777777" w:rsidR="0017173B" w:rsidRDefault="0017173B" w:rsidP="00202E88">
      <w:pPr>
        <w:pStyle w:val="ListParagraph"/>
        <w:ind w:left="142"/>
        <w:rPr>
          <w:rFonts w:ascii="Times New Roman" w:hAnsi="Times New Roman"/>
          <w:b/>
          <w:bCs/>
          <w:sz w:val="20"/>
          <w:szCs w:val="20"/>
        </w:rPr>
      </w:pPr>
    </w:p>
    <w:p w14:paraId="47021FC0" w14:textId="77777777" w:rsidR="00202E88" w:rsidRDefault="00202E88" w:rsidP="00202E88">
      <w:pPr>
        <w:pStyle w:val="ListParagraph"/>
        <w:ind w:left="142"/>
        <w:rPr>
          <w:rFonts w:ascii="Times New Roman" w:hAnsi="Times New Roman"/>
          <w:b/>
          <w:bCs/>
          <w:sz w:val="20"/>
          <w:szCs w:val="20"/>
        </w:rPr>
      </w:pPr>
    </w:p>
    <w:p w14:paraId="4AECFB8F" w14:textId="5BA7FCB6" w:rsidR="00E70229" w:rsidRPr="00202E88" w:rsidRDefault="00E70229" w:rsidP="00202E88">
      <w:pPr>
        <w:pStyle w:val="ListParagraph"/>
        <w:numPr>
          <w:ilvl w:val="0"/>
          <w:numId w:val="14"/>
        </w:numPr>
        <w:rPr>
          <w:rFonts w:ascii="Times New Roman" w:hAnsi="Times New Roman"/>
          <w:b/>
          <w:bCs/>
          <w:sz w:val="20"/>
          <w:szCs w:val="20"/>
        </w:rPr>
      </w:pPr>
      <w:r w:rsidRPr="00202E88">
        <w:rPr>
          <w:rFonts w:ascii="Times New Roman" w:hAnsi="Times New Roman"/>
          <w:b/>
          <w:bCs/>
          <w:sz w:val="20"/>
          <w:szCs w:val="20"/>
        </w:rPr>
        <w:t>Sự kiện phát sinh sau ngày báo cáo tài chính</w:t>
      </w:r>
    </w:p>
    <w:p w14:paraId="007B784A" w14:textId="77777777" w:rsidR="00EA3E3C" w:rsidRPr="00E21368" w:rsidRDefault="00EA3E3C" w:rsidP="005425EE">
      <w:pPr>
        <w:keepNext/>
        <w:keepLines/>
        <w:spacing w:beforeLines="60" w:before="144" w:afterLines="60" w:after="144" w:line="360" w:lineRule="auto"/>
        <w:ind w:left="142" w:right="260"/>
        <w:jc w:val="both"/>
        <w:rPr>
          <w:rFonts w:ascii="Times New Roman" w:eastAsia="Times New Roman" w:hAnsi="Times New Roman"/>
          <w:bCs/>
          <w:sz w:val="20"/>
          <w:szCs w:val="20"/>
        </w:rPr>
      </w:pPr>
      <w:r>
        <w:rPr>
          <w:rFonts w:ascii="Times New Roman" w:eastAsia="Times New Roman" w:hAnsi="Times New Roman"/>
          <w:bCs/>
          <w:sz w:val="20"/>
          <w:szCs w:val="20"/>
        </w:rPr>
        <w:t xml:space="preserve">     </w:t>
      </w:r>
      <w:r w:rsidRPr="00E21368">
        <w:rPr>
          <w:rFonts w:ascii="Times New Roman" w:eastAsia="Times New Roman" w:hAnsi="Times New Roman"/>
          <w:bCs/>
          <w:sz w:val="20"/>
          <w:szCs w:val="20"/>
        </w:rPr>
        <w:t>Không có sự kiện phát sinh sau ngày lập báo cáo tài chính cần điều chỉnh hoặc trình bày trên báo cáo tài chính</w:t>
      </w:r>
      <w:r>
        <w:rPr>
          <w:rFonts w:ascii="Times New Roman" w:eastAsia="Times New Roman" w:hAnsi="Times New Roman"/>
          <w:bCs/>
          <w:sz w:val="20"/>
          <w:szCs w:val="20"/>
        </w:rPr>
        <w:t>.</w:t>
      </w:r>
    </w:p>
    <w:p w14:paraId="1BC27278" w14:textId="77777777" w:rsidR="00652DE5" w:rsidRDefault="00652DE5" w:rsidP="005425EE">
      <w:pPr>
        <w:keepNext/>
        <w:keepLines/>
        <w:spacing w:beforeLines="60" w:before="144" w:afterLines="60" w:after="144" w:line="360" w:lineRule="auto"/>
        <w:ind w:left="142" w:right="260"/>
        <w:jc w:val="both"/>
        <w:rPr>
          <w:rFonts w:ascii="Times New Roman" w:eastAsia="Times New Roman" w:hAnsi="Times New Roman"/>
          <w:bCs/>
          <w:sz w:val="20"/>
          <w:szCs w:val="20"/>
        </w:rPr>
      </w:pPr>
    </w:p>
    <w:tbl>
      <w:tblPr>
        <w:tblW w:w="5000" w:type="pct"/>
        <w:tblLook w:val="04A0" w:firstRow="1" w:lastRow="0" w:firstColumn="1" w:lastColumn="0" w:noHBand="0" w:noVBand="1"/>
      </w:tblPr>
      <w:tblGrid>
        <w:gridCol w:w="3348"/>
        <w:gridCol w:w="3871"/>
        <w:gridCol w:w="3463"/>
      </w:tblGrid>
      <w:tr w:rsidR="00964495" w:rsidRPr="00E21368" w14:paraId="6FD8AD1A" w14:textId="77777777" w:rsidTr="00FB7ACD">
        <w:tc>
          <w:tcPr>
            <w:tcW w:w="5000" w:type="pct"/>
            <w:gridSpan w:val="3"/>
            <w:vAlign w:val="bottom"/>
          </w:tcPr>
          <w:p w14:paraId="0DAE394B" w14:textId="77777777" w:rsidR="00964495" w:rsidRPr="00E21368" w:rsidRDefault="00964495" w:rsidP="005425EE">
            <w:pPr>
              <w:tabs>
                <w:tab w:val="center" w:pos="4320"/>
              </w:tabs>
              <w:ind w:left="142" w:right="260"/>
              <w:rPr>
                <w:rFonts w:ascii="Times New Roman" w:hAnsi="Times New Roman"/>
                <w:b/>
                <w:sz w:val="20"/>
                <w:szCs w:val="20"/>
              </w:rPr>
            </w:pPr>
          </w:p>
        </w:tc>
      </w:tr>
      <w:tr w:rsidR="00964495" w:rsidRPr="00E21368" w14:paraId="0F3D2BFF" w14:textId="77777777" w:rsidTr="006B32AB">
        <w:tc>
          <w:tcPr>
            <w:tcW w:w="1567" w:type="pct"/>
            <w:vAlign w:val="bottom"/>
          </w:tcPr>
          <w:p w14:paraId="66759F23" w14:textId="77777777" w:rsidR="00964495" w:rsidRPr="00E21368" w:rsidRDefault="00964495" w:rsidP="005425EE">
            <w:pPr>
              <w:tabs>
                <w:tab w:val="center" w:pos="4320"/>
              </w:tabs>
              <w:ind w:left="142" w:right="260"/>
              <w:jc w:val="center"/>
              <w:rPr>
                <w:rFonts w:ascii="Times New Roman" w:hAnsi="Times New Roman"/>
                <w:b/>
                <w:sz w:val="20"/>
                <w:szCs w:val="20"/>
              </w:rPr>
            </w:pPr>
            <w:r w:rsidRPr="00E21368">
              <w:rPr>
                <w:rFonts w:ascii="Times New Roman" w:hAnsi="Times New Roman"/>
                <w:b/>
                <w:sz w:val="20"/>
                <w:szCs w:val="20"/>
              </w:rPr>
              <w:t>Người lập:</w:t>
            </w:r>
          </w:p>
        </w:tc>
        <w:tc>
          <w:tcPr>
            <w:tcW w:w="3433" w:type="pct"/>
            <w:gridSpan w:val="2"/>
          </w:tcPr>
          <w:p w14:paraId="4966FE78" w14:textId="77777777" w:rsidR="00964495" w:rsidRPr="00E21368" w:rsidRDefault="00964495" w:rsidP="005425EE">
            <w:pPr>
              <w:tabs>
                <w:tab w:val="center" w:pos="4320"/>
              </w:tabs>
              <w:ind w:left="142" w:right="260"/>
              <w:jc w:val="center"/>
              <w:rPr>
                <w:rFonts w:ascii="Times New Roman" w:hAnsi="Times New Roman"/>
                <w:b/>
                <w:sz w:val="20"/>
                <w:szCs w:val="20"/>
              </w:rPr>
            </w:pPr>
            <w:r w:rsidRPr="00E21368">
              <w:rPr>
                <w:rFonts w:ascii="Times New Roman" w:hAnsi="Times New Roman"/>
                <w:b/>
                <w:sz w:val="20"/>
                <w:szCs w:val="20"/>
              </w:rPr>
              <w:t>Người duyệt:</w:t>
            </w:r>
          </w:p>
        </w:tc>
      </w:tr>
      <w:tr w:rsidR="00964495" w:rsidRPr="00E21368" w14:paraId="6D7B49DD" w14:textId="77777777" w:rsidTr="006B32AB">
        <w:tc>
          <w:tcPr>
            <w:tcW w:w="1567" w:type="pct"/>
            <w:vAlign w:val="bottom"/>
          </w:tcPr>
          <w:p w14:paraId="38CD866A"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3FAA73DD"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092BB995"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3AE7873" w14:textId="77777777" w:rsidTr="006B32AB">
        <w:tc>
          <w:tcPr>
            <w:tcW w:w="1567" w:type="pct"/>
            <w:vAlign w:val="bottom"/>
          </w:tcPr>
          <w:p w14:paraId="2DCDA117"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44A9C84C"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4075D663"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6DE14C46" w14:textId="77777777" w:rsidTr="006B32AB">
        <w:tc>
          <w:tcPr>
            <w:tcW w:w="1567" w:type="pct"/>
            <w:vAlign w:val="bottom"/>
          </w:tcPr>
          <w:p w14:paraId="574F7724"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1E9A9618"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2B7CCD6B"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D8BFA25" w14:textId="77777777" w:rsidTr="006B32AB">
        <w:tc>
          <w:tcPr>
            <w:tcW w:w="1567" w:type="pct"/>
            <w:vAlign w:val="bottom"/>
          </w:tcPr>
          <w:p w14:paraId="7738016D"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3A9BB74C"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02D3AC77"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68356E0" w14:textId="77777777" w:rsidTr="006B32AB">
        <w:tc>
          <w:tcPr>
            <w:tcW w:w="1567" w:type="pct"/>
            <w:shd w:val="clear" w:color="auto" w:fill="auto"/>
          </w:tcPr>
          <w:p w14:paraId="4E0817AA" w14:textId="77777777" w:rsidR="00964495" w:rsidRPr="00BE3500" w:rsidRDefault="00346F2E"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Pr>
                <w:rFonts w:ascii="Times New Roman" w:hAnsi="Times New Roman"/>
                <w:b/>
                <w:sz w:val="20"/>
                <w:szCs w:val="20"/>
              </w:rPr>
              <w:t>Mai Thùy Sâm</w:t>
            </w:r>
          </w:p>
        </w:tc>
        <w:tc>
          <w:tcPr>
            <w:tcW w:w="1812" w:type="pct"/>
          </w:tcPr>
          <w:p w14:paraId="2780A469" w14:textId="77777777" w:rsidR="00964495" w:rsidRPr="00E21368" w:rsidRDefault="00346F2E"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Pr>
                <w:rFonts w:ascii="Times New Roman" w:hAnsi="Times New Roman"/>
                <w:b/>
                <w:sz w:val="20"/>
                <w:szCs w:val="20"/>
              </w:rPr>
              <w:t>Phạm Thanh Dũng</w:t>
            </w:r>
          </w:p>
        </w:tc>
        <w:tc>
          <w:tcPr>
            <w:tcW w:w="1621" w:type="pct"/>
          </w:tcPr>
          <w:p w14:paraId="0D3006D8" w14:textId="77777777" w:rsidR="00964495" w:rsidRPr="00E21368" w:rsidRDefault="00FA4560"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Pr>
                <w:rFonts w:ascii="Times New Roman" w:hAnsi="Times New Roman"/>
                <w:b/>
                <w:sz w:val="20"/>
                <w:szCs w:val="20"/>
              </w:rPr>
              <w:t>Nguyễn Minh Đăng Khánh</w:t>
            </w:r>
          </w:p>
        </w:tc>
      </w:tr>
      <w:tr w:rsidR="00964495" w:rsidRPr="00E21368" w14:paraId="28D24375" w14:textId="77777777" w:rsidTr="006B32AB">
        <w:tc>
          <w:tcPr>
            <w:tcW w:w="1567" w:type="pct"/>
            <w:shd w:val="clear" w:color="auto" w:fill="auto"/>
          </w:tcPr>
          <w:p w14:paraId="77A89102" w14:textId="77777777" w:rsidR="00964495" w:rsidRPr="00BE3500" w:rsidRDefault="00964495" w:rsidP="005425EE">
            <w:pPr>
              <w:tabs>
                <w:tab w:val="left" w:pos="1080"/>
                <w:tab w:val="right" w:pos="8280"/>
                <w:tab w:val="right" w:pos="9720"/>
              </w:tabs>
              <w:spacing w:after="0" w:line="312" w:lineRule="auto"/>
              <w:ind w:left="142" w:right="259"/>
              <w:jc w:val="center"/>
              <w:rPr>
                <w:rFonts w:ascii="Times New Roman" w:hAnsi="Times New Roman"/>
                <w:sz w:val="20"/>
                <w:szCs w:val="20"/>
              </w:rPr>
            </w:pPr>
            <w:r w:rsidRPr="00BE3500">
              <w:rPr>
                <w:rFonts w:ascii="Times New Roman" w:hAnsi="Times New Roman"/>
                <w:sz w:val="20"/>
                <w:szCs w:val="20"/>
              </w:rPr>
              <w:t>Kế toán Quỹ</w:t>
            </w:r>
          </w:p>
        </w:tc>
        <w:tc>
          <w:tcPr>
            <w:tcW w:w="1812" w:type="pct"/>
          </w:tcPr>
          <w:p w14:paraId="18CFFE6D" w14:textId="77777777" w:rsidR="00964495" w:rsidRPr="00E21368" w:rsidRDefault="001C5C52" w:rsidP="005425EE">
            <w:pPr>
              <w:tabs>
                <w:tab w:val="left" w:pos="1080"/>
                <w:tab w:val="right" w:pos="8280"/>
                <w:tab w:val="right" w:pos="9720"/>
              </w:tabs>
              <w:spacing w:after="0" w:line="312" w:lineRule="auto"/>
              <w:ind w:left="142" w:right="259"/>
              <w:jc w:val="center"/>
              <w:rPr>
                <w:rFonts w:ascii="Times New Roman" w:hAnsi="Times New Roman"/>
                <w:sz w:val="20"/>
                <w:szCs w:val="20"/>
              </w:rPr>
            </w:pPr>
            <w:r>
              <w:rPr>
                <w:rFonts w:ascii="Times New Roman" w:hAnsi="Times New Roman"/>
                <w:sz w:val="20"/>
                <w:szCs w:val="20"/>
              </w:rPr>
              <w:t>Kế toán Trưởng</w:t>
            </w:r>
          </w:p>
        </w:tc>
        <w:tc>
          <w:tcPr>
            <w:tcW w:w="1621" w:type="pct"/>
          </w:tcPr>
          <w:p w14:paraId="7E606972" w14:textId="77777777" w:rsidR="00DE6AEA" w:rsidRDefault="00DE6AEA" w:rsidP="005425EE">
            <w:pPr>
              <w:tabs>
                <w:tab w:val="left" w:pos="1080"/>
                <w:tab w:val="right" w:pos="8280"/>
                <w:tab w:val="right" w:pos="9720"/>
              </w:tabs>
              <w:spacing w:after="0" w:line="312" w:lineRule="auto"/>
              <w:ind w:left="142" w:right="259"/>
              <w:jc w:val="center"/>
              <w:rPr>
                <w:rFonts w:ascii="Times New Roman" w:hAnsi="Times New Roman"/>
                <w:sz w:val="20"/>
                <w:szCs w:val="20"/>
              </w:rPr>
            </w:pPr>
            <w:r>
              <w:rPr>
                <w:rFonts w:ascii="Times New Roman" w:hAnsi="Times New Roman"/>
                <w:sz w:val="20"/>
                <w:szCs w:val="20"/>
              </w:rPr>
              <w:t xml:space="preserve">Giám đốc điều hành </w:t>
            </w:r>
          </w:p>
          <w:p w14:paraId="53BA300D" w14:textId="77777777" w:rsidR="00964495" w:rsidRPr="00E21368" w:rsidRDefault="00DE6AEA" w:rsidP="005425EE">
            <w:pPr>
              <w:tabs>
                <w:tab w:val="left" w:pos="1080"/>
                <w:tab w:val="right" w:pos="8280"/>
                <w:tab w:val="right" w:pos="9720"/>
              </w:tabs>
              <w:spacing w:after="0" w:line="312" w:lineRule="auto"/>
              <w:ind w:left="142" w:right="259"/>
              <w:jc w:val="center"/>
              <w:rPr>
                <w:rFonts w:ascii="Times New Roman" w:hAnsi="Times New Roman"/>
                <w:sz w:val="20"/>
                <w:szCs w:val="20"/>
              </w:rPr>
            </w:pPr>
            <w:r>
              <w:rPr>
                <w:rFonts w:ascii="Times New Roman" w:hAnsi="Times New Roman"/>
                <w:sz w:val="20"/>
                <w:szCs w:val="20"/>
              </w:rPr>
              <w:t>Nghiệp vụ hỗ trợ đầu tư</w:t>
            </w:r>
          </w:p>
        </w:tc>
      </w:tr>
    </w:tbl>
    <w:p w14:paraId="2572A617" w14:textId="77777777" w:rsidR="00A224CC" w:rsidRPr="00E21368" w:rsidRDefault="00A224CC" w:rsidP="005425EE">
      <w:pPr>
        <w:ind w:left="142" w:right="260"/>
        <w:rPr>
          <w:rStyle w:val="BookTitle"/>
          <w:rFonts w:ascii="Times New Roman" w:hAnsi="Times New Roman"/>
          <w:bCs w:val="0"/>
          <w:color w:val="005C84" w:themeColor="text1"/>
          <w:spacing w:val="0"/>
          <w:sz w:val="20"/>
          <w:szCs w:val="20"/>
        </w:rPr>
      </w:pPr>
    </w:p>
    <w:sectPr w:rsidR="00A224CC" w:rsidRPr="00E21368" w:rsidSect="005830A1">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3DA9" w14:textId="77777777" w:rsidR="00785F78" w:rsidRDefault="00785F78" w:rsidP="005D3242">
      <w:pPr>
        <w:spacing w:after="0" w:line="240" w:lineRule="auto"/>
      </w:pPr>
      <w:r>
        <w:separator/>
      </w:r>
    </w:p>
  </w:endnote>
  <w:endnote w:type="continuationSeparator" w:id="0">
    <w:p w14:paraId="259EAE2C" w14:textId="77777777" w:rsidR="00785F78" w:rsidRDefault="00785F78"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D74C" w14:textId="77777777" w:rsidR="00785F78" w:rsidRDefault="00785F78" w:rsidP="005D3242">
      <w:pPr>
        <w:spacing w:after="0" w:line="240" w:lineRule="auto"/>
      </w:pPr>
      <w:r>
        <w:separator/>
      </w:r>
    </w:p>
  </w:footnote>
  <w:footnote w:type="continuationSeparator" w:id="0">
    <w:p w14:paraId="59B83B5C" w14:textId="77777777" w:rsidR="00785F78" w:rsidRDefault="00785F78"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E3A0" w14:textId="07651CD3" w:rsidR="00A271D4" w:rsidRDefault="0017173B">
    <w:pPr>
      <w:pStyle w:val="Header"/>
    </w:pPr>
    <w:r>
      <w:rPr>
        <w:noProof/>
      </w:rPr>
      <w:pict w14:anchorId="4D0F8073">
        <v:shapetype id="_x0000_t202" coordsize="21600,21600" o:spt="202" path="m,l,21600r21600,l21600,xe">
          <v:stroke joinstyle="miter"/>
          <v:path gradientshapeok="t" o:connecttype="rect"/>
        </v:shapetype>
        <v:shape id="MSIPCMb2fa4b7eb188b96949fe4879" o:spid="_x0000_s1039" type="#_x0000_t202" alt="{&quot;HashCode&quot;:1968695115,&quot;Height&quot;:841.0,&quot;Width&quot;:595.0,&quot;Placement&quot;:&quot;Header&quot;,&quot;Index&quot;:&quot;Primary&quot;,&quot;Section&quot;:1,&quot;Top&quot;:0.0,&quot;Left&quot;:0.0}" style="position:absolute;margin-left:0;margin-top:15pt;width:595.3pt;height:21pt;z-index:251664384;mso-wrap-style:square;mso-position-horizontal:absolute;mso-position-horizontal-relative:page;mso-position-vertical:absolute;mso-position-vertical-relative:page;v-text-anchor:top" o:allowincell="f" filled="f" stroked="f">
          <v:textbox style="mso-next-textbox:#MSIPCMb2fa4b7eb188b96949fe4879" inset="20pt,0,,0">
            <w:txbxContent>
              <w:p w14:paraId="66BFA5A6" w14:textId="17DEA755" w:rsidR="00A271D4" w:rsidRPr="00E67551" w:rsidRDefault="00E67551" w:rsidP="00E67551">
                <w:pPr>
                  <w:spacing w:after="0"/>
                  <w:rPr>
                    <w:rFonts w:ascii="Arial" w:hAnsi="Arial" w:cs="Arial"/>
                    <w:color w:val="317100"/>
                    <w:sz w:val="18"/>
                  </w:rPr>
                </w:pPr>
                <w:r w:rsidRPr="00E67551">
                  <w:rPr>
                    <w:rFonts w:ascii="Arial" w:hAnsi="Arial" w:cs="Arial"/>
                    <w:color w:val="317100"/>
                    <w:sz w:val="18"/>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5B86" w14:textId="59753087" w:rsidR="00A271D4" w:rsidRDefault="0017173B">
    <w:pPr>
      <w:pStyle w:val="Header"/>
    </w:pPr>
    <w:r>
      <w:rPr>
        <w:noProof/>
      </w:rPr>
      <w:pict w14:anchorId="7FD3A313">
        <v:shapetype id="_x0000_t202" coordsize="21600,21600" o:spt="202" path="m,l,21600r21600,l21600,xe">
          <v:stroke joinstyle="miter"/>
          <v:path gradientshapeok="t" o:connecttype="rect"/>
        </v:shapetype>
        <v:shape id="MSIPCM4cac4d14a4895bc184778ca0" o:spid="_x0000_s1040" type="#_x0000_t202" alt="{&quot;HashCode&quot;:1968695115,&quot;Height&quot;:841.0,&quot;Width&quot;:595.0,&quot;Placement&quot;:&quot;Header&quot;,&quot;Index&quot;:&quot;FirstPage&quot;,&quot;Section&quot;:1,&quot;Top&quot;:0.0,&quot;Left&quot;:0.0}" style="position:absolute;margin-left:0;margin-top:15pt;width:595.3pt;height:21pt;z-index:251665408;mso-wrap-style:square;mso-position-horizontal:absolute;mso-position-horizontal-relative:page;mso-position-vertical:absolute;mso-position-vertical-relative:page;v-text-anchor:top" o:allowincell="f" filled="f" stroked="f">
          <v:textbox style="mso-next-textbox:#MSIPCM4cac4d14a4895bc184778ca0" inset="20pt,0,,0">
            <w:txbxContent>
              <w:p w14:paraId="75240FA7" w14:textId="7F0C05F3" w:rsidR="00A271D4" w:rsidRPr="00E67551" w:rsidRDefault="00E67551" w:rsidP="00E67551">
                <w:pPr>
                  <w:spacing w:after="0"/>
                  <w:rPr>
                    <w:rFonts w:ascii="Arial" w:hAnsi="Arial" w:cs="Arial"/>
                    <w:color w:val="317100"/>
                    <w:sz w:val="18"/>
                  </w:rPr>
                </w:pPr>
                <w:r w:rsidRPr="00E67551">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4E4"/>
    <w:multiLevelType w:val="hybridMultilevel"/>
    <w:tmpl w:val="92C04CC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9B3751"/>
    <w:multiLevelType w:val="hybridMultilevel"/>
    <w:tmpl w:val="01DE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4822"/>
    <w:multiLevelType w:val="hybridMultilevel"/>
    <w:tmpl w:val="12BE7B7A"/>
    <w:lvl w:ilvl="0" w:tplc="FFFFFFFF">
      <w:start w:val="1"/>
      <w:numFmt w:val="lowerLetter"/>
      <w:lvlText w:val="%1."/>
      <w:lvlJc w:val="left"/>
      <w:pPr>
        <w:ind w:left="1440" w:hanging="360"/>
      </w:pPr>
    </w:lvl>
    <w:lvl w:ilvl="1" w:tplc="FFFFFFFF">
      <w:start w:val="31"/>
      <w:numFmt w:val="decimal"/>
      <w:lvlText w:val="%2."/>
      <w:lvlJc w:val="left"/>
      <w:pPr>
        <w:ind w:left="2160" w:hanging="360"/>
      </w:pPr>
      <w:rPr>
        <w:rFonts w:hint="default"/>
        <w:b/>
      </w:r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0809000D">
      <w:start w:val="1"/>
      <w:numFmt w:val="bullet"/>
      <w:lvlText w:val=""/>
      <w:lvlJc w:val="left"/>
      <w:pPr>
        <w:ind w:left="4320" w:hanging="360"/>
      </w:pPr>
      <w:rPr>
        <w:rFonts w:ascii="Wingdings" w:hAnsi="Wingding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448B7"/>
    <w:multiLevelType w:val="hybridMultilevel"/>
    <w:tmpl w:val="B9D25F8A"/>
    <w:lvl w:ilvl="0" w:tplc="4A66A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9567E82"/>
    <w:multiLevelType w:val="hybridMultilevel"/>
    <w:tmpl w:val="110EA87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D042663"/>
    <w:multiLevelType w:val="hybridMultilevel"/>
    <w:tmpl w:val="D3C0006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438B8"/>
    <w:multiLevelType w:val="hybridMultilevel"/>
    <w:tmpl w:val="BA32A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004F85"/>
    <w:multiLevelType w:val="hybridMultilevel"/>
    <w:tmpl w:val="AE36ED94"/>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77512F2"/>
    <w:multiLevelType w:val="hybridMultilevel"/>
    <w:tmpl w:val="12603948"/>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156D0"/>
    <w:multiLevelType w:val="multilevel"/>
    <w:tmpl w:val="C9A8A8FE"/>
    <w:lvl w:ilvl="0">
      <w:start w:val="5"/>
      <w:numFmt w:val="decimal"/>
      <w:lvlText w:val="%1."/>
      <w:lvlJc w:val="left"/>
      <w:pPr>
        <w:ind w:left="720" w:hanging="360"/>
      </w:pPr>
      <w:rPr>
        <w:rFonts w:hint="default"/>
      </w:rPr>
    </w:lvl>
    <w:lvl w:ilvl="1">
      <w:start w:val="1"/>
      <w:numFmt w:val="decimal"/>
      <w:isLgl/>
      <w:lvlText w:val="%1.%2"/>
      <w:lvlJc w:val="left"/>
      <w:pPr>
        <w:ind w:left="825" w:hanging="5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11A1FE8"/>
    <w:multiLevelType w:val="hybridMultilevel"/>
    <w:tmpl w:val="1B04DA40"/>
    <w:lvl w:ilvl="0" w:tplc="08090005">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3F0578B"/>
    <w:multiLevelType w:val="hybridMultilevel"/>
    <w:tmpl w:val="9960991C"/>
    <w:lvl w:ilvl="0" w:tplc="51BAE3A6">
      <w:start w:val="1"/>
      <w:numFmt w:val="lowerRoman"/>
      <w:lvlText w:val="(%1)"/>
      <w:lvlJc w:val="left"/>
      <w:pPr>
        <w:ind w:left="1288" w:hanging="72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19" w15:restartNumberingAfterBreak="0">
    <w:nsid w:val="5E6F094F"/>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2A05622"/>
    <w:multiLevelType w:val="hybridMultilevel"/>
    <w:tmpl w:val="04907BE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2F17797"/>
    <w:multiLevelType w:val="hybridMultilevel"/>
    <w:tmpl w:val="730026B0"/>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E2D16C0"/>
    <w:multiLevelType w:val="hybridMultilevel"/>
    <w:tmpl w:val="171ABEF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74568CB"/>
    <w:multiLevelType w:val="hybridMultilevel"/>
    <w:tmpl w:val="E402E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9226E"/>
    <w:multiLevelType w:val="hybridMultilevel"/>
    <w:tmpl w:val="01927D32"/>
    <w:lvl w:ilvl="0" w:tplc="FFFFFFFF">
      <w:start w:val="1"/>
      <w:numFmt w:val="lowerLetter"/>
      <w:lvlText w:val="%1."/>
      <w:lvlJc w:val="left"/>
      <w:pPr>
        <w:ind w:left="1440" w:hanging="360"/>
      </w:pPr>
    </w:lvl>
    <w:lvl w:ilvl="1" w:tplc="66C86F0A">
      <w:start w:val="6"/>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0"/>
  </w:num>
  <w:num w:numId="4">
    <w:abstractNumId w:val="18"/>
  </w:num>
  <w:num w:numId="5">
    <w:abstractNumId w:val="25"/>
  </w:num>
  <w:num w:numId="6">
    <w:abstractNumId w:val="24"/>
  </w:num>
  <w:num w:numId="7">
    <w:abstractNumId w:val="2"/>
  </w:num>
  <w:num w:numId="8">
    <w:abstractNumId w:val="8"/>
  </w:num>
  <w:num w:numId="9">
    <w:abstractNumId w:val="1"/>
  </w:num>
  <w:num w:numId="10">
    <w:abstractNumId w:val="9"/>
  </w:num>
  <w:num w:numId="11">
    <w:abstractNumId w:val="23"/>
  </w:num>
  <w:num w:numId="12">
    <w:abstractNumId w:val="6"/>
  </w:num>
  <w:num w:numId="13">
    <w:abstractNumId w:val="17"/>
  </w:num>
  <w:num w:numId="14">
    <w:abstractNumId w:val="14"/>
  </w:num>
  <w:num w:numId="15">
    <w:abstractNumId w:val="16"/>
  </w:num>
  <w:num w:numId="16">
    <w:abstractNumId w:val="5"/>
  </w:num>
  <w:num w:numId="17">
    <w:abstractNumId w:val="0"/>
  </w:num>
  <w:num w:numId="18">
    <w:abstractNumId w:val="11"/>
  </w:num>
  <w:num w:numId="19">
    <w:abstractNumId w:val="22"/>
  </w:num>
  <w:num w:numId="20">
    <w:abstractNumId w:val="21"/>
  </w:num>
  <w:num w:numId="21">
    <w:abstractNumId w:val="7"/>
  </w:num>
  <w:num w:numId="22">
    <w:abstractNumId w:val="12"/>
  </w:num>
  <w:num w:numId="23">
    <w:abstractNumId w:val="20"/>
  </w:num>
  <w:num w:numId="24">
    <w:abstractNumId w:val="19"/>
  </w:num>
  <w:num w:numId="25">
    <w:abstractNumId w:val="4"/>
  </w:num>
  <w:num w:numId="26">
    <w:abstractNumId w:val="15"/>
  </w:num>
  <w:num w:numId="27">
    <w:abstractNumId w:val="2"/>
    <w:lvlOverride w:ilvl="0">
      <w:startOverride w:val="1"/>
    </w:lvlOverride>
    <w:lvlOverride w:ilvl="1">
      <w:startOverride w:val="3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2"/>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229"/>
    <w:rsid w:val="000021A9"/>
    <w:rsid w:val="00004334"/>
    <w:rsid w:val="00005002"/>
    <w:rsid w:val="00010817"/>
    <w:rsid w:val="00013EBC"/>
    <w:rsid w:val="00015339"/>
    <w:rsid w:val="00015C4B"/>
    <w:rsid w:val="0002048E"/>
    <w:rsid w:val="00022FAA"/>
    <w:rsid w:val="00024DF8"/>
    <w:rsid w:val="00027D6E"/>
    <w:rsid w:val="00030A2E"/>
    <w:rsid w:val="00033268"/>
    <w:rsid w:val="00035118"/>
    <w:rsid w:val="00036150"/>
    <w:rsid w:val="00040F1C"/>
    <w:rsid w:val="00047743"/>
    <w:rsid w:val="00057C6E"/>
    <w:rsid w:val="000603D1"/>
    <w:rsid w:val="00065471"/>
    <w:rsid w:val="000661D0"/>
    <w:rsid w:val="00066324"/>
    <w:rsid w:val="000721D7"/>
    <w:rsid w:val="00082C65"/>
    <w:rsid w:val="00084457"/>
    <w:rsid w:val="0009091E"/>
    <w:rsid w:val="0009144C"/>
    <w:rsid w:val="00092FF6"/>
    <w:rsid w:val="00097602"/>
    <w:rsid w:val="000B1611"/>
    <w:rsid w:val="000B2614"/>
    <w:rsid w:val="000C1E2F"/>
    <w:rsid w:val="000C22BF"/>
    <w:rsid w:val="000C445B"/>
    <w:rsid w:val="000C558C"/>
    <w:rsid w:val="000E074E"/>
    <w:rsid w:val="000E1E4E"/>
    <w:rsid w:val="000E2779"/>
    <w:rsid w:val="000E4BBE"/>
    <w:rsid w:val="000E4F80"/>
    <w:rsid w:val="000F251A"/>
    <w:rsid w:val="000F3647"/>
    <w:rsid w:val="000F3F3E"/>
    <w:rsid w:val="001056D5"/>
    <w:rsid w:val="00116DDD"/>
    <w:rsid w:val="00117388"/>
    <w:rsid w:val="00117D3C"/>
    <w:rsid w:val="001212DB"/>
    <w:rsid w:val="001219D3"/>
    <w:rsid w:val="00126795"/>
    <w:rsid w:val="00130186"/>
    <w:rsid w:val="0013074A"/>
    <w:rsid w:val="001367D0"/>
    <w:rsid w:val="001408DD"/>
    <w:rsid w:val="0014163A"/>
    <w:rsid w:val="00141D4B"/>
    <w:rsid w:val="0014799C"/>
    <w:rsid w:val="00147E32"/>
    <w:rsid w:val="00147F7D"/>
    <w:rsid w:val="001500FF"/>
    <w:rsid w:val="00150A4C"/>
    <w:rsid w:val="00154A4E"/>
    <w:rsid w:val="00156681"/>
    <w:rsid w:val="00156E56"/>
    <w:rsid w:val="001578BD"/>
    <w:rsid w:val="001620FB"/>
    <w:rsid w:val="00164989"/>
    <w:rsid w:val="0017173B"/>
    <w:rsid w:val="00172731"/>
    <w:rsid w:val="00177F61"/>
    <w:rsid w:val="00180233"/>
    <w:rsid w:val="001833FD"/>
    <w:rsid w:val="00190819"/>
    <w:rsid w:val="001909B6"/>
    <w:rsid w:val="00193211"/>
    <w:rsid w:val="00197484"/>
    <w:rsid w:val="00197B22"/>
    <w:rsid w:val="001A5136"/>
    <w:rsid w:val="001B1E16"/>
    <w:rsid w:val="001B27C2"/>
    <w:rsid w:val="001B353F"/>
    <w:rsid w:val="001B4867"/>
    <w:rsid w:val="001B5334"/>
    <w:rsid w:val="001B56C5"/>
    <w:rsid w:val="001B5E7B"/>
    <w:rsid w:val="001C0B87"/>
    <w:rsid w:val="001C1C47"/>
    <w:rsid w:val="001C4943"/>
    <w:rsid w:val="001C5C52"/>
    <w:rsid w:val="001C7A4C"/>
    <w:rsid w:val="001E16C7"/>
    <w:rsid w:val="001E2B45"/>
    <w:rsid w:val="001E388C"/>
    <w:rsid w:val="001E3DA9"/>
    <w:rsid w:val="001E6582"/>
    <w:rsid w:val="001F4DC9"/>
    <w:rsid w:val="00200471"/>
    <w:rsid w:val="00202E88"/>
    <w:rsid w:val="0020409C"/>
    <w:rsid w:val="00205390"/>
    <w:rsid w:val="002117FA"/>
    <w:rsid w:val="00211A63"/>
    <w:rsid w:val="002159DF"/>
    <w:rsid w:val="0022154A"/>
    <w:rsid w:val="00222700"/>
    <w:rsid w:val="002249A5"/>
    <w:rsid w:val="00225295"/>
    <w:rsid w:val="00225A4B"/>
    <w:rsid w:val="002261B9"/>
    <w:rsid w:val="00226BCC"/>
    <w:rsid w:val="0022770A"/>
    <w:rsid w:val="0023467D"/>
    <w:rsid w:val="00234F1B"/>
    <w:rsid w:val="00236F1B"/>
    <w:rsid w:val="00247DD2"/>
    <w:rsid w:val="002512CC"/>
    <w:rsid w:val="0025230D"/>
    <w:rsid w:val="0025763E"/>
    <w:rsid w:val="00262E5F"/>
    <w:rsid w:val="00263D25"/>
    <w:rsid w:val="002651AE"/>
    <w:rsid w:val="002707D5"/>
    <w:rsid w:val="002724E9"/>
    <w:rsid w:val="00272FEA"/>
    <w:rsid w:val="0027409B"/>
    <w:rsid w:val="00283896"/>
    <w:rsid w:val="002847A0"/>
    <w:rsid w:val="002849C3"/>
    <w:rsid w:val="0028507F"/>
    <w:rsid w:val="002940D7"/>
    <w:rsid w:val="00294706"/>
    <w:rsid w:val="002955AE"/>
    <w:rsid w:val="00295762"/>
    <w:rsid w:val="002975F1"/>
    <w:rsid w:val="002977DD"/>
    <w:rsid w:val="002978D2"/>
    <w:rsid w:val="002A33FD"/>
    <w:rsid w:val="002A3540"/>
    <w:rsid w:val="002A3F59"/>
    <w:rsid w:val="002C07EE"/>
    <w:rsid w:val="002C08B3"/>
    <w:rsid w:val="002C15CE"/>
    <w:rsid w:val="002C298C"/>
    <w:rsid w:val="002C5894"/>
    <w:rsid w:val="002C6E80"/>
    <w:rsid w:val="002D06A3"/>
    <w:rsid w:val="002D2EB0"/>
    <w:rsid w:val="002D3A2C"/>
    <w:rsid w:val="002D46BE"/>
    <w:rsid w:val="002E455D"/>
    <w:rsid w:val="002F6114"/>
    <w:rsid w:val="00300440"/>
    <w:rsid w:val="00300A6B"/>
    <w:rsid w:val="003016B8"/>
    <w:rsid w:val="003047B0"/>
    <w:rsid w:val="0031118F"/>
    <w:rsid w:val="00313D2F"/>
    <w:rsid w:val="003140AD"/>
    <w:rsid w:val="003147CE"/>
    <w:rsid w:val="003151BB"/>
    <w:rsid w:val="00326A31"/>
    <w:rsid w:val="00331DB5"/>
    <w:rsid w:val="00334742"/>
    <w:rsid w:val="00334BA1"/>
    <w:rsid w:val="00335E41"/>
    <w:rsid w:val="003362D4"/>
    <w:rsid w:val="00340160"/>
    <w:rsid w:val="00341EA1"/>
    <w:rsid w:val="00346541"/>
    <w:rsid w:val="00346F2E"/>
    <w:rsid w:val="003476E0"/>
    <w:rsid w:val="00351AD1"/>
    <w:rsid w:val="00351BB3"/>
    <w:rsid w:val="00353AA9"/>
    <w:rsid w:val="003579E7"/>
    <w:rsid w:val="00363AB7"/>
    <w:rsid w:val="00363B33"/>
    <w:rsid w:val="00372EDF"/>
    <w:rsid w:val="00374833"/>
    <w:rsid w:val="003766B1"/>
    <w:rsid w:val="003767FD"/>
    <w:rsid w:val="00377AAF"/>
    <w:rsid w:val="003871FC"/>
    <w:rsid w:val="003921F0"/>
    <w:rsid w:val="00393FBA"/>
    <w:rsid w:val="00394FD6"/>
    <w:rsid w:val="00396C0D"/>
    <w:rsid w:val="003A2107"/>
    <w:rsid w:val="003A3BD5"/>
    <w:rsid w:val="003A5FAF"/>
    <w:rsid w:val="003C1ACD"/>
    <w:rsid w:val="003D1ADA"/>
    <w:rsid w:val="003D6617"/>
    <w:rsid w:val="003D7CB8"/>
    <w:rsid w:val="003E0298"/>
    <w:rsid w:val="003E2791"/>
    <w:rsid w:val="003E372C"/>
    <w:rsid w:val="003F16B5"/>
    <w:rsid w:val="003F4E2E"/>
    <w:rsid w:val="003F693F"/>
    <w:rsid w:val="0040092E"/>
    <w:rsid w:val="0040188C"/>
    <w:rsid w:val="00401939"/>
    <w:rsid w:val="00403222"/>
    <w:rsid w:val="00403B3B"/>
    <w:rsid w:val="0041049C"/>
    <w:rsid w:val="0041124E"/>
    <w:rsid w:val="00413997"/>
    <w:rsid w:val="00421C50"/>
    <w:rsid w:val="00422315"/>
    <w:rsid w:val="00424A71"/>
    <w:rsid w:val="0042750C"/>
    <w:rsid w:val="00431A39"/>
    <w:rsid w:val="00433527"/>
    <w:rsid w:val="00435D00"/>
    <w:rsid w:val="004379B1"/>
    <w:rsid w:val="00443134"/>
    <w:rsid w:val="0044783A"/>
    <w:rsid w:val="00450124"/>
    <w:rsid w:val="004559FA"/>
    <w:rsid w:val="00460006"/>
    <w:rsid w:val="0046229E"/>
    <w:rsid w:val="0046277D"/>
    <w:rsid w:val="00463581"/>
    <w:rsid w:val="00482A26"/>
    <w:rsid w:val="004861E1"/>
    <w:rsid w:val="004867F4"/>
    <w:rsid w:val="00487AE9"/>
    <w:rsid w:val="00487C4F"/>
    <w:rsid w:val="004A6922"/>
    <w:rsid w:val="004A6AA7"/>
    <w:rsid w:val="004B05ED"/>
    <w:rsid w:val="004B3A90"/>
    <w:rsid w:val="004B513B"/>
    <w:rsid w:val="004B553C"/>
    <w:rsid w:val="004B7643"/>
    <w:rsid w:val="004C05D9"/>
    <w:rsid w:val="004C202A"/>
    <w:rsid w:val="004C30BC"/>
    <w:rsid w:val="004D0734"/>
    <w:rsid w:val="004E1646"/>
    <w:rsid w:val="004E3131"/>
    <w:rsid w:val="004F33AB"/>
    <w:rsid w:val="004F5283"/>
    <w:rsid w:val="004F6521"/>
    <w:rsid w:val="005066A9"/>
    <w:rsid w:val="00506DCA"/>
    <w:rsid w:val="00513862"/>
    <w:rsid w:val="00513A93"/>
    <w:rsid w:val="005141A9"/>
    <w:rsid w:val="0051457A"/>
    <w:rsid w:val="005150CD"/>
    <w:rsid w:val="00515A34"/>
    <w:rsid w:val="0051658B"/>
    <w:rsid w:val="005255D5"/>
    <w:rsid w:val="00527E6C"/>
    <w:rsid w:val="005425EE"/>
    <w:rsid w:val="00553B60"/>
    <w:rsid w:val="00570CEE"/>
    <w:rsid w:val="00571402"/>
    <w:rsid w:val="005755E0"/>
    <w:rsid w:val="005757B1"/>
    <w:rsid w:val="005830A1"/>
    <w:rsid w:val="00586EB4"/>
    <w:rsid w:val="005870B3"/>
    <w:rsid w:val="00591394"/>
    <w:rsid w:val="00591D59"/>
    <w:rsid w:val="00596BA7"/>
    <w:rsid w:val="005A2DF0"/>
    <w:rsid w:val="005A4A6F"/>
    <w:rsid w:val="005A6483"/>
    <w:rsid w:val="005A65CF"/>
    <w:rsid w:val="005B07C6"/>
    <w:rsid w:val="005B2577"/>
    <w:rsid w:val="005B6E32"/>
    <w:rsid w:val="005B7EEE"/>
    <w:rsid w:val="005C0809"/>
    <w:rsid w:val="005C4750"/>
    <w:rsid w:val="005C6334"/>
    <w:rsid w:val="005C7784"/>
    <w:rsid w:val="005D1577"/>
    <w:rsid w:val="005D21BE"/>
    <w:rsid w:val="005D3242"/>
    <w:rsid w:val="005D578C"/>
    <w:rsid w:val="005E0509"/>
    <w:rsid w:val="005E0AA4"/>
    <w:rsid w:val="005E333C"/>
    <w:rsid w:val="005E3EDF"/>
    <w:rsid w:val="005E5A94"/>
    <w:rsid w:val="005F161F"/>
    <w:rsid w:val="005F3050"/>
    <w:rsid w:val="005F3DC9"/>
    <w:rsid w:val="006064E9"/>
    <w:rsid w:val="0060652E"/>
    <w:rsid w:val="00610DA9"/>
    <w:rsid w:val="00611B5B"/>
    <w:rsid w:val="0061655B"/>
    <w:rsid w:val="006213F7"/>
    <w:rsid w:val="006227F8"/>
    <w:rsid w:val="00626690"/>
    <w:rsid w:val="00627A77"/>
    <w:rsid w:val="0063311F"/>
    <w:rsid w:val="00633562"/>
    <w:rsid w:val="006346C0"/>
    <w:rsid w:val="0064104A"/>
    <w:rsid w:val="006450ED"/>
    <w:rsid w:val="0064513C"/>
    <w:rsid w:val="006479DE"/>
    <w:rsid w:val="00652DE5"/>
    <w:rsid w:val="00653EFC"/>
    <w:rsid w:val="00655FD9"/>
    <w:rsid w:val="006570E2"/>
    <w:rsid w:val="006578AB"/>
    <w:rsid w:val="00660304"/>
    <w:rsid w:val="0066215A"/>
    <w:rsid w:val="00664824"/>
    <w:rsid w:val="00672DC8"/>
    <w:rsid w:val="0067769B"/>
    <w:rsid w:val="006804A0"/>
    <w:rsid w:val="006812C4"/>
    <w:rsid w:val="0068206C"/>
    <w:rsid w:val="00684EE7"/>
    <w:rsid w:val="00687DAC"/>
    <w:rsid w:val="006956FC"/>
    <w:rsid w:val="00696BF1"/>
    <w:rsid w:val="00697886"/>
    <w:rsid w:val="00697902"/>
    <w:rsid w:val="00697BD3"/>
    <w:rsid w:val="006A02D4"/>
    <w:rsid w:val="006A0C39"/>
    <w:rsid w:val="006A49DD"/>
    <w:rsid w:val="006B1B0E"/>
    <w:rsid w:val="006B32AB"/>
    <w:rsid w:val="006B36E4"/>
    <w:rsid w:val="006B6153"/>
    <w:rsid w:val="006B6419"/>
    <w:rsid w:val="006B7366"/>
    <w:rsid w:val="006D0177"/>
    <w:rsid w:val="006D5602"/>
    <w:rsid w:val="006D572C"/>
    <w:rsid w:val="006D5F14"/>
    <w:rsid w:val="006E1451"/>
    <w:rsid w:val="006E18BB"/>
    <w:rsid w:val="006E6F19"/>
    <w:rsid w:val="006F16E1"/>
    <w:rsid w:val="006F2D45"/>
    <w:rsid w:val="00702ECD"/>
    <w:rsid w:val="007047DF"/>
    <w:rsid w:val="007160D7"/>
    <w:rsid w:val="00717DC3"/>
    <w:rsid w:val="00722C55"/>
    <w:rsid w:val="00725060"/>
    <w:rsid w:val="00725814"/>
    <w:rsid w:val="00727C75"/>
    <w:rsid w:val="00727FB9"/>
    <w:rsid w:val="00732D40"/>
    <w:rsid w:val="007366E2"/>
    <w:rsid w:val="0073701D"/>
    <w:rsid w:val="0074498B"/>
    <w:rsid w:val="007530D0"/>
    <w:rsid w:val="007557DA"/>
    <w:rsid w:val="00762AF9"/>
    <w:rsid w:val="00764D30"/>
    <w:rsid w:val="00767F6E"/>
    <w:rsid w:val="007703D8"/>
    <w:rsid w:val="007751ED"/>
    <w:rsid w:val="0077607E"/>
    <w:rsid w:val="007805FB"/>
    <w:rsid w:val="007814D5"/>
    <w:rsid w:val="0078244B"/>
    <w:rsid w:val="00785756"/>
    <w:rsid w:val="00785F78"/>
    <w:rsid w:val="007910DB"/>
    <w:rsid w:val="007913AE"/>
    <w:rsid w:val="0079148A"/>
    <w:rsid w:val="007921AA"/>
    <w:rsid w:val="007A05E7"/>
    <w:rsid w:val="007A3C82"/>
    <w:rsid w:val="007B15B2"/>
    <w:rsid w:val="007B75A3"/>
    <w:rsid w:val="007C253A"/>
    <w:rsid w:val="007C5725"/>
    <w:rsid w:val="007D2ADA"/>
    <w:rsid w:val="007D774C"/>
    <w:rsid w:val="007D7799"/>
    <w:rsid w:val="007E2222"/>
    <w:rsid w:val="007E45C6"/>
    <w:rsid w:val="007E724C"/>
    <w:rsid w:val="007F1387"/>
    <w:rsid w:val="007F236E"/>
    <w:rsid w:val="007F38B6"/>
    <w:rsid w:val="007F3CC2"/>
    <w:rsid w:val="007F49C8"/>
    <w:rsid w:val="007F5186"/>
    <w:rsid w:val="007F5AC7"/>
    <w:rsid w:val="00803943"/>
    <w:rsid w:val="0080537C"/>
    <w:rsid w:val="00805D57"/>
    <w:rsid w:val="00806A47"/>
    <w:rsid w:val="008073B0"/>
    <w:rsid w:val="00807D23"/>
    <w:rsid w:val="0081433D"/>
    <w:rsid w:val="00830666"/>
    <w:rsid w:val="00832110"/>
    <w:rsid w:val="00832D5A"/>
    <w:rsid w:val="008367E2"/>
    <w:rsid w:val="00836919"/>
    <w:rsid w:val="008442AD"/>
    <w:rsid w:val="008444F0"/>
    <w:rsid w:val="0085574B"/>
    <w:rsid w:val="00856C59"/>
    <w:rsid w:val="00860CEF"/>
    <w:rsid w:val="00864B07"/>
    <w:rsid w:val="00865616"/>
    <w:rsid w:val="00867723"/>
    <w:rsid w:val="0087166A"/>
    <w:rsid w:val="00871C85"/>
    <w:rsid w:val="00872C6E"/>
    <w:rsid w:val="00882B3C"/>
    <w:rsid w:val="0088410D"/>
    <w:rsid w:val="00886DC3"/>
    <w:rsid w:val="0088755F"/>
    <w:rsid w:val="0089529C"/>
    <w:rsid w:val="00897749"/>
    <w:rsid w:val="008A2CF8"/>
    <w:rsid w:val="008B0D5B"/>
    <w:rsid w:val="008B65F9"/>
    <w:rsid w:val="008B7601"/>
    <w:rsid w:val="008C1ABB"/>
    <w:rsid w:val="008C4008"/>
    <w:rsid w:val="008C795E"/>
    <w:rsid w:val="008D1897"/>
    <w:rsid w:val="008D6255"/>
    <w:rsid w:val="008E38FB"/>
    <w:rsid w:val="008E6462"/>
    <w:rsid w:val="008F151D"/>
    <w:rsid w:val="008F2E28"/>
    <w:rsid w:val="008F39DB"/>
    <w:rsid w:val="00900774"/>
    <w:rsid w:val="0090436C"/>
    <w:rsid w:val="00906ACC"/>
    <w:rsid w:val="0091072C"/>
    <w:rsid w:val="009124CE"/>
    <w:rsid w:val="00912757"/>
    <w:rsid w:val="00914D7E"/>
    <w:rsid w:val="0091622B"/>
    <w:rsid w:val="009230DF"/>
    <w:rsid w:val="0092342F"/>
    <w:rsid w:val="0092394D"/>
    <w:rsid w:val="00930EA1"/>
    <w:rsid w:val="00931CE1"/>
    <w:rsid w:val="00931F43"/>
    <w:rsid w:val="009352E2"/>
    <w:rsid w:val="00935480"/>
    <w:rsid w:val="00935516"/>
    <w:rsid w:val="009356D9"/>
    <w:rsid w:val="00940702"/>
    <w:rsid w:val="009425B3"/>
    <w:rsid w:val="0095419D"/>
    <w:rsid w:val="00957278"/>
    <w:rsid w:val="00961833"/>
    <w:rsid w:val="00961959"/>
    <w:rsid w:val="00961C06"/>
    <w:rsid w:val="00961E51"/>
    <w:rsid w:val="00964495"/>
    <w:rsid w:val="00966C33"/>
    <w:rsid w:val="00970212"/>
    <w:rsid w:val="00971E1A"/>
    <w:rsid w:val="00991223"/>
    <w:rsid w:val="009928A0"/>
    <w:rsid w:val="00992DEB"/>
    <w:rsid w:val="00995EED"/>
    <w:rsid w:val="009A38BD"/>
    <w:rsid w:val="009B07AA"/>
    <w:rsid w:val="009B0D14"/>
    <w:rsid w:val="009B757C"/>
    <w:rsid w:val="009C2323"/>
    <w:rsid w:val="009C2966"/>
    <w:rsid w:val="009D1AFE"/>
    <w:rsid w:val="009D1EC2"/>
    <w:rsid w:val="009D46B2"/>
    <w:rsid w:val="009D4EC7"/>
    <w:rsid w:val="009E325A"/>
    <w:rsid w:val="009E7E00"/>
    <w:rsid w:val="009F0B6F"/>
    <w:rsid w:val="009F1B7F"/>
    <w:rsid w:val="009F3002"/>
    <w:rsid w:val="009F503F"/>
    <w:rsid w:val="009F6897"/>
    <w:rsid w:val="00A022A8"/>
    <w:rsid w:val="00A03A79"/>
    <w:rsid w:val="00A11002"/>
    <w:rsid w:val="00A14B63"/>
    <w:rsid w:val="00A16674"/>
    <w:rsid w:val="00A166E0"/>
    <w:rsid w:val="00A224CC"/>
    <w:rsid w:val="00A249C3"/>
    <w:rsid w:val="00A271D4"/>
    <w:rsid w:val="00A27515"/>
    <w:rsid w:val="00A30C18"/>
    <w:rsid w:val="00A3365C"/>
    <w:rsid w:val="00A34A32"/>
    <w:rsid w:val="00A363DD"/>
    <w:rsid w:val="00A44C5C"/>
    <w:rsid w:val="00A511B4"/>
    <w:rsid w:val="00A511D4"/>
    <w:rsid w:val="00A51415"/>
    <w:rsid w:val="00A54427"/>
    <w:rsid w:val="00A56467"/>
    <w:rsid w:val="00A60673"/>
    <w:rsid w:val="00A62CD3"/>
    <w:rsid w:val="00A62F21"/>
    <w:rsid w:val="00A63A62"/>
    <w:rsid w:val="00A64E2F"/>
    <w:rsid w:val="00A670EC"/>
    <w:rsid w:val="00A71E04"/>
    <w:rsid w:val="00A75CEB"/>
    <w:rsid w:val="00A80551"/>
    <w:rsid w:val="00A84561"/>
    <w:rsid w:val="00A91FE0"/>
    <w:rsid w:val="00AA0E54"/>
    <w:rsid w:val="00AA74CA"/>
    <w:rsid w:val="00AB36A0"/>
    <w:rsid w:val="00AB3EE3"/>
    <w:rsid w:val="00AB5C55"/>
    <w:rsid w:val="00AB6739"/>
    <w:rsid w:val="00AC16A3"/>
    <w:rsid w:val="00AC4980"/>
    <w:rsid w:val="00AD07CC"/>
    <w:rsid w:val="00AE11ED"/>
    <w:rsid w:val="00AE5545"/>
    <w:rsid w:val="00AE5E65"/>
    <w:rsid w:val="00AE7782"/>
    <w:rsid w:val="00AE7D66"/>
    <w:rsid w:val="00AF25B4"/>
    <w:rsid w:val="00AF2990"/>
    <w:rsid w:val="00AF6239"/>
    <w:rsid w:val="00B04BA5"/>
    <w:rsid w:val="00B13BBD"/>
    <w:rsid w:val="00B1467D"/>
    <w:rsid w:val="00B164AA"/>
    <w:rsid w:val="00B17044"/>
    <w:rsid w:val="00B207BB"/>
    <w:rsid w:val="00B21977"/>
    <w:rsid w:val="00B228AE"/>
    <w:rsid w:val="00B23142"/>
    <w:rsid w:val="00B269E7"/>
    <w:rsid w:val="00B2712D"/>
    <w:rsid w:val="00B3025A"/>
    <w:rsid w:val="00B30536"/>
    <w:rsid w:val="00B31A50"/>
    <w:rsid w:val="00B33F10"/>
    <w:rsid w:val="00B34807"/>
    <w:rsid w:val="00B34AD2"/>
    <w:rsid w:val="00B36055"/>
    <w:rsid w:val="00B43A18"/>
    <w:rsid w:val="00B4653D"/>
    <w:rsid w:val="00B502A2"/>
    <w:rsid w:val="00B51CE8"/>
    <w:rsid w:val="00B54B4C"/>
    <w:rsid w:val="00B64180"/>
    <w:rsid w:val="00B662F4"/>
    <w:rsid w:val="00B75EBB"/>
    <w:rsid w:val="00B82D99"/>
    <w:rsid w:val="00B84032"/>
    <w:rsid w:val="00B848A4"/>
    <w:rsid w:val="00B85094"/>
    <w:rsid w:val="00B9506A"/>
    <w:rsid w:val="00BA09BF"/>
    <w:rsid w:val="00BA77A1"/>
    <w:rsid w:val="00BB1390"/>
    <w:rsid w:val="00BB296A"/>
    <w:rsid w:val="00BB4C02"/>
    <w:rsid w:val="00BB5F1E"/>
    <w:rsid w:val="00BB68A4"/>
    <w:rsid w:val="00BC39D6"/>
    <w:rsid w:val="00BC3C56"/>
    <w:rsid w:val="00BD08ED"/>
    <w:rsid w:val="00BE0AB3"/>
    <w:rsid w:val="00BE3500"/>
    <w:rsid w:val="00BE388A"/>
    <w:rsid w:val="00BF209E"/>
    <w:rsid w:val="00BF275D"/>
    <w:rsid w:val="00BF5447"/>
    <w:rsid w:val="00BF5CBC"/>
    <w:rsid w:val="00C04BB4"/>
    <w:rsid w:val="00C11E28"/>
    <w:rsid w:val="00C12EDB"/>
    <w:rsid w:val="00C154D7"/>
    <w:rsid w:val="00C20A69"/>
    <w:rsid w:val="00C30026"/>
    <w:rsid w:val="00C33731"/>
    <w:rsid w:val="00C37CC8"/>
    <w:rsid w:val="00C435D1"/>
    <w:rsid w:val="00C43DA2"/>
    <w:rsid w:val="00C45610"/>
    <w:rsid w:val="00C467CE"/>
    <w:rsid w:val="00C469C6"/>
    <w:rsid w:val="00C47C5D"/>
    <w:rsid w:val="00C54130"/>
    <w:rsid w:val="00C55CF6"/>
    <w:rsid w:val="00C560DB"/>
    <w:rsid w:val="00C61F1C"/>
    <w:rsid w:val="00C646BD"/>
    <w:rsid w:val="00C64799"/>
    <w:rsid w:val="00C67852"/>
    <w:rsid w:val="00C761DB"/>
    <w:rsid w:val="00C767CA"/>
    <w:rsid w:val="00C778E2"/>
    <w:rsid w:val="00C846F4"/>
    <w:rsid w:val="00C85FEC"/>
    <w:rsid w:val="00C945FC"/>
    <w:rsid w:val="00C95544"/>
    <w:rsid w:val="00C973B2"/>
    <w:rsid w:val="00CA0E39"/>
    <w:rsid w:val="00CB30AB"/>
    <w:rsid w:val="00CB455E"/>
    <w:rsid w:val="00CB59C7"/>
    <w:rsid w:val="00CC36DC"/>
    <w:rsid w:val="00CD250D"/>
    <w:rsid w:val="00CE058C"/>
    <w:rsid w:val="00CE19DC"/>
    <w:rsid w:val="00CE49D7"/>
    <w:rsid w:val="00CE5C32"/>
    <w:rsid w:val="00CF11CB"/>
    <w:rsid w:val="00CF5769"/>
    <w:rsid w:val="00D00717"/>
    <w:rsid w:val="00D00F17"/>
    <w:rsid w:val="00D01C29"/>
    <w:rsid w:val="00D1158B"/>
    <w:rsid w:val="00D16EE9"/>
    <w:rsid w:val="00D203BC"/>
    <w:rsid w:val="00D2172E"/>
    <w:rsid w:val="00D34874"/>
    <w:rsid w:val="00D34F33"/>
    <w:rsid w:val="00D3523E"/>
    <w:rsid w:val="00D43880"/>
    <w:rsid w:val="00D46EB4"/>
    <w:rsid w:val="00D50722"/>
    <w:rsid w:val="00D52D4A"/>
    <w:rsid w:val="00D534EC"/>
    <w:rsid w:val="00D6249E"/>
    <w:rsid w:val="00D66577"/>
    <w:rsid w:val="00D7502E"/>
    <w:rsid w:val="00D7566A"/>
    <w:rsid w:val="00D76021"/>
    <w:rsid w:val="00D91B2A"/>
    <w:rsid w:val="00D91ED0"/>
    <w:rsid w:val="00D939C3"/>
    <w:rsid w:val="00DA14F5"/>
    <w:rsid w:val="00DA1786"/>
    <w:rsid w:val="00DA6BDD"/>
    <w:rsid w:val="00DA7541"/>
    <w:rsid w:val="00DB2F99"/>
    <w:rsid w:val="00DB31B1"/>
    <w:rsid w:val="00DB32FF"/>
    <w:rsid w:val="00DB60F7"/>
    <w:rsid w:val="00DB7A39"/>
    <w:rsid w:val="00DC0D10"/>
    <w:rsid w:val="00DC2DBE"/>
    <w:rsid w:val="00DC5162"/>
    <w:rsid w:val="00DC52C8"/>
    <w:rsid w:val="00DC673B"/>
    <w:rsid w:val="00DD3FEC"/>
    <w:rsid w:val="00DD4B37"/>
    <w:rsid w:val="00DE04C7"/>
    <w:rsid w:val="00DE23BE"/>
    <w:rsid w:val="00DE68A5"/>
    <w:rsid w:val="00DE6AEA"/>
    <w:rsid w:val="00DE6CC2"/>
    <w:rsid w:val="00DF2639"/>
    <w:rsid w:val="00E01759"/>
    <w:rsid w:val="00E0214C"/>
    <w:rsid w:val="00E03BF4"/>
    <w:rsid w:val="00E043AF"/>
    <w:rsid w:val="00E116DF"/>
    <w:rsid w:val="00E117F6"/>
    <w:rsid w:val="00E13C8D"/>
    <w:rsid w:val="00E145EA"/>
    <w:rsid w:val="00E15851"/>
    <w:rsid w:val="00E17F67"/>
    <w:rsid w:val="00E20CA9"/>
    <w:rsid w:val="00E21368"/>
    <w:rsid w:val="00E26E0B"/>
    <w:rsid w:val="00E307F7"/>
    <w:rsid w:val="00E31435"/>
    <w:rsid w:val="00E33AD0"/>
    <w:rsid w:val="00E3472D"/>
    <w:rsid w:val="00E358B2"/>
    <w:rsid w:val="00E3736F"/>
    <w:rsid w:val="00E37F97"/>
    <w:rsid w:val="00E445A4"/>
    <w:rsid w:val="00E5401D"/>
    <w:rsid w:val="00E62487"/>
    <w:rsid w:val="00E63E35"/>
    <w:rsid w:val="00E65A2C"/>
    <w:rsid w:val="00E667CE"/>
    <w:rsid w:val="00E67551"/>
    <w:rsid w:val="00E67DEA"/>
    <w:rsid w:val="00E70229"/>
    <w:rsid w:val="00E7066F"/>
    <w:rsid w:val="00E73401"/>
    <w:rsid w:val="00E73865"/>
    <w:rsid w:val="00E74D24"/>
    <w:rsid w:val="00E768C0"/>
    <w:rsid w:val="00E82016"/>
    <w:rsid w:val="00E8720B"/>
    <w:rsid w:val="00E93072"/>
    <w:rsid w:val="00EA00CB"/>
    <w:rsid w:val="00EA3E3C"/>
    <w:rsid w:val="00EB0EF6"/>
    <w:rsid w:val="00EB5911"/>
    <w:rsid w:val="00EB6B1D"/>
    <w:rsid w:val="00EB72BD"/>
    <w:rsid w:val="00EC51B3"/>
    <w:rsid w:val="00EC6B4F"/>
    <w:rsid w:val="00ED02A4"/>
    <w:rsid w:val="00ED2683"/>
    <w:rsid w:val="00EE2190"/>
    <w:rsid w:val="00EE3F34"/>
    <w:rsid w:val="00EE51E8"/>
    <w:rsid w:val="00EF00F2"/>
    <w:rsid w:val="00EF14E7"/>
    <w:rsid w:val="00EF2219"/>
    <w:rsid w:val="00EF2CB8"/>
    <w:rsid w:val="00EF7858"/>
    <w:rsid w:val="00F00449"/>
    <w:rsid w:val="00F01CBE"/>
    <w:rsid w:val="00F13DC6"/>
    <w:rsid w:val="00F13F8C"/>
    <w:rsid w:val="00F2012E"/>
    <w:rsid w:val="00F2192F"/>
    <w:rsid w:val="00F276A5"/>
    <w:rsid w:val="00F3127F"/>
    <w:rsid w:val="00F35D87"/>
    <w:rsid w:val="00F37A7D"/>
    <w:rsid w:val="00F4637C"/>
    <w:rsid w:val="00F46652"/>
    <w:rsid w:val="00F61330"/>
    <w:rsid w:val="00F63940"/>
    <w:rsid w:val="00F642C8"/>
    <w:rsid w:val="00F7195A"/>
    <w:rsid w:val="00F7605F"/>
    <w:rsid w:val="00F81D71"/>
    <w:rsid w:val="00F81F3D"/>
    <w:rsid w:val="00F82BAF"/>
    <w:rsid w:val="00F85B6D"/>
    <w:rsid w:val="00F91D5B"/>
    <w:rsid w:val="00F93064"/>
    <w:rsid w:val="00F94B09"/>
    <w:rsid w:val="00FA1D51"/>
    <w:rsid w:val="00FA4560"/>
    <w:rsid w:val="00FA68CE"/>
    <w:rsid w:val="00FA7B99"/>
    <w:rsid w:val="00FB0280"/>
    <w:rsid w:val="00FB23FF"/>
    <w:rsid w:val="00FB3395"/>
    <w:rsid w:val="00FB7ACD"/>
    <w:rsid w:val="00FC1998"/>
    <w:rsid w:val="00FC245B"/>
    <w:rsid w:val="00FC4DE0"/>
    <w:rsid w:val="00FD0696"/>
    <w:rsid w:val="00FD18F7"/>
    <w:rsid w:val="00FD1BCE"/>
    <w:rsid w:val="00FD429F"/>
    <w:rsid w:val="00FE02F1"/>
    <w:rsid w:val="00FE2848"/>
    <w:rsid w:val="00FE4101"/>
    <w:rsid w:val="00FE6552"/>
    <w:rsid w:val="00FF1E94"/>
    <w:rsid w:val="00FF4DD0"/>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F2B5"/>
  <w15:docId w15:val="{F399745A-0C5B-4279-95A7-9FDE2162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49"/>
    <w:pPr>
      <w:spacing w:after="200" w:line="276" w:lineRule="auto"/>
    </w:pPr>
    <w:rPr>
      <w:rFonts w:ascii="Calibri" w:eastAsia="Calibri" w:hAnsi="Calibri" w:cs="Times New Roman"/>
      <w:lang w:val="en-US"/>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897749"/>
    <w:pPr>
      <w:keepNext/>
      <w:keepLines/>
      <w:spacing w:before="200" w:after="0"/>
      <w:outlineLvl w:val="2"/>
    </w:pPr>
    <w:rPr>
      <w:rFonts w:asciiTheme="majorHAnsi" w:eastAsiaTheme="majorEastAsia" w:hAnsiTheme="majorHAnsi" w:cstheme="majorBidi"/>
      <w:b/>
      <w:bCs/>
      <w:color w:val="0075B0" w:themeColor="accent1"/>
    </w:rPr>
  </w:style>
  <w:style w:type="paragraph" w:styleId="Heading4">
    <w:name w:val="heading 4"/>
    <w:basedOn w:val="Normal"/>
    <w:next w:val="Normal"/>
    <w:link w:val="Heading4Char"/>
    <w:uiPriority w:val="9"/>
    <w:semiHidden/>
    <w:unhideWhenUsed/>
    <w:qFormat/>
    <w:rsid w:val="00897749"/>
    <w:pPr>
      <w:keepNext/>
      <w:keepLines/>
      <w:spacing w:before="200" w:after="0"/>
      <w:outlineLvl w:val="3"/>
    </w:pPr>
    <w:rPr>
      <w:rFonts w:asciiTheme="majorHAnsi" w:eastAsiaTheme="majorEastAsia" w:hAnsiTheme="majorHAnsi" w:cstheme="majorBidi"/>
      <w:b/>
      <w:bCs/>
      <w:i/>
      <w:iCs/>
      <w:color w:val="0075B0" w:themeColor="accent1"/>
    </w:rPr>
  </w:style>
  <w:style w:type="paragraph" w:styleId="Heading5">
    <w:name w:val="heading 5"/>
    <w:basedOn w:val="Normal"/>
    <w:next w:val="Normal"/>
    <w:link w:val="Heading5Char"/>
    <w:unhideWhenUsed/>
    <w:qFormat/>
    <w:rsid w:val="00897749"/>
    <w:pPr>
      <w:keepNext/>
      <w:keepLines/>
      <w:spacing w:before="200" w:after="0"/>
      <w:outlineLvl w:val="4"/>
    </w:pPr>
    <w:rPr>
      <w:rFonts w:asciiTheme="majorHAnsi" w:eastAsiaTheme="majorEastAsia" w:hAnsiTheme="majorHAnsi" w:cstheme="majorBidi"/>
      <w:color w:val="0039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paragraph" w:styleId="BodyText">
    <w:name w:val="Body Text"/>
    <w:basedOn w:val="Normal"/>
    <w:link w:val="BodyTextChar"/>
    <w:rsid w:val="00897749"/>
    <w:pPr>
      <w:keepLines/>
      <w:overflowPunct w:val="0"/>
      <w:autoSpaceDE w:val="0"/>
      <w:autoSpaceDN w:val="0"/>
      <w:adjustRightInd w:val="0"/>
      <w:spacing w:after="260" w:line="240" w:lineRule="auto"/>
      <w:jc w:val="both"/>
      <w:textAlignment w:val="baseline"/>
    </w:pPr>
    <w:rPr>
      <w:rFonts w:ascii="Times New Roman" w:eastAsia="Times New Roman" w:hAnsi="Times New Roman"/>
      <w:szCs w:val="20"/>
      <w:lang w:val="en-GB"/>
    </w:rPr>
  </w:style>
  <w:style w:type="character" w:customStyle="1" w:styleId="BodyTextChar">
    <w:name w:val="Body Text Char"/>
    <w:basedOn w:val="DefaultParagraphFont"/>
    <w:link w:val="BodyText"/>
    <w:rsid w:val="0089774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97749"/>
    <w:rPr>
      <w:rFonts w:asciiTheme="majorHAnsi" w:eastAsiaTheme="majorEastAsia" w:hAnsiTheme="majorHAnsi" w:cstheme="majorBidi"/>
      <w:b/>
      <w:bCs/>
      <w:color w:val="0075B0" w:themeColor="accent1"/>
      <w:lang w:val="en-US"/>
    </w:rPr>
  </w:style>
  <w:style w:type="character" w:customStyle="1" w:styleId="Heading4Char">
    <w:name w:val="Heading 4 Char"/>
    <w:basedOn w:val="DefaultParagraphFont"/>
    <w:link w:val="Heading4"/>
    <w:uiPriority w:val="9"/>
    <w:semiHidden/>
    <w:rsid w:val="00897749"/>
    <w:rPr>
      <w:rFonts w:asciiTheme="majorHAnsi" w:eastAsiaTheme="majorEastAsia" w:hAnsiTheme="majorHAnsi" w:cstheme="majorBidi"/>
      <w:b/>
      <w:bCs/>
      <w:i/>
      <w:iCs/>
      <w:color w:val="0075B0" w:themeColor="accent1"/>
      <w:lang w:val="en-US"/>
    </w:rPr>
  </w:style>
  <w:style w:type="character" w:customStyle="1" w:styleId="Heading5Char">
    <w:name w:val="Heading 5 Char"/>
    <w:basedOn w:val="DefaultParagraphFont"/>
    <w:link w:val="Heading5"/>
    <w:uiPriority w:val="9"/>
    <w:rsid w:val="00897749"/>
    <w:rPr>
      <w:rFonts w:asciiTheme="majorHAnsi" w:eastAsiaTheme="majorEastAsia" w:hAnsiTheme="majorHAnsi" w:cstheme="majorBidi"/>
      <w:color w:val="003957" w:themeColor="accent1" w:themeShade="7F"/>
      <w:lang w:val="en-US"/>
    </w:rPr>
  </w:style>
  <w:style w:type="table" w:styleId="TableGrid">
    <w:name w:val="Table Grid"/>
    <w:basedOn w:val="TableNormal"/>
    <w:uiPriority w:val="59"/>
    <w:rsid w:val="00E702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52E2"/>
    <w:rPr>
      <w:sz w:val="16"/>
      <w:szCs w:val="16"/>
    </w:rPr>
  </w:style>
  <w:style w:type="paragraph" w:styleId="CommentText">
    <w:name w:val="annotation text"/>
    <w:basedOn w:val="Normal"/>
    <w:link w:val="CommentTextChar"/>
    <w:semiHidden/>
    <w:rsid w:val="009352E2"/>
    <w:pPr>
      <w:keepLine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9352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E2"/>
    <w:rPr>
      <w:rFonts w:ascii="Tahoma" w:eastAsia="Calibri" w:hAnsi="Tahoma" w:cs="Tahoma"/>
      <w:sz w:val="16"/>
      <w:szCs w:val="16"/>
      <w:lang w:val="en-US"/>
    </w:rPr>
  </w:style>
  <w:style w:type="paragraph" w:customStyle="1" w:styleId="DefaultParagraphFontParaCharCharCharCharChar">
    <w:name w:val="Default Paragraph Font Para Char Char Char Char Char"/>
    <w:autoRedefine/>
    <w:rsid w:val="00A51415"/>
    <w:pPr>
      <w:tabs>
        <w:tab w:val="left" w:pos="1152"/>
      </w:tabs>
      <w:spacing w:before="120" w:after="120" w:line="312" w:lineRule="auto"/>
    </w:pPr>
    <w:rPr>
      <w:rFonts w:ascii="Arial" w:eastAsia="Times New Roman" w:hAnsi="Arial" w:cs="Arial"/>
      <w:sz w:val="26"/>
      <w:szCs w:val="26"/>
      <w:lang w:val="en-US"/>
    </w:rPr>
  </w:style>
  <w:style w:type="paragraph" w:styleId="CommentSubject">
    <w:name w:val="annotation subject"/>
    <w:basedOn w:val="CommentText"/>
    <w:next w:val="CommentText"/>
    <w:link w:val="CommentSubjectChar"/>
    <w:uiPriority w:val="99"/>
    <w:semiHidden/>
    <w:unhideWhenUsed/>
    <w:rsid w:val="00AD07CC"/>
    <w:pPr>
      <w:keepLines w:val="0"/>
      <w:overflowPunct/>
      <w:autoSpaceDE/>
      <w:autoSpaceDN/>
      <w:adjustRightInd/>
      <w:spacing w:after="200"/>
      <w:jc w:val="left"/>
      <w:textAlignment w:val="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AD07C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494">
      <w:bodyDiv w:val="1"/>
      <w:marLeft w:val="0"/>
      <w:marRight w:val="0"/>
      <w:marTop w:val="0"/>
      <w:marBottom w:val="0"/>
      <w:divBdr>
        <w:top w:val="none" w:sz="0" w:space="0" w:color="auto"/>
        <w:left w:val="none" w:sz="0" w:space="0" w:color="auto"/>
        <w:bottom w:val="none" w:sz="0" w:space="0" w:color="auto"/>
        <w:right w:val="none" w:sz="0" w:space="0" w:color="auto"/>
      </w:divBdr>
    </w:div>
    <w:div w:id="11879316">
      <w:bodyDiv w:val="1"/>
      <w:marLeft w:val="0"/>
      <w:marRight w:val="0"/>
      <w:marTop w:val="0"/>
      <w:marBottom w:val="0"/>
      <w:divBdr>
        <w:top w:val="none" w:sz="0" w:space="0" w:color="auto"/>
        <w:left w:val="none" w:sz="0" w:space="0" w:color="auto"/>
        <w:bottom w:val="none" w:sz="0" w:space="0" w:color="auto"/>
        <w:right w:val="none" w:sz="0" w:space="0" w:color="auto"/>
      </w:divBdr>
    </w:div>
    <w:div w:id="74137159">
      <w:bodyDiv w:val="1"/>
      <w:marLeft w:val="0"/>
      <w:marRight w:val="0"/>
      <w:marTop w:val="0"/>
      <w:marBottom w:val="0"/>
      <w:divBdr>
        <w:top w:val="none" w:sz="0" w:space="0" w:color="auto"/>
        <w:left w:val="none" w:sz="0" w:space="0" w:color="auto"/>
        <w:bottom w:val="none" w:sz="0" w:space="0" w:color="auto"/>
        <w:right w:val="none" w:sz="0" w:space="0" w:color="auto"/>
      </w:divBdr>
    </w:div>
    <w:div w:id="167137696">
      <w:bodyDiv w:val="1"/>
      <w:marLeft w:val="0"/>
      <w:marRight w:val="0"/>
      <w:marTop w:val="0"/>
      <w:marBottom w:val="0"/>
      <w:divBdr>
        <w:top w:val="none" w:sz="0" w:space="0" w:color="auto"/>
        <w:left w:val="none" w:sz="0" w:space="0" w:color="auto"/>
        <w:bottom w:val="none" w:sz="0" w:space="0" w:color="auto"/>
        <w:right w:val="none" w:sz="0" w:space="0" w:color="auto"/>
      </w:divBdr>
    </w:div>
    <w:div w:id="224337933">
      <w:bodyDiv w:val="1"/>
      <w:marLeft w:val="0"/>
      <w:marRight w:val="0"/>
      <w:marTop w:val="0"/>
      <w:marBottom w:val="0"/>
      <w:divBdr>
        <w:top w:val="none" w:sz="0" w:space="0" w:color="auto"/>
        <w:left w:val="none" w:sz="0" w:space="0" w:color="auto"/>
        <w:bottom w:val="none" w:sz="0" w:space="0" w:color="auto"/>
        <w:right w:val="none" w:sz="0" w:space="0" w:color="auto"/>
      </w:divBdr>
    </w:div>
    <w:div w:id="242835279">
      <w:bodyDiv w:val="1"/>
      <w:marLeft w:val="0"/>
      <w:marRight w:val="0"/>
      <w:marTop w:val="0"/>
      <w:marBottom w:val="0"/>
      <w:divBdr>
        <w:top w:val="none" w:sz="0" w:space="0" w:color="auto"/>
        <w:left w:val="none" w:sz="0" w:space="0" w:color="auto"/>
        <w:bottom w:val="none" w:sz="0" w:space="0" w:color="auto"/>
        <w:right w:val="none" w:sz="0" w:space="0" w:color="auto"/>
      </w:divBdr>
    </w:div>
    <w:div w:id="255939810">
      <w:bodyDiv w:val="1"/>
      <w:marLeft w:val="0"/>
      <w:marRight w:val="0"/>
      <w:marTop w:val="0"/>
      <w:marBottom w:val="0"/>
      <w:divBdr>
        <w:top w:val="none" w:sz="0" w:space="0" w:color="auto"/>
        <w:left w:val="none" w:sz="0" w:space="0" w:color="auto"/>
        <w:bottom w:val="none" w:sz="0" w:space="0" w:color="auto"/>
        <w:right w:val="none" w:sz="0" w:space="0" w:color="auto"/>
      </w:divBdr>
    </w:div>
    <w:div w:id="290013272">
      <w:bodyDiv w:val="1"/>
      <w:marLeft w:val="0"/>
      <w:marRight w:val="0"/>
      <w:marTop w:val="0"/>
      <w:marBottom w:val="0"/>
      <w:divBdr>
        <w:top w:val="none" w:sz="0" w:space="0" w:color="auto"/>
        <w:left w:val="none" w:sz="0" w:space="0" w:color="auto"/>
        <w:bottom w:val="none" w:sz="0" w:space="0" w:color="auto"/>
        <w:right w:val="none" w:sz="0" w:space="0" w:color="auto"/>
      </w:divBdr>
    </w:div>
    <w:div w:id="384764253">
      <w:bodyDiv w:val="1"/>
      <w:marLeft w:val="0"/>
      <w:marRight w:val="0"/>
      <w:marTop w:val="0"/>
      <w:marBottom w:val="0"/>
      <w:divBdr>
        <w:top w:val="none" w:sz="0" w:space="0" w:color="auto"/>
        <w:left w:val="none" w:sz="0" w:space="0" w:color="auto"/>
        <w:bottom w:val="none" w:sz="0" w:space="0" w:color="auto"/>
        <w:right w:val="none" w:sz="0" w:space="0" w:color="auto"/>
      </w:divBdr>
    </w:div>
    <w:div w:id="388459321">
      <w:bodyDiv w:val="1"/>
      <w:marLeft w:val="0"/>
      <w:marRight w:val="0"/>
      <w:marTop w:val="0"/>
      <w:marBottom w:val="0"/>
      <w:divBdr>
        <w:top w:val="none" w:sz="0" w:space="0" w:color="auto"/>
        <w:left w:val="none" w:sz="0" w:space="0" w:color="auto"/>
        <w:bottom w:val="none" w:sz="0" w:space="0" w:color="auto"/>
        <w:right w:val="none" w:sz="0" w:space="0" w:color="auto"/>
      </w:divBdr>
    </w:div>
    <w:div w:id="392197374">
      <w:bodyDiv w:val="1"/>
      <w:marLeft w:val="0"/>
      <w:marRight w:val="0"/>
      <w:marTop w:val="0"/>
      <w:marBottom w:val="0"/>
      <w:divBdr>
        <w:top w:val="none" w:sz="0" w:space="0" w:color="auto"/>
        <w:left w:val="none" w:sz="0" w:space="0" w:color="auto"/>
        <w:bottom w:val="none" w:sz="0" w:space="0" w:color="auto"/>
        <w:right w:val="none" w:sz="0" w:space="0" w:color="auto"/>
      </w:divBdr>
    </w:div>
    <w:div w:id="405108349">
      <w:bodyDiv w:val="1"/>
      <w:marLeft w:val="0"/>
      <w:marRight w:val="0"/>
      <w:marTop w:val="0"/>
      <w:marBottom w:val="0"/>
      <w:divBdr>
        <w:top w:val="none" w:sz="0" w:space="0" w:color="auto"/>
        <w:left w:val="none" w:sz="0" w:space="0" w:color="auto"/>
        <w:bottom w:val="none" w:sz="0" w:space="0" w:color="auto"/>
        <w:right w:val="none" w:sz="0" w:space="0" w:color="auto"/>
      </w:divBdr>
    </w:div>
    <w:div w:id="424810873">
      <w:bodyDiv w:val="1"/>
      <w:marLeft w:val="0"/>
      <w:marRight w:val="0"/>
      <w:marTop w:val="0"/>
      <w:marBottom w:val="0"/>
      <w:divBdr>
        <w:top w:val="none" w:sz="0" w:space="0" w:color="auto"/>
        <w:left w:val="none" w:sz="0" w:space="0" w:color="auto"/>
        <w:bottom w:val="none" w:sz="0" w:space="0" w:color="auto"/>
        <w:right w:val="none" w:sz="0" w:space="0" w:color="auto"/>
      </w:divBdr>
    </w:div>
    <w:div w:id="467936713">
      <w:bodyDiv w:val="1"/>
      <w:marLeft w:val="0"/>
      <w:marRight w:val="0"/>
      <w:marTop w:val="0"/>
      <w:marBottom w:val="0"/>
      <w:divBdr>
        <w:top w:val="none" w:sz="0" w:space="0" w:color="auto"/>
        <w:left w:val="none" w:sz="0" w:space="0" w:color="auto"/>
        <w:bottom w:val="none" w:sz="0" w:space="0" w:color="auto"/>
        <w:right w:val="none" w:sz="0" w:space="0" w:color="auto"/>
      </w:divBdr>
    </w:div>
    <w:div w:id="535506314">
      <w:bodyDiv w:val="1"/>
      <w:marLeft w:val="0"/>
      <w:marRight w:val="0"/>
      <w:marTop w:val="0"/>
      <w:marBottom w:val="0"/>
      <w:divBdr>
        <w:top w:val="none" w:sz="0" w:space="0" w:color="auto"/>
        <w:left w:val="none" w:sz="0" w:space="0" w:color="auto"/>
        <w:bottom w:val="none" w:sz="0" w:space="0" w:color="auto"/>
        <w:right w:val="none" w:sz="0" w:space="0" w:color="auto"/>
      </w:divBdr>
    </w:div>
    <w:div w:id="544758696">
      <w:bodyDiv w:val="1"/>
      <w:marLeft w:val="0"/>
      <w:marRight w:val="0"/>
      <w:marTop w:val="0"/>
      <w:marBottom w:val="0"/>
      <w:divBdr>
        <w:top w:val="none" w:sz="0" w:space="0" w:color="auto"/>
        <w:left w:val="none" w:sz="0" w:space="0" w:color="auto"/>
        <w:bottom w:val="none" w:sz="0" w:space="0" w:color="auto"/>
        <w:right w:val="none" w:sz="0" w:space="0" w:color="auto"/>
      </w:divBdr>
    </w:div>
    <w:div w:id="554465904">
      <w:bodyDiv w:val="1"/>
      <w:marLeft w:val="0"/>
      <w:marRight w:val="0"/>
      <w:marTop w:val="0"/>
      <w:marBottom w:val="0"/>
      <w:divBdr>
        <w:top w:val="none" w:sz="0" w:space="0" w:color="auto"/>
        <w:left w:val="none" w:sz="0" w:space="0" w:color="auto"/>
        <w:bottom w:val="none" w:sz="0" w:space="0" w:color="auto"/>
        <w:right w:val="none" w:sz="0" w:space="0" w:color="auto"/>
      </w:divBdr>
    </w:div>
    <w:div w:id="577980103">
      <w:bodyDiv w:val="1"/>
      <w:marLeft w:val="0"/>
      <w:marRight w:val="0"/>
      <w:marTop w:val="0"/>
      <w:marBottom w:val="0"/>
      <w:divBdr>
        <w:top w:val="none" w:sz="0" w:space="0" w:color="auto"/>
        <w:left w:val="none" w:sz="0" w:space="0" w:color="auto"/>
        <w:bottom w:val="none" w:sz="0" w:space="0" w:color="auto"/>
        <w:right w:val="none" w:sz="0" w:space="0" w:color="auto"/>
      </w:divBdr>
    </w:div>
    <w:div w:id="594630574">
      <w:bodyDiv w:val="1"/>
      <w:marLeft w:val="0"/>
      <w:marRight w:val="0"/>
      <w:marTop w:val="0"/>
      <w:marBottom w:val="0"/>
      <w:divBdr>
        <w:top w:val="none" w:sz="0" w:space="0" w:color="auto"/>
        <w:left w:val="none" w:sz="0" w:space="0" w:color="auto"/>
        <w:bottom w:val="none" w:sz="0" w:space="0" w:color="auto"/>
        <w:right w:val="none" w:sz="0" w:space="0" w:color="auto"/>
      </w:divBdr>
    </w:div>
    <w:div w:id="673536466">
      <w:bodyDiv w:val="1"/>
      <w:marLeft w:val="0"/>
      <w:marRight w:val="0"/>
      <w:marTop w:val="0"/>
      <w:marBottom w:val="0"/>
      <w:divBdr>
        <w:top w:val="none" w:sz="0" w:space="0" w:color="auto"/>
        <w:left w:val="none" w:sz="0" w:space="0" w:color="auto"/>
        <w:bottom w:val="none" w:sz="0" w:space="0" w:color="auto"/>
        <w:right w:val="none" w:sz="0" w:space="0" w:color="auto"/>
      </w:divBdr>
    </w:div>
    <w:div w:id="696856753">
      <w:bodyDiv w:val="1"/>
      <w:marLeft w:val="0"/>
      <w:marRight w:val="0"/>
      <w:marTop w:val="0"/>
      <w:marBottom w:val="0"/>
      <w:divBdr>
        <w:top w:val="none" w:sz="0" w:space="0" w:color="auto"/>
        <w:left w:val="none" w:sz="0" w:space="0" w:color="auto"/>
        <w:bottom w:val="none" w:sz="0" w:space="0" w:color="auto"/>
        <w:right w:val="none" w:sz="0" w:space="0" w:color="auto"/>
      </w:divBdr>
    </w:div>
    <w:div w:id="704643652">
      <w:bodyDiv w:val="1"/>
      <w:marLeft w:val="0"/>
      <w:marRight w:val="0"/>
      <w:marTop w:val="0"/>
      <w:marBottom w:val="0"/>
      <w:divBdr>
        <w:top w:val="none" w:sz="0" w:space="0" w:color="auto"/>
        <w:left w:val="none" w:sz="0" w:space="0" w:color="auto"/>
        <w:bottom w:val="none" w:sz="0" w:space="0" w:color="auto"/>
        <w:right w:val="none" w:sz="0" w:space="0" w:color="auto"/>
      </w:divBdr>
    </w:div>
    <w:div w:id="742528723">
      <w:bodyDiv w:val="1"/>
      <w:marLeft w:val="0"/>
      <w:marRight w:val="0"/>
      <w:marTop w:val="0"/>
      <w:marBottom w:val="0"/>
      <w:divBdr>
        <w:top w:val="none" w:sz="0" w:space="0" w:color="auto"/>
        <w:left w:val="none" w:sz="0" w:space="0" w:color="auto"/>
        <w:bottom w:val="none" w:sz="0" w:space="0" w:color="auto"/>
        <w:right w:val="none" w:sz="0" w:space="0" w:color="auto"/>
      </w:divBdr>
    </w:div>
    <w:div w:id="752123305">
      <w:bodyDiv w:val="1"/>
      <w:marLeft w:val="0"/>
      <w:marRight w:val="0"/>
      <w:marTop w:val="0"/>
      <w:marBottom w:val="0"/>
      <w:divBdr>
        <w:top w:val="none" w:sz="0" w:space="0" w:color="auto"/>
        <w:left w:val="none" w:sz="0" w:space="0" w:color="auto"/>
        <w:bottom w:val="none" w:sz="0" w:space="0" w:color="auto"/>
        <w:right w:val="none" w:sz="0" w:space="0" w:color="auto"/>
      </w:divBdr>
    </w:div>
    <w:div w:id="815151003">
      <w:bodyDiv w:val="1"/>
      <w:marLeft w:val="0"/>
      <w:marRight w:val="0"/>
      <w:marTop w:val="0"/>
      <w:marBottom w:val="0"/>
      <w:divBdr>
        <w:top w:val="none" w:sz="0" w:space="0" w:color="auto"/>
        <w:left w:val="none" w:sz="0" w:space="0" w:color="auto"/>
        <w:bottom w:val="none" w:sz="0" w:space="0" w:color="auto"/>
        <w:right w:val="none" w:sz="0" w:space="0" w:color="auto"/>
      </w:divBdr>
    </w:div>
    <w:div w:id="822820671">
      <w:bodyDiv w:val="1"/>
      <w:marLeft w:val="0"/>
      <w:marRight w:val="0"/>
      <w:marTop w:val="0"/>
      <w:marBottom w:val="0"/>
      <w:divBdr>
        <w:top w:val="none" w:sz="0" w:space="0" w:color="auto"/>
        <w:left w:val="none" w:sz="0" w:space="0" w:color="auto"/>
        <w:bottom w:val="none" w:sz="0" w:space="0" w:color="auto"/>
        <w:right w:val="none" w:sz="0" w:space="0" w:color="auto"/>
      </w:divBdr>
    </w:div>
    <w:div w:id="835000765">
      <w:bodyDiv w:val="1"/>
      <w:marLeft w:val="0"/>
      <w:marRight w:val="0"/>
      <w:marTop w:val="0"/>
      <w:marBottom w:val="0"/>
      <w:divBdr>
        <w:top w:val="none" w:sz="0" w:space="0" w:color="auto"/>
        <w:left w:val="none" w:sz="0" w:space="0" w:color="auto"/>
        <w:bottom w:val="none" w:sz="0" w:space="0" w:color="auto"/>
        <w:right w:val="none" w:sz="0" w:space="0" w:color="auto"/>
      </w:divBdr>
    </w:div>
    <w:div w:id="853232595">
      <w:bodyDiv w:val="1"/>
      <w:marLeft w:val="0"/>
      <w:marRight w:val="0"/>
      <w:marTop w:val="0"/>
      <w:marBottom w:val="0"/>
      <w:divBdr>
        <w:top w:val="none" w:sz="0" w:space="0" w:color="auto"/>
        <w:left w:val="none" w:sz="0" w:space="0" w:color="auto"/>
        <w:bottom w:val="none" w:sz="0" w:space="0" w:color="auto"/>
        <w:right w:val="none" w:sz="0" w:space="0" w:color="auto"/>
      </w:divBdr>
    </w:div>
    <w:div w:id="853761817">
      <w:bodyDiv w:val="1"/>
      <w:marLeft w:val="0"/>
      <w:marRight w:val="0"/>
      <w:marTop w:val="0"/>
      <w:marBottom w:val="0"/>
      <w:divBdr>
        <w:top w:val="none" w:sz="0" w:space="0" w:color="auto"/>
        <w:left w:val="none" w:sz="0" w:space="0" w:color="auto"/>
        <w:bottom w:val="none" w:sz="0" w:space="0" w:color="auto"/>
        <w:right w:val="none" w:sz="0" w:space="0" w:color="auto"/>
      </w:divBdr>
    </w:div>
    <w:div w:id="857230158">
      <w:bodyDiv w:val="1"/>
      <w:marLeft w:val="0"/>
      <w:marRight w:val="0"/>
      <w:marTop w:val="0"/>
      <w:marBottom w:val="0"/>
      <w:divBdr>
        <w:top w:val="none" w:sz="0" w:space="0" w:color="auto"/>
        <w:left w:val="none" w:sz="0" w:space="0" w:color="auto"/>
        <w:bottom w:val="none" w:sz="0" w:space="0" w:color="auto"/>
        <w:right w:val="none" w:sz="0" w:space="0" w:color="auto"/>
      </w:divBdr>
    </w:div>
    <w:div w:id="904098111">
      <w:bodyDiv w:val="1"/>
      <w:marLeft w:val="0"/>
      <w:marRight w:val="0"/>
      <w:marTop w:val="0"/>
      <w:marBottom w:val="0"/>
      <w:divBdr>
        <w:top w:val="none" w:sz="0" w:space="0" w:color="auto"/>
        <w:left w:val="none" w:sz="0" w:space="0" w:color="auto"/>
        <w:bottom w:val="none" w:sz="0" w:space="0" w:color="auto"/>
        <w:right w:val="none" w:sz="0" w:space="0" w:color="auto"/>
      </w:divBdr>
    </w:div>
    <w:div w:id="989288064">
      <w:bodyDiv w:val="1"/>
      <w:marLeft w:val="0"/>
      <w:marRight w:val="0"/>
      <w:marTop w:val="0"/>
      <w:marBottom w:val="0"/>
      <w:divBdr>
        <w:top w:val="none" w:sz="0" w:space="0" w:color="auto"/>
        <w:left w:val="none" w:sz="0" w:space="0" w:color="auto"/>
        <w:bottom w:val="none" w:sz="0" w:space="0" w:color="auto"/>
        <w:right w:val="none" w:sz="0" w:space="0" w:color="auto"/>
      </w:divBdr>
    </w:div>
    <w:div w:id="1014962814">
      <w:bodyDiv w:val="1"/>
      <w:marLeft w:val="0"/>
      <w:marRight w:val="0"/>
      <w:marTop w:val="0"/>
      <w:marBottom w:val="0"/>
      <w:divBdr>
        <w:top w:val="none" w:sz="0" w:space="0" w:color="auto"/>
        <w:left w:val="none" w:sz="0" w:space="0" w:color="auto"/>
        <w:bottom w:val="none" w:sz="0" w:space="0" w:color="auto"/>
        <w:right w:val="none" w:sz="0" w:space="0" w:color="auto"/>
      </w:divBdr>
    </w:div>
    <w:div w:id="1024406612">
      <w:bodyDiv w:val="1"/>
      <w:marLeft w:val="0"/>
      <w:marRight w:val="0"/>
      <w:marTop w:val="0"/>
      <w:marBottom w:val="0"/>
      <w:divBdr>
        <w:top w:val="none" w:sz="0" w:space="0" w:color="auto"/>
        <w:left w:val="none" w:sz="0" w:space="0" w:color="auto"/>
        <w:bottom w:val="none" w:sz="0" w:space="0" w:color="auto"/>
        <w:right w:val="none" w:sz="0" w:space="0" w:color="auto"/>
      </w:divBdr>
    </w:div>
    <w:div w:id="1037438563">
      <w:bodyDiv w:val="1"/>
      <w:marLeft w:val="0"/>
      <w:marRight w:val="0"/>
      <w:marTop w:val="0"/>
      <w:marBottom w:val="0"/>
      <w:divBdr>
        <w:top w:val="none" w:sz="0" w:space="0" w:color="auto"/>
        <w:left w:val="none" w:sz="0" w:space="0" w:color="auto"/>
        <w:bottom w:val="none" w:sz="0" w:space="0" w:color="auto"/>
        <w:right w:val="none" w:sz="0" w:space="0" w:color="auto"/>
      </w:divBdr>
    </w:div>
    <w:div w:id="1060977756">
      <w:bodyDiv w:val="1"/>
      <w:marLeft w:val="0"/>
      <w:marRight w:val="0"/>
      <w:marTop w:val="0"/>
      <w:marBottom w:val="0"/>
      <w:divBdr>
        <w:top w:val="none" w:sz="0" w:space="0" w:color="auto"/>
        <w:left w:val="none" w:sz="0" w:space="0" w:color="auto"/>
        <w:bottom w:val="none" w:sz="0" w:space="0" w:color="auto"/>
        <w:right w:val="none" w:sz="0" w:space="0" w:color="auto"/>
      </w:divBdr>
    </w:div>
    <w:div w:id="1066802159">
      <w:bodyDiv w:val="1"/>
      <w:marLeft w:val="0"/>
      <w:marRight w:val="0"/>
      <w:marTop w:val="0"/>
      <w:marBottom w:val="0"/>
      <w:divBdr>
        <w:top w:val="none" w:sz="0" w:space="0" w:color="auto"/>
        <w:left w:val="none" w:sz="0" w:space="0" w:color="auto"/>
        <w:bottom w:val="none" w:sz="0" w:space="0" w:color="auto"/>
        <w:right w:val="none" w:sz="0" w:space="0" w:color="auto"/>
      </w:divBdr>
    </w:div>
    <w:div w:id="1072509950">
      <w:bodyDiv w:val="1"/>
      <w:marLeft w:val="0"/>
      <w:marRight w:val="0"/>
      <w:marTop w:val="0"/>
      <w:marBottom w:val="0"/>
      <w:divBdr>
        <w:top w:val="none" w:sz="0" w:space="0" w:color="auto"/>
        <w:left w:val="none" w:sz="0" w:space="0" w:color="auto"/>
        <w:bottom w:val="none" w:sz="0" w:space="0" w:color="auto"/>
        <w:right w:val="none" w:sz="0" w:space="0" w:color="auto"/>
      </w:divBdr>
    </w:div>
    <w:div w:id="1079985365">
      <w:bodyDiv w:val="1"/>
      <w:marLeft w:val="0"/>
      <w:marRight w:val="0"/>
      <w:marTop w:val="0"/>
      <w:marBottom w:val="0"/>
      <w:divBdr>
        <w:top w:val="none" w:sz="0" w:space="0" w:color="auto"/>
        <w:left w:val="none" w:sz="0" w:space="0" w:color="auto"/>
        <w:bottom w:val="none" w:sz="0" w:space="0" w:color="auto"/>
        <w:right w:val="none" w:sz="0" w:space="0" w:color="auto"/>
      </w:divBdr>
    </w:div>
    <w:div w:id="1095708679">
      <w:bodyDiv w:val="1"/>
      <w:marLeft w:val="0"/>
      <w:marRight w:val="0"/>
      <w:marTop w:val="0"/>
      <w:marBottom w:val="0"/>
      <w:divBdr>
        <w:top w:val="none" w:sz="0" w:space="0" w:color="auto"/>
        <w:left w:val="none" w:sz="0" w:space="0" w:color="auto"/>
        <w:bottom w:val="none" w:sz="0" w:space="0" w:color="auto"/>
        <w:right w:val="none" w:sz="0" w:space="0" w:color="auto"/>
      </w:divBdr>
    </w:div>
    <w:div w:id="1281186451">
      <w:bodyDiv w:val="1"/>
      <w:marLeft w:val="0"/>
      <w:marRight w:val="0"/>
      <w:marTop w:val="0"/>
      <w:marBottom w:val="0"/>
      <w:divBdr>
        <w:top w:val="none" w:sz="0" w:space="0" w:color="auto"/>
        <w:left w:val="none" w:sz="0" w:space="0" w:color="auto"/>
        <w:bottom w:val="none" w:sz="0" w:space="0" w:color="auto"/>
        <w:right w:val="none" w:sz="0" w:space="0" w:color="auto"/>
      </w:divBdr>
    </w:div>
    <w:div w:id="1283999493">
      <w:bodyDiv w:val="1"/>
      <w:marLeft w:val="0"/>
      <w:marRight w:val="0"/>
      <w:marTop w:val="0"/>
      <w:marBottom w:val="0"/>
      <w:divBdr>
        <w:top w:val="none" w:sz="0" w:space="0" w:color="auto"/>
        <w:left w:val="none" w:sz="0" w:space="0" w:color="auto"/>
        <w:bottom w:val="none" w:sz="0" w:space="0" w:color="auto"/>
        <w:right w:val="none" w:sz="0" w:space="0" w:color="auto"/>
      </w:divBdr>
    </w:div>
    <w:div w:id="1303657167">
      <w:bodyDiv w:val="1"/>
      <w:marLeft w:val="0"/>
      <w:marRight w:val="0"/>
      <w:marTop w:val="0"/>
      <w:marBottom w:val="0"/>
      <w:divBdr>
        <w:top w:val="none" w:sz="0" w:space="0" w:color="auto"/>
        <w:left w:val="none" w:sz="0" w:space="0" w:color="auto"/>
        <w:bottom w:val="none" w:sz="0" w:space="0" w:color="auto"/>
        <w:right w:val="none" w:sz="0" w:space="0" w:color="auto"/>
      </w:divBdr>
    </w:div>
    <w:div w:id="1331905676">
      <w:bodyDiv w:val="1"/>
      <w:marLeft w:val="0"/>
      <w:marRight w:val="0"/>
      <w:marTop w:val="0"/>
      <w:marBottom w:val="0"/>
      <w:divBdr>
        <w:top w:val="none" w:sz="0" w:space="0" w:color="auto"/>
        <w:left w:val="none" w:sz="0" w:space="0" w:color="auto"/>
        <w:bottom w:val="none" w:sz="0" w:space="0" w:color="auto"/>
        <w:right w:val="none" w:sz="0" w:space="0" w:color="auto"/>
      </w:divBdr>
    </w:div>
    <w:div w:id="1356272269">
      <w:bodyDiv w:val="1"/>
      <w:marLeft w:val="0"/>
      <w:marRight w:val="0"/>
      <w:marTop w:val="0"/>
      <w:marBottom w:val="0"/>
      <w:divBdr>
        <w:top w:val="none" w:sz="0" w:space="0" w:color="auto"/>
        <w:left w:val="none" w:sz="0" w:space="0" w:color="auto"/>
        <w:bottom w:val="none" w:sz="0" w:space="0" w:color="auto"/>
        <w:right w:val="none" w:sz="0" w:space="0" w:color="auto"/>
      </w:divBdr>
    </w:div>
    <w:div w:id="1362130873">
      <w:bodyDiv w:val="1"/>
      <w:marLeft w:val="0"/>
      <w:marRight w:val="0"/>
      <w:marTop w:val="0"/>
      <w:marBottom w:val="0"/>
      <w:divBdr>
        <w:top w:val="none" w:sz="0" w:space="0" w:color="auto"/>
        <w:left w:val="none" w:sz="0" w:space="0" w:color="auto"/>
        <w:bottom w:val="none" w:sz="0" w:space="0" w:color="auto"/>
        <w:right w:val="none" w:sz="0" w:space="0" w:color="auto"/>
      </w:divBdr>
    </w:div>
    <w:div w:id="1402483149">
      <w:bodyDiv w:val="1"/>
      <w:marLeft w:val="0"/>
      <w:marRight w:val="0"/>
      <w:marTop w:val="0"/>
      <w:marBottom w:val="0"/>
      <w:divBdr>
        <w:top w:val="none" w:sz="0" w:space="0" w:color="auto"/>
        <w:left w:val="none" w:sz="0" w:space="0" w:color="auto"/>
        <w:bottom w:val="none" w:sz="0" w:space="0" w:color="auto"/>
        <w:right w:val="none" w:sz="0" w:space="0" w:color="auto"/>
      </w:divBdr>
    </w:div>
    <w:div w:id="1418987419">
      <w:bodyDiv w:val="1"/>
      <w:marLeft w:val="0"/>
      <w:marRight w:val="0"/>
      <w:marTop w:val="0"/>
      <w:marBottom w:val="0"/>
      <w:divBdr>
        <w:top w:val="none" w:sz="0" w:space="0" w:color="auto"/>
        <w:left w:val="none" w:sz="0" w:space="0" w:color="auto"/>
        <w:bottom w:val="none" w:sz="0" w:space="0" w:color="auto"/>
        <w:right w:val="none" w:sz="0" w:space="0" w:color="auto"/>
      </w:divBdr>
    </w:div>
    <w:div w:id="1423916405">
      <w:bodyDiv w:val="1"/>
      <w:marLeft w:val="0"/>
      <w:marRight w:val="0"/>
      <w:marTop w:val="0"/>
      <w:marBottom w:val="0"/>
      <w:divBdr>
        <w:top w:val="none" w:sz="0" w:space="0" w:color="auto"/>
        <w:left w:val="none" w:sz="0" w:space="0" w:color="auto"/>
        <w:bottom w:val="none" w:sz="0" w:space="0" w:color="auto"/>
        <w:right w:val="none" w:sz="0" w:space="0" w:color="auto"/>
      </w:divBdr>
    </w:div>
    <w:div w:id="1457717900">
      <w:bodyDiv w:val="1"/>
      <w:marLeft w:val="0"/>
      <w:marRight w:val="0"/>
      <w:marTop w:val="0"/>
      <w:marBottom w:val="0"/>
      <w:divBdr>
        <w:top w:val="none" w:sz="0" w:space="0" w:color="auto"/>
        <w:left w:val="none" w:sz="0" w:space="0" w:color="auto"/>
        <w:bottom w:val="none" w:sz="0" w:space="0" w:color="auto"/>
        <w:right w:val="none" w:sz="0" w:space="0" w:color="auto"/>
      </w:divBdr>
    </w:div>
    <w:div w:id="1536233274">
      <w:bodyDiv w:val="1"/>
      <w:marLeft w:val="0"/>
      <w:marRight w:val="0"/>
      <w:marTop w:val="0"/>
      <w:marBottom w:val="0"/>
      <w:divBdr>
        <w:top w:val="none" w:sz="0" w:space="0" w:color="auto"/>
        <w:left w:val="none" w:sz="0" w:space="0" w:color="auto"/>
        <w:bottom w:val="none" w:sz="0" w:space="0" w:color="auto"/>
        <w:right w:val="none" w:sz="0" w:space="0" w:color="auto"/>
      </w:divBdr>
    </w:div>
    <w:div w:id="1610510226">
      <w:bodyDiv w:val="1"/>
      <w:marLeft w:val="0"/>
      <w:marRight w:val="0"/>
      <w:marTop w:val="0"/>
      <w:marBottom w:val="0"/>
      <w:divBdr>
        <w:top w:val="none" w:sz="0" w:space="0" w:color="auto"/>
        <w:left w:val="none" w:sz="0" w:space="0" w:color="auto"/>
        <w:bottom w:val="none" w:sz="0" w:space="0" w:color="auto"/>
        <w:right w:val="none" w:sz="0" w:space="0" w:color="auto"/>
      </w:divBdr>
    </w:div>
    <w:div w:id="1650211035">
      <w:bodyDiv w:val="1"/>
      <w:marLeft w:val="0"/>
      <w:marRight w:val="0"/>
      <w:marTop w:val="0"/>
      <w:marBottom w:val="0"/>
      <w:divBdr>
        <w:top w:val="none" w:sz="0" w:space="0" w:color="auto"/>
        <w:left w:val="none" w:sz="0" w:space="0" w:color="auto"/>
        <w:bottom w:val="none" w:sz="0" w:space="0" w:color="auto"/>
        <w:right w:val="none" w:sz="0" w:space="0" w:color="auto"/>
      </w:divBdr>
    </w:div>
    <w:div w:id="1674797173">
      <w:bodyDiv w:val="1"/>
      <w:marLeft w:val="0"/>
      <w:marRight w:val="0"/>
      <w:marTop w:val="0"/>
      <w:marBottom w:val="0"/>
      <w:divBdr>
        <w:top w:val="none" w:sz="0" w:space="0" w:color="auto"/>
        <w:left w:val="none" w:sz="0" w:space="0" w:color="auto"/>
        <w:bottom w:val="none" w:sz="0" w:space="0" w:color="auto"/>
        <w:right w:val="none" w:sz="0" w:space="0" w:color="auto"/>
      </w:divBdr>
    </w:div>
    <w:div w:id="1716268719">
      <w:bodyDiv w:val="1"/>
      <w:marLeft w:val="0"/>
      <w:marRight w:val="0"/>
      <w:marTop w:val="0"/>
      <w:marBottom w:val="0"/>
      <w:divBdr>
        <w:top w:val="none" w:sz="0" w:space="0" w:color="auto"/>
        <w:left w:val="none" w:sz="0" w:space="0" w:color="auto"/>
        <w:bottom w:val="none" w:sz="0" w:space="0" w:color="auto"/>
        <w:right w:val="none" w:sz="0" w:space="0" w:color="auto"/>
      </w:divBdr>
    </w:div>
    <w:div w:id="1731884363">
      <w:bodyDiv w:val="1"/>
      <w:marLeft w:val="0"/>
      <w:marRight w:val="0"/>
      <w:marTop w:val="0"/>
      <w:marBottom w:val="0"/>
      <w:divBdr>
        <w:top w:val="none" w:sz="0" w:space="0" w:color="auto"/>
        <w:left w:val="none" w:sz="0" w:space="0" w:color="auto"/>
        <w:bottom w:val="none" w:sz="0" w:space="0" w:color="auto"/>
        <w:right w:val="none" w:sz="0" w:space="0" w:color="auto"/>
      </w:divBdr>
    </w:div>
    <w:div w:id="1761564918">
      <w:bodyDiv w:val="1"/>
      <w:marLeft w:val="0"/>
      <w:marRight w:val="0"/>
      <w:marTop w:val="0"/>
      <w:marBottom w:val="0"/>
      <w:divBdr>
        <w:top w:val="none" w:sz="0" w:space="0" w:color="auto"/>
        <w:left w:val="none" w:sz="0" w:space="0" w:color="auto"/>
        <w:bottom w:val="none" w:sz="0" w:space="0" w:color="auto"/>
        <w:right w:val="none" w:sz="0" w:space="0" w:color="auto"/>
      </w:divBdr>
    </w:div>
    <w:div w:id="1797065449">
      <w:bodyDiv w:val="1"/>
      <w:marLeft w:val="0"/>
      <w:marRight w:val="0"/>
      <w:marTop w:val="0"/>
      <w:marBottom w:val="0"/>
      <w:divBdr>
        <w:top w:val="none" w:sz="0" w:space="0" w:color="auto"/>
        <w:left w:val="none" w:sz="0" w:space="0" w:color="auto"/>
        <w:bottom w:val="none" w:sz="0" w:space="0" w:color="auto"/>
        <w:right w:val="none" w:sz="0" w:space="0" w:color="auto"/>
      </w:divBdr>
    </w:div>
    <w:div w:id="1829205683">
      <w:bodyDiv w:val="1"/>
      <w:marLeft w:val="0"/>
      <w:marRight w:val="0"/>
      <w:marTop w:val="0"/>
      <w:marBottom w:val="0"/>
      <w:divBdr>
        <w:top w:val="none" w:sz="0" w:space="0" w:color="auto"/>
        <w:left w:val="none" w:sz="0" w:space="0" w:color="auto"/>
        <w:bottom w:val="none" w:sz="0" w:space="0" w:color="auto"/>
        <w:right w:val="none" w:sz="0" w:space="0" w:color="auto"/>
      </w:divBdr>
    </w:div>
    <w:div w:id="1848252665">
      <w:bodyDiv w:val="1"/>
      <w:marLeft w:val="0"/>
      <w:marRight w:val="0"/>
      <w:marTop w:val="0"/>
      <w:marBottom w:val="0"/>
      <w:divBdr>
        <w:top w:val="none" w:sz="0" w:space="0" w:color="auto"/>
        <w:left w:val="none" w:sz="0" w:space="0" w:color="auto"/>
        <w:bottom w:val="none" w:sz="0" w:space="0" w:color="auto"/>
        <w:right w:val="none" w:sz="0" w:space="0" w:color="auto"/>
      </w:divBdr>
    </w:div>
    <w:div w:id="1873572424">
      <w:bodyDiv w:val="1"/>
      <w:marLeft w:val="0"/>
      <w:marRight w:val="0"/>
      <w:marTop w:val="0"/>
      <w:marBottom w:val="0"/>
      <w:divBdr>
        <w:top w:val="none" w:sz="0" w:space="0" w:color="auto"/>
        <w:left w:val="none" w:sz="0" w:space="0" w:color="auto"/>
        <w:bottom w:val="none" w:sz="0" w:space="0" w:color="auto"/>
        <w:right w:val="none" w:sz="0" w:space="0" w:color="auto"/>
      </w:divBdr>
    </w:div>
    <w:div w:id="1881354547">
      <w:bodyDiv w:val="1"/>
      <w:marLeft w:val="0"/>
      <w:marRight w:val="0"/>
      <w:marTop w:val="0"/>
      <w:marBottom w:val="0"/>
      <w:divBdr>
        <w:top w:val="none" w:sz="0" w:space="0" w:color="auto"/>
        <w:left w:val="none" w:sz="0" w:space="0" w:color="auto"/>
        <w:bottom w:val="none" w:sz="0" w:space="0" w:color="auto"/>
        <w:right w:val="none" w:sz="0" w:space="0" w:color="auto"/>
      </w:divBdr>
    </w:div>
    <w:div w:id="1886408736">
      <w:bodyDiv w:val="1"/>
      <w:marLeft w:val="0"/>
      <w:marRight w:val="0"/>
      <w:marTop w:val="0"/>
      <w:marBottom w:val="0"/>
      <w:divBdr>
        <w:top w:val="none" w:sz="0" w:space="0" w:color="auto"/>
        <w:left w:val="none" w:sz="0" w:space="0" w:color="auto"/>
        <w:bottom w:val="none" w:sz="0" w:space="0" w:color="auto"/>
        <w:right w:val="none" w:sz="0" w:space="0" w:color="auto"/>
      </w:divBdr>
    </w:div>
    <w:div w:id="1895771246">
      <w:bodyDiv w:val="1"/>
      <w:marLeft w:val="0"/>
      <w:marRight w:val="0"/>
      <w:marTop w:val="0"/>
      <w:marBottom w:val="0"/>
      <w:divBdr>
        <w:top w:val="none" w:sz="0" w:space="0" w:color="auto"/>
        <w:left w:val="none" w:sz="0" w:space="0" w:color="auto"/>
        <w:bottom w:val="none" w:sz="0" w:space="0" w:color="auto"/>
        <w:right w:val="none" w:sz="0" w:space="0" w:color="auto"/>
      </w:divBdr>
    </w:div>
    <w:div w:id="1917086542">
      <w:bodyDiv w:val="1"/>
      <w:marLeft w:val="0"/>
      <w:marRight w:val="0"/>
      <w:marTop w:val="0"/>
      <w:marBottom w:val="0"/>
      <w:divBdr>
        <w:top w:val="none" w:sz="0" w:space="0" w:color="auto"/>
        <w:left w:val="none" w:sz="0" w:space="0" w:color="auto"/>
        <w:bottom w:val="none" w:sz="0" w:space="0" w:color="auto"/>
        <w:right w:val="none" w:sz="0" w:space="0" w:color="auto"/>
      </w:divBdr>
    </w:div>
    <w:div w:id="1927807008">
      <w:bodyDiv w:val="1"/>
      <w:marLeft w:val="0"/>
      <w:marRight w:val="0"/>
      <w:marTop w:val="0"/>
      <w:marBottom w:val="0"/>
      <w:divBdr>
        <w:top w:val="none" w:sz="0" w:space="0" w:color="auto"/>
        <w:left w:val="none" w:sz="0" w:space="0" w:color="auto"/>
        <w:bottom w:val="none" w:sz="0" w:space="0" w:color="auto"/>
        <w:right w:val="none" w:sz="0" w:space="0" w:color="auto"/>
      </w:divBdr>
    </w:div>
    <w:div w:id="1940212033">
      <w:bodyDiv w:val="1"/>
      <w:marLeft w:val="0"/>
      <w:marRight w:val="0"/>
      <w:marTop w:val="0"/>
      <w:marBottom w:val="0"/>
      <w:divBdr>
        <w:top w:val="none" w:sz="0" w:space="0" w:color="auto"/>
        <w:left w:val="none" w:sz="0" w:space="0" w:color="auto"/>
        <w:bottom w:val="none" w:sz="0" w:space="0" w:color="auto"/>
        <w:right w:val="none" w:sz="0" w:space="0" w:color="auto"/>
      </w:divBdr>
    </w:div>
    <w:div w:id="1982076083">
      <w:bodyDiv w:val="1"/>
      <w:marLeft w:val="0"/>
      <w:marRight w:val="0"/>
      <w:marTop w:val="0"/>
      <w:marBottom w:val="0"/>
      <w:divBdr>
        <w:top w:val="none" w:sz="0" w:space="0" w:color="auto"/>
        <w:left w:val="none" w:sz="0" w:space="0" w:color="auto"/>
        <w:bottom w:val="none" w:sz="0" w:space="0" w:color="auto"/>
        <w:right w:val="none" w:sz="0" w:space="0" w:color="auto"/>
      </w:divBdr>
    </w:div>
    <w:div w:id="1994410398">
      <w:bodyDiv w:val="1"/>
      <w:marLeft w:val="0"/>
      <w:marRight w:val="0"/>
      <w:marTop w:val="0"/>
      <w:marBottom w:val="0"/>
      <w:divBdr>
        <w:top w:val="none" w:sz="0" w:space="0" w:color="auto"/>
        <w:left w:val="none" w:sz="0" w:space="0" w:color="auto"/>
        <w:bottom w:val="none" w:sz="0" w:space="0" w:color="auto"/>
        <w:right w:val="none" w:sz="0" w:space="0" w:color="auto"/>
      </w:divBdr>
    </w:div>
    <w:div w:id="2039038460">
      <w:bodyDiv w:val="1"/>
      <w:marLeft w:val="0"/>
      <w:marRight w:val="0"/>
      <w:marTop w:val="0"/>
      <w:marBottom w:val="0"/>
      <w:divBdr>
        <w:top w:val="none" w:sz="0" w:space="0" w:color="auto"/>
        <w:left w:val="none" w:sz="0" w:space="0" w:color="auto"/>
        <w:bottom w:val="none" w:sz="0" w:space="0" w:color="auto"/>
        <w:right w:val="none" w:sz="0" w:space="0" w:color="auto"/>
      </w:divBdr>
    </w:div>
    <w:div w:id="2082020799">
      <w:bodyDiv w:val="1"/>
      <w:marLeft w:val="0"/>
      <w:marRight w:val="0"/>
      <w:marTop w:val="0"/>
      <w:marBottom w:val="0"/>
      <w:divBdr>
        <w:top w:val="none" w:sz="0" w:space="0" w:color="auto"/>
        <w:left w:val="none" w:sz="0" w:space="0" w:color="auto"/>
        <w:bottom w:val="none" w:sz="0" w:space="0" w:color="auto"/>
        <w:right w:val="none" w:sz="0" w:space="0" w:color="auto"/>
      </w:divBdr>
    </w:div>
    <w:div w:id="2096240937">
      <w:bodyDiv w:val="1"/>
      <w:marLeft w:val="0"/>
      <w:marRight w:val="0"/>
      <w:marTop w:val="0"/>
      <w:marBottom w:val="0"/>
      <w:divBdr>
        <w:top w:val="none" w:sz="0" w:space="0" w:color="auto"/>
        <w:left w:val="none" w:sz="0" w:space="0" w:color="auto"/>
        <w:bottom w:val="none" w:sz="0" w:space="0" w:color="auto"/>
        <w:right w:val="none" w:sz="0" w:space="0" w:color="auto"/>
      </w:divBdr>
    </w:div>
    <w:div w:id="2101829486">
      <w:bodyDiv w:val="1"/>
      <w:marLeft w:val="0"/>
      <w:marRight w:val="0"/>
      <w:marTop w:val="0"/>
      <w:marBottom w:val="0"/>
      <w:divBdr>
        <w:top w:val="none" w:sz="0" w:space="0" w:color="auto"/>
        <w:left w:val="none" w:sz="0" w:space="0" w:color="auto"/>
        <w:bottom w:val="none" w:sz="0" w:space="0" w:color="auto"/>
        <w:right w:val="none" w:sz="0" w:space="0" w:color="auto"/>
      </w:divBdr>
    </w:div>
    <w:div w:id="21269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BP6iGbxcIj1uE7JmgSovNXD+WU8=</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JOVsydHSBRuMM9wPJGpx/Pw1zJg=</DigestValue>
    </Reference>
  </SignedInfo>
  <SignatureValue>wUJV5zemBt/mRdaQCD79erq2CPsS7G5gZ4f/wdaE0lx7jJ++6n8LxZZVSZtM40DRuChqlRxzIpbm
R0uEaKRrI2zKbnWofJMC6FtyWUw7g5K18XmLO8B10BdI+mf5dBywUX0wUN0VOk3IKTjoPAsilOdH
FpFoSn+npZt8NMeArAM=</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Q7agSV2CeK1JaXvjT1toM3+1x3s=</DigestValue>
      </Reference>
      <Reference URI="/word/endnotes.xml?ContentType=application/vnd.openxmlformats-officedocument.wordprocessingml.endnotes+xml">
        <DigestMethod Algorithm="http://www.w3.org/2000/09/xmldsig#sha1"/>
        <DigestValue>rScmUzViovPKjvGSm/8H6BufQcA=</DigestValue>
      </Reference>
      <Reference URI="/word/fontTable.xml?ContentType=application/vnd.openxmlformats-officedocument.wordprocessingml.fontTable+xml">
        <DigestMethod Algorithm="http://www.w3.org/2000/09/xmldsig#sha1"/>
        <DigestValue>QfNEmP8DhQLfSkyJsIjpu7iL0xE=</DigestValue>
      </Reference>
      <Reference URI="/word/footnotes.xml?ContentType=application/vnd.openxmlformats-officedocument.wordprocessingml.footnotes+xml">
        <DigestMethod Algorithm="http://www.w3.org/2000/09/xmldsig#sha1"/>
        <DigestValue>iq74SjeyBcT/A/deDiPhV4nAtBo=</DigestValue>
      </Reference>
      <Reference URI="/word/header1.xml?ContentType=application/vnd.openxmlformats-officedocument.wordprocessingml.header+xml">
        <DigestMethod Algorithm="http://www.w3.org/2000/09/xmldsig#sha1"/>
        <DigestValue>oCrvrmaVtUnvCvnj/9YQ1hLP/BU=</DigestValue>
      </Reference>
      <Reference URI="/word/header2.xml?ContentType=application/vnd.openxmlformats-officedocument.wordprocessingml.header+xml">
        <DigestMethod Algorithm="http://www.w3.org/2000/09/xmldsig#sha1"/>
        <DigestValue>XKjxycWycX4xGRXDtllKnwF4fsg=</DigestValue>
      </Reference>
      <Reference URI="/word/numbering.xml?ContentType=application/vnd.openxmlformats-officedocument.wordprocessingml.numbering+xml">
        <DigestMethod Algorithm="http://www.w3.org/2000/09/xmldsig#sha1"/>
        <DigestValue>yAt7dHZrKcPt2RidpV2oyaAOMr4=</DigestValue>
      </Reference>
      <Reference URI="/word/settings.xml?ContentType=application/vnd.openxmlformats-officedocument.wordprocessingml.settings+xml">
        <DigestMethod Algorithm="http://www.w3.org/2000/09/xmldsig#sha1"/>
        <DigestValue>qGhWxFeBKeen3Xb1qvk1nlb+BjM=</DigestValue>
      </Reference>
      <Reference URI="/word/styles.xml?ContentType=application/vnd.openxmlformats-officedocument.wordprocessingml.styles+xml">
        <DigestMethod Algorithm="http://www.w3.org/2000/09/xmldsig#sha1"/>
        <DigestValue>zSDQIOUES9/8Kj59oZCy/SM2xQo=</DigestValue>
      </Reference>
      <Reference URI="/word/theme/theme1.xml?ContentType=application/vnd.openxmlformats-officedocument.theme+xml">
        <DigestMethod Algorithm="http://www.w3.org/2000/09/xmldsig#sha1"/>
        <DigestValue>DZXKrJaPt9Zer+STF+kNC7epkxc=</DigestValue>
      </Reference>
      <Reference URI="/word/webSettings.xml?ContentType=application/vnd.openxmlformats-officedocument.wordprocessingml.webSettings+xml">
        <DigestMethod Algorithm="http://www.w3.org/2000/09/xmldsig#sha1"/>
        <DigestValue>Mu34BzZ95GS+IKG6maaXn7RCTeg=</DigestValue>
      </Reference>
    </Manifest>
    <SignatureProperties>
      <SignatureProperty Id="idSignatureTime" Target="#idPackageSignature">
        <mdssi:SignatureTime xmlns:mdssi="http://schemas.openxmlformats.org/package/2006/digital-signature">
          <mdssi:Format>YYYY-MM-DDThh:mm:ssTZD</mdssi:Format>
          <mdssi:Value>2023-01-18T09:01:25Z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2023-01-18T09:01:25Z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E572-66C2-471D-98D3-B130AA9C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11</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Trinh Hoai, Nam</dc:creator>
  <cp:lastModifiedBy>Trinh Hoai, Nam</cp:lastModifiedBy>
  <cp:revision>115</cp:revision>
  <cp:lastPrinted>2023-01-16T07:43:00Z</cp:lastPrinted>
  <dcterms:created xsi:type="dcterms:W3CDTF">2021-04-13T03:41:00Z</dcterms:created>
  <dcterms:modified xsi:type="dcterms:W3CDTF">2023-01-18T08:58:00Z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2023-01-18T08:58:52Z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afa6a97e-739d-4798-b7f3-7e8fd03b6739</vt:lpwstr>
  </property>
  <property fmtid="{D5CDD505-2E9C-101B-9397-08002B2CF9AE}" pid="8" name="MSIP_Label_ebbfc019-7f88-4fb6-96d6-94ffadd4b772_ContentBits">
    <vt:lpwstr>1</vt:lpwstr>
  </property>
</Properties>
</file>