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3D0A8" w14:textId="77777777" w:rsidR="0060532E" w:rsidRPr="00C65156" w:rsidRDefault="0060532E" w:rsidP="00683C1D">
      <w:pPr>
        <w:shd w:val="clear" w:color="auto" w:fill="FFFFFF"/>
        <w:tabs>
          <w:tab w:val="left" w:pos="540"/>
        </w:tabs>
        <w:spacing w:before="120" w:after="120"/>
        <w:contextualSpacing/>
        <w:jc w:val="center"/>
        <w:rPr>
          <w:rFonts w:ascii="Arial" w:hAnsi="Arial" w:cs="Arial"/>
          <w:b/>
          <w:sz w:val="20"/>
          <w:szCs w:val="20"/>
          <w:lang w:val="nl-NL"/>
        </w:rPr>
      </w:pPr>
      <w:r w:rsidRPr="00C65156">
        <w:rPr>
          <w:rFonts w:ascii="Arial" w:hAnsi="Arial" w:cs="Arial"/>
          <w:b/>
          <w:sz w:val="20"/>
          <w:szCs w:val="20"/>
          <w:lang w:val="nl-NL"/>
        </w:rPr>
        <w:t>BÁO CÁO CỦA CÔNG TY QUẢN LÝ QUỸ</w:t>
      </w:r>
    </w:p>
    <w:p w14:paraId="35E88543" w14:textId="45A4B48A" w:rsidR="00AD4E6F" w:rsidRPr="00C65156" w:rsidRDefault="00AD4E6F" w:rsidP="00683C1D">
      <w:pPr>
        <w:shd w:val="clear" w:color="auto" w:fill="FFFFFF"/>
        <w:tabs>
          <w:tab w:val="left" w:pos="540"/>
        </w:tabs>
        <w:spacing w:before="120" w:after="120"/>
        <w:jc w:val="center"/>
        <w:rPr>
          <w:rFonts w:ascii="Arial" w:hAnsi="Arial" w:cs="Arial"/>
          <w:b/>
          <w:sz w:val="20"/>
          <w:szCs w:val="20"/>
          <w:lang w:val="nl-NL"/>
        </w:rPr>
      </w:pPr>
      <w:r w:rsidRPr="00C65156">
        <w:rPr>
          <w:rFonts w:ascii="Arial" w:hAnsi="Arial" w:cs="Arial"/>
          <w:b/>
          <w:sz w:val="20"/>
          <w:szCs w:val="20"/>
          <w:lang w:val="nl-NL"/>
        </w:rPr>
        <w:t xml:space="preserve">QUÝ </w:t>
      </w:r>
      <w:r w:rsidR="00FA76F5" w:rsidRPr="00C65156">
        <w:rPr>
          <w:rFonts w:ascii="Arial" w:hAnsi="Arial" w:cs="Arial"/>
          <w:b/>
          <w:sz w:val="20"/>
          <w:szCs w:val="20"/>
          <w:lang w:val="nl-NL"/>
        </w:rPr>
        <w:t>I</w:t>
      </w:r>
      <w:r w:rsidR="00683C1D" w:rsidRPr="00C65156">
        <w:rPr>
          <w:rFonts w:ascii="Arial" w:hAnsi="Arial" w:cs="Arial"/>
          <w:b/>
          <w:sz w:val="20"/>
          <w:szCs w:val="20"/>
          <w:lang w:val="nl-NL"/>
        </w:rPr>
        <w:t>.202</w:t>
      </w:r>
      <w:r w:rsidR="00FA76F5" w:rsidRPr="00C65156">
        <w:rPr>
          <w:rFonts w:ascii="Arial" w:hAnsi="Arial" w:cs="Arial"/>
          <w:b/>
          <w:sz w:val="20"/>
          <w:szCs w:val="20"/>
          <w:lang w:val="nl-NL"/>
        </w:rPr>
        <w:t>2</w:t>
      </w:r>
    </w:p>
    <w:p w14:paraId="344D3914" w14:textId="751F775E" w:rsidR="0060532E" w:rsidRPr="00C65156" w:rsidRDefault="0060532E" w:rsidP="00683C1D">
      <w:pPr>
        <w:shd w:val="clear" w:color="auto" w:fill="FFFFFF"/>
        <w:tabs>
          <w:tab w:val="left" w:pos="540"/>
        </w:tabs>
        <w:spacing w:before="120" w:after="120"/>
        <w:jc w:val="both"/>
        <w:rPr>
          <w:rFonts w:ascii="Arial" w:hAnsi="Arial" w:cs="Arial"/>
          <w:b/>
          <w:sz w:val="20"/>
          <w:szCs w:val="20"/>
          <w:lang w:val="nl-NL"/>
        </w:rPr>
      </w:pPr>
      <w:r w:rsidRPr="00C65156">
        <w:rPr>
          <w:rFonts w:ascii="Arial" w:hAnsi="Arial" w:cs="Arial"/>
          <w:b/>
          <w:sz w:val="20"/>
          <w:szCs w:val="20"/>
          <w:lang w:val="nl-NL"/>
        </w:rPr>
        <w:t>I. Thông tin chung về Quỹ</w:t>
      </w:r>
      <w:r w:rsidR="001F62AB" w:rsidRPr="00C65156">
        <w:rPr>
          <w:rFonts w:ascii="Arial" w:hAnsi="Arial" w:cs="Arial"/>
          <w:b/>
          <w:sz w:val="20"/>
          <w:szCs w:val="20"/>
          <w:lang w:val="nl-NL"/>
        </w:rPr>
        <w:t xml:space="preserve">: QUỸ ĐẦU TƯ DOANH NGHIỆP HÀNG ĐẦU </w:t>
      </w:r>
      <w:r w:rsidR="00B62655" w:rsidRPr="00C65156">
        <w:rPr>
          <w:rFonts w:ascii="Arial" w:hAnsi="Arial" w:cs="Arial"/>
          <w:b/>
          <w:sz w:val="20"/>
          <w:szCs w:val="20"/>
          <w:lang w:val="nl-NL"/>
        </w:rPr>
        <w:t>DC</w:t>
      </w:r>
      <w:r w:rsidR="00683C1D" w:rsidRPr="00C65156">
        <w:rPr>
          <w:rFonts w:ascii="Arial" w:hAnsi="Arial" w:cs="Arial"/>
          <w:b/>
          <w:sz w:val="20"/>
          <w:szCs w:val="20"/>
          <w:lang w:val="nl-NL"/>
        </w:rPr>
        <w:t xml:space="preserve"> </w:t>
      </w:r>
      <w:r w:rsidR="001F62AB" w:rsidRPr="00C65156">
        <w:rPr>
          <w:rFonts w:ascii="Arial" w:hAnsi="Arial" w:cs="Arial"/>
          <w:b/>
          <w:sz w:val="20"/>
          <w:szCs w:val="20"/>
          <w:lang w:val="nl-NL"/>
        </w:rPr>
        <w:t>(</w:t>
      </w:r>
      <w:r w:rsidR="00B62655" w:rsidRPr="00C65156">
        <w:rPr>
          <w:rFonts w:ascii="Arial" w:hAnsi="Arial" w:cs="Arial"/>
          <w:b/>
          <w:sz w:val="20"/>
          <w:szCs w:val="20"/>
          <w:lang w:val="nl-NL"/>
        </w:rPr>
        <w:t>DCBC</w:t>
      </w:r>
      <w:r w:rsidR="001F62AB" w:rsidRPr="00C65156">
        <w:rPr>
          <w:rFonts w:ascii="Arial" w:hAnsi="Arial" w:cs="Arial"/>
          <w:b/>
          <w:sz w:val="20"/>
          <w:szCs w:val="20"/>
          <w:lang w:val="nl-NL"/>
        </w:rPr>
        <w:t>)</w:t>
      </w:r>
    </w:p>
    <w:p w14:paraId="119370A9" w14:textId="77777777" w:rsidR="0060532E" w:rsidRPr="00C65156" w:rsidRDefault="0060532E" w:rsidP="00683C1D">
      <w:pPr>
        <w:shd w:val="clear" w:color="auto" w:fill="FFFFFF"/>
        <w:tabs>
          <w:tab w:val="left" w:pos="540"/>
        </w:tabs>
        <w:spacing w:before="120" w:after="120"/>
        <w:jc w:val="both"/>
        <w:rPr>
          <w:rFonts w:ascii="Arial" w:hAnsi="Arial" w:cs="Arial"/>
          <w:b/>
          <w:sz w:val="20"/>
          <w:szCs w:val="20"/>
          <w:lang w:val="nl-NL"/>
        </w:rPr>
      </w:pPr>
      <w:r w:rsidRPr="00C65156">
        <w:rPr>
          <w:rFonts w:ascii="Arial" w:hAnsi="Arial" w:cs="Arial"/>
          <w:b/>
          <w:sz w:val="20"/>
          <w:szCs w:val="20"/>
          <w:lang w:val="nl-NL"/>
        </w:rPr>
        <w:t>1. Mục tiêu của Quỹ:</w:t>
      </w:r>
    </w:p>
    <w:p w14:paraId="6055C64E" w14:textId="77777777" w:rsidR="0060532E" w:rsidRPr="00C65156" w:rsidRDefault="0060532E" w:rsidP="00683C1D">
      <w:pPr>
        <w:shd w:val="clear" w:color="auto" w:fill="FFFFFF"/>
        <w:tabs>
          <w:tab w:val="left" w:pos="540"/>
        </w:tabs>
        <w:spacing w:before="120" w:after="120"/>
        <w:jc w:val="both"/>
        <w:rPr>
          <w:rFonts w:ascii="Arial" w:hAnsi="Arial" w:cs="Arial"/>
          <w:sz w:val="20"/>
          <w:szCs w:val="20"/>
          <w:lang w:val="nl-NL"/>
        </w:rPr>
      </w:pPr>
      <w:r w:rsidRPr="00C65156">
        <w:rPr>
          <w:rFonts w:ascii="Arial" w:hAnsi="Arial" w:cs="Arial"/>
          <w:sz w:val="20"/>
          <w:szCs w:val="20"/>
          <w:lang w:val="nl-NL"/>
        </w:rPr>
        <w:t>Phù hợp với Giấy chứng nhận đăng ký thành lập Quỹ do UBCKNN cấp, Điều lệ và Bản cáo bạch của Quỹ;</w:t>
      </w:r>
    </w:p>
    <w:p w14:paraId="55A5800B" w14:textId="77777777" w:rsidR="0060532E" w:rsidRPr="00C65156" w:rsidRDefault="0060532E" w:rsidP="00683C1D">
      <w:pPr>
        <w:shd w:val="clear" w:color="auto" w:fill="FFFFFF"/>
        <w:tabs>
          <w:tab w:val="left" w:pos="540"/>
        </w:tabs>
        <w:spacing w:before="120" w:after="120"/>
        <w:jc w:val="both"/>
        <w:rPr>
          <w:rFonts w:ascii="Arial" w:hAnsi="Arial" w:cs="Arial"/>
          <w:b/>
          <w:sz w:val="20"/>
          <w:szCs w:val="20"/>
          <w:lang w:val="nl-NL"/>
        </w:rPr>
      </w:pPr>
      <w:r w:rsidRPr="00C65156">
        <w:rPr>
          <w:rFonts w:ascii="Arial" w:hAnsi="Arial" w:cs="Arial"/>
          <w:b/>
          <w:sz w:val="20"/>
          <w:szCs w:val="20"/>
          <w:lang w:val="nl-NL"/>
        </w:rPr>
        <w:t>2. Hiệu quả hoạt động của Quỹ:</w:t>
      </w:r>
    </w:p>
    <w:p w14:paraId="492DFA71" w14:textId="1D051430" w:rsidR="0060532E" w:rsidRPr="00C65156" w:rsidRDefault="0060532E" w:rsidP="00683C1D">
      <w:pPr>
        <w:shd w:val="clear" w:color="auto" w:fill="FFFFFF"/>
        <w:tabs>
          <w:tab w:val="left" w:pos="540"/>
        </w:tabs>
        <w:spacing w:before="120" w:after="120"/>
        <w:jc w:val="both"/>
        <w:rPr>
          <w:rFonts w:ascii="Arial" w:hAnsi="Arial" w:cs="Arial"/>
          <w:sz w:val="20"/>
          <w:szCs w:val="20"/>
          <w:lang w:val="nl-NL"/>
        </w:rPr>
      </w:pPr>
      <w:r w:rsidRPr="00C65156">
        <w:rPr>
          <w:rFonts w:ascii="Arial" w:hAnsi="Arial" w:cs="Arial"/>
          <w:sz w:val="20"/>
          <w:szCs w:val="20"/>
          <w:lang w:val="nl-NL"/>
        </w:rPr>
        <w:t>Theo Báo cáo tài chính của Quỹ đã được soát xét hoặc đã được kiểm toán, tính đến kỳ báo cáo, thay đổi giá trị tài sản ròng (NAV) của Quỹ là</w:t>
      </w:r>
      <w:r w:rsidR="00002500" w:rsidRPr="00C65156">
        <w:rPr>
          <w:rFonts w:ascii="Arial" w:hAnsi="Arial" w:cs="Arial"/>
          <w:sz w:val="20"/>
          <w:szCs w:val="20"/>
          <w:lang w:val="nl-NL"/>
        </w:rPr>
        <w:t xml:space="preserve"> </w:t>
      </w:r>
      <w:r w:rsidR="007F389A" w:rsidRPr="00C65156">
        <w:rPr>
          <w:rFonts w:ascii="Arial" w:hAnsi="Arial" w:cs="Arial"/>
          <w:bCs/>
          <w:sz w:val="20"/>
          <w:szCs w:val="20"/>
          <w:lang w:val="nl-NL"/>
        </w:rPr>
        <w:t>+</w:t>
      </w:r>
      <w:r w:rsidR="000D17A0" w:rsidRPr="00C65156">
        <w:rPr>
          <w:rFonts w:ascii="Arial" w:hAnsi="Arial" w:cs="Arial"/>
          <w:bCs/>
          <w:sz w:val="20"/>
          <w:szCs w:val="20"/>
          <w:lang w:val="nl-NL"/>
        </w:rPr>
        <w:t>70.29</w:t>
      </w:r>
      <w:r w:rsidR="007051E6" w:rsidRPr="00C65156">
        <w:rPr>
          <w:rFonts w:ascii="Arial" w:hAnsi="Arial" w:cs="Arial"/>
          <w:b/>
          <w:sz w:val="20"/>
          <w:szCs w:val="20"/>
          <w:lang w:val="nl-NL"/>
        </w:rPr>
        <w:t xml:space="preserve"> </w:t>
      </w:r>
      <w:r w:rsidRPr="00C65156">
        <w:rPr>
          <w:rFonts w:ascii="Arial" w:hAnsi="Arial" w:cs="Arial"/>
          <w:sz w:val="20"/>
          <w:szCs w:val="20"/>
          <w:lang w:val="nl-NL"/>
        </w:rPr>
        <w:t>(%) so với giá trị tài sản ròng của quỹ kỳ báo cáo</w:t>
      </w:r>
      <w:r w:rsidR="00320A01" w:rsidRPr="00C65156">
        <w:rPr>
          <w:rFonts w:ascii="Arial" w:hAnsi="Arial" w:cs="Arial"/>
          <w:sz w:val="20"/>
          <w:szCs w:val="20"/>
          <w:lang w:val="nl-NL"/>
        </w:rPr>
        <w:t xml:space="preserve"> ngày</w:t>
      </w:r>
      <w:r w:rsidR="000846C9" w:rsidRPr="00C65156">
        <w:rPr>
          <w:rFonts w:ascii="Arial" w:hAnsi="Arial" w:cs="Arial"/>
          <w:sz w:val="20"/>
          <w:szCs w:val="20"/>
          <w:lang w:val="nl-NL"/>
        </w:rPr>
        <w:t xml:space="preserve"> </w:t>
      </w:r>
      <w:r w:rsidR="007F389A" w:rsidRPr="00C65156">
        <w:rPr>
          <w:rFonts w:ascii="Arial" w:hAnsi="Arial" w:cs="Arial"/>
          <w:bCs/>
          <w:sz w:val="20"/>
          <w:szCs w:val="20"/>
          <w:lang w:val="nl-NL"/>
        </w:rPr>
        <w:t>31/03/202</w:t>
      </w:r>
      <w:r w:rsidR="000D17A0" w:rsidRPr="00C65156">
        <w:rPr>
          <w:rFonts w:ascii="Arial" w:hAnsi="Arial" w:cs="Arial"/>
          <w:bCs/>
          <w:sz w:val="20"/>
          <w:szCs w:val="20"/>
          <w:lang w:val="nl-NL"/>
        </w:rPr>
        <w:t>1</w:t>
      </w:r>
      <w:r w:rsidRPr="00C65156">
        <w:rPr>
          <w:rFonts w:ascii="Arial" w:hAnsi="Arial" w:cs="Arial"/>
          <w:bCs/>
          <w:sz w:val="20"/>
          <w:szCs w:val="20"/>
          <w:lang w:val="nl-NL"/>
        </w:rPr>
        <w:t>;</w:t>
      </w:r>
      <w:r w:rsidRPr="00C65156">
        <w:rPr>
          <w:rFonts w:ascii="Arial" w:hAnsi="Arial" w:cs="Arial"/>
          <w:sz w:val="20"/>
          <w:szCs w:val="20"/>
          <w:lang w:val="nl-NL"/>
        </w:rPr>
        <w:t xml:space="preserve"> </w:t>
      </w:r>
      <w:r w:rsidR="008C17D2" w:rsidRPr="00C65156">
        <w:rPr>
          <w:rFonts w:ascii="Arial" w:hAnsi="Arial" w:cs="Arial"/>
          <w:sz w:val="20"/>
          <w:szCs w:val="20"/>
          <w:lang w:val="nl-NL"/>
        </w:rPr>
        <w:t xml:space="preserve">thay đổi NAV/CCQ cùng kỳ là </w:t>
      </w:r>
      <w:r w:rsidR="007F389A" w:rsidRPr="00C65156">
        <w:rPr>
          <w:rFonts w:ascii="Arial" w:hAnsi="Arial" w:cs="Arial"/>
          <w:sz w:val="20"/>
          <w:szCs w:val="20"/>
          <w:lang w:val="nl-NL"/>
        </w:rPr>
        <w:t>+</w:t>
      </w:r>
      <w:r w:rsidR="000D17A0" w:rsidRPr="00C65156">
        <w:rPr>
          <w:rFonts w:ascii="Arial" w:hAnsi="Arial" w:cs="Arial"/>
          <w:sz w:val="20"/>
          <w:szCs w:val="20"/>
          <w:lang w:val="nl-NL"/>
        </w:rPr>
        <w:t>30.83</w:t>
      </w:r>
      <w:r w:rsidR="008C17D2" w:rsidRPr="00C65156">
        <w:rPr>
          <w:rFonts w:ascii="Arial" w:hAnsi="Arial" w:cs="Arial"/>
          <w:sz w:val="20"/>
          <w:szCs w:val="20"/>
          <w:lang w:val="nl-NL"/>
        </w:rPr>
        <w:t xml:space="preserve"> (%)</w:t>
      </w:r>
    </w:p>
    <w:p w14:paraId="03ED8FBB" w14:textId="77777777" w:rsidR="0060532E" w:rsidRPr="00C65156" w:rsidRDefault="0060532E" w:rsidP="00683C1D">
      <w:pPr>
        <w:shd w:val="clear" w:color="auto" w:fill="FFFFFF"/>
        <w:tabs>
          <w:tab w:val="left" w:pos="540"/>
        </w:tabs>
        <w:spacing w:before="120" w:after="120"/>
        <w:jc w:val="both"/>
        <w:rPr>
          <w:rFonts w:ascii="Arial" w:hAnsi="Arial" w:cs="Arial"/>
          <w:b/>
          <w:sz w:val="20"/>
          <w:szCs w:val="20"/>
          <w:lang w:val="nl-NL"/>
        </w:rPr>
      </w:pPr>
      <w:r w:rsidRPr="00C65156">
        <w:rPr>
          <w:rFonts w:ascii="Arial" w:hAnsi="Arial" w:cs="Arial"/>
          <w:b/>
          <w:sz w:val="20"/>
          <w:szCs w:val="20"/>
          <w:lang w:val="nl-NL"/>
        </w:rPr>
        <w:t>3. Chính sách và chiến lược đầu tư của Quỹ:</w:t>
      </w:r>
    </w:p>
    <w:p w14:paraId="4BAFA1C5" w14:textId="1D5F14EB" w:rsidR="00163F5E" w:rsidRPr="00C65156" w:rsidRDefault="00163F5E" w:rsidP="00683C1D">
      <w:pPr>
        <w:shd w:val="clear" w:color="auto" w:fill="FFFFFF"/>
        <w:tabs>
          <w:tab w:val="left" w:pos="540"/>
        </w:tabs>
        <w:spacing w:before="120" w:after="120"/>
        <w:contextualSpacing/>
        <w:jc w:val="both"/>
        <w:rPr>
          <w:rFonts w:ascii="Arial" w:hAnsi="Arial" w:cs="Arial"/>
          <w:sz w:val="20"/>
          <w:szCs w:val="20"/>
        </w:rPr>
      </w:pPr>
      <w:r w:rsidRPr="00C65156">
        <w:rPr>
          <w:rFonts w:ascii="Arial" w:hAnsi="Arial" w:cs="Arial"/>
          <w:sz w:val="20"/>
          <w:szCs w:val="20"/>
        </w:rPr>
        <w:t xml:space="preserve">Chiến lược đầu tư của Quỹ </w:t>
      </w:r>
      <w:r w:rsidR="00B62655" w:rsidRPr="00C65156">
        <w:rPr>
          <w:rFonts w:ascii="Arial" w:hAnsi="Arial" w:cs="Arial"/>
          <w:sz w:val="20"/>
          <w:szCs w:val="20"/>
        </w:rPr>
        <w:t>DCBC</w:t>
      </w:r>
      <w:r w:rsidRPr="00C65156">
        <w:rPr>
          <w:rFonts w:ascii="Arial" w:hAnsi="Arial" w:cs="Arial"/>
          <w:sz w:val="20"/>
          <w:szCs w:val="20"/>
        </w:rPr>
        <w:t xml:space="preserve"> là đầu tư năng động vào các loại chứng khoán vốn của các doanh nghiệp hàng đầu hoạt động trong các ngành cơ bản, chủ đạo của nền kinh tế Việt Nam. Những doanh nghiệp này hoạt động trong các lĩnh vực, ngành nghề bao gồm (nhưng không giới hạn) như: thực phẩm &amp; nước giải khát, hàng tiêu dùng, bán lẻ, năng lượng, vật liệu - khai khoáng, dịch vụ tài chính, ngân hàng, viễn thông, cơ sở hạ tầng - bất động sản… Các doanh nghiệp này có cổ phiếu đã hoặc sẽ niêm yết trên thị trường chứng khoán Việt Nam. Tỷ trọng đầu tư vào chứng khoán vốn của Quỹ </w:t>
      </w:r>
      <w:r w:rsidR="00B62655" w:rsidRPr="00C65156">
        <w:rPr>
          <w:rFonts w:ascii="Arial" w:hAnsi="Arial" w:cs="Arial"/>
          <w:sz w:val="20"/>
          <w:szCs w:val="20"/>
        </w:rPr>
        <w:t>DCBC</w:t>
      </w:r>
      <w:r w:rsidRPr="00C65156">
        <w:rPr>
          <w:rFonts w:ascii="Arial" w:hAnsi="Arial" w:cs="Arial"/>
          <w:sz w:val="20"/>
          <w:szCs w:val="20"/>
        </w:rPr>
        <w:t xml:space="preserve"> có thể đạt tới 100% tổng tài sản của Quỹ; Ngoài ra, để tạo sự linh hoạt trong việc tìm kiếm các cơ hội đầu tư cũng như gia tăng giá trị các khoản tiền nhàn rỗi trong ngắn hạn. </w:t>
      </w:r>
    </w:p>
    <w:p w14:paraId="2BDDDC2F" w14:textId="683C0832" w:rsidR="00163F5E" w:rsidRPr="00C65156" w:rsidRDefault="00163F5E" w:rsidP="00683C1D">
      <w:pPr>
        <w:shd w:val="clear" w:color="auto" w:fill="FFFFFF"/>
        <w:tabs>
          <w:tab w:val="left" w:pos="540"/>
        </w:tabs>
        <w:spacing w:before="120" w:after="120"/>
        <w:jc w:val="both"/>
        <w:rPr>
          <w:rFonts w:ascii="Arial" w:hAnsi="Arial" w:cs="Arial"/>
          <w:sz w:val="20"/>
          <w:szCs w:val="20"/>
        </w:rPr>
      </w:pPr>
      <w:r w:rsidRPr="00C65156">
        <w:rPr>
          <w:rFonts w:ascii="Arial" w:hAnsi="Arial" w:cs="Arial"/>
          <w:sz w:val="20"/>
          <w:szCs w:val="20"/>
        </w:rPr>
        <w:t xml:space="preserve">Quỹ </w:t>
      </w:r>
      <w:r w:rsidR="00B62655" w:rsidRPr="00C65156">
        <w:rPr>
          <w:rFonts w:ascii="Arial" w:hAnsi="Arial" w:cs="Arial"/>
          <w:sz w:val="20"/>
          <w:szCs w:val="20"/>
        </w:rPr>
        <w:t>DCBC</w:t>
      </w:r>
      <w:r w:rsidRPr="00C65156">
        <w:rPr>
          <w:rFonts w:ascii="Arial" w:hAnsi="Arial" w:cs="Arial"/>
          <w:sz w:val="20"/>
          <w:szCs w:val="20"/>
        </w:rPr>
        <w:t xml:space="preserve"> có thể đầu tư vào các loại chứng khoán nợ bao gồm (nhưng không giới hạn): trái phiếu Chính phủ, trái phiếu được Chính phủ bảo lãnh, trái phiếu chính quyền địa phương, trái phiếu thường và trái phiếu chuyển đổi của các tổ chức phát hành hoạt động… giấy tờ có giá và các công cụ thị trường tiền tệ. Trong điều kiện bình thường, tỷ trọng các tài sản khác khác với chứng khoán vốn (như tiền và tài sản tương đương tiền, chứng khoán nợ…) không vượt quá 20% Tổng tài sản của Quỹ. </w:t>
      </w:r>
    </w:p>
    <w:p w14:paraId="7954B3D7" w14:textId="77777777" w:rsidR="0060532E" w:rsidRPr="00C65156" w:rsidRDefault="0060532E" w:rsidP="00683C1D">
      <w:pPr>
        <w:shd w:val="clear" w:color="auto" w:fill="FFFFFF"/>
        <w:tabs>
          <w:tab w:val="left" w:pos="540"/>
        </w:tabs>
        <w:spacing w:before="120" w:after="120"/>
        <w:jc w:val="both"/>
        <w:rPr>
          <w:rFonts w:ascii="Arial" w:hAnsi="Arial" w:cs="Arial"/>
          <w:b/>
          <w:sz w:val="20"/>
          <w:szCs w:val="20"/>
          <w:lang w:val="nl-NL"/>
        </w:rPr>
      </w:pPr>
      <w:r w:rsidRPr="00C65156">
        <w:rPr>
          <w:rFonts w:ascii="Arial" w:hAnsi="Arial" w:cs="Arial"/>
          <w:b/>
          <w:sz w:val="20"/>
          <w:szCs w:val="20"/>
          <w:lang w:val="nl-NL"/>
        </w:rPr>
        <w:t>4. Phân loại Quỹ:</w:t>
      </w:r>
      <w:r w:rsidR="000F2734" w:rsidRPr="00C65156">
        <w:rPr>
          <w:rFonts w:ascii="Arial" w:hAnsi="Arial" w:cs="Arial"/>
          <w:b/>
          <w:sz w:val="20"/>
          <w:szCs w:val="20"/>
          <w:lang w:val="nl-NL"/>
        </w:rPr>
        <w:t xml:space="preserve"> </w:t>
      </w:r>
      <w:r w:rsidR="000F2734" w:rsidRPr="00C65156">
        <w:rPr>
          <w:rFonts w:ascii="Arial" w:hAnsi="Arial" w:cs="Arial"/>
          <w:sz w:val="20"/>
          <w:szCs w:val="20"/>
        </w:rPr>
        <w:t>Quỹ công chúng dạng mở</w:t>
      </w:r>
    </w:p>
    <w:p w14:paraId="418424DC" w14:textId="77777777" w:rsidR="0060532E" w:rsidRPr="00C65156" w:rsidRDefault="0060532E" w:rsidP="00683C1D">
      <w:pPr>
        <w:shd w:val="clear" w:color="auto" w:fill="FFFFFF"/>
        <w:tabs>
          <w:tab w:val="left" w:pos="540"/>
        </w:tabs>
        <w:spacing w:before="120" w:after="120"/>
        <w:jc w:val="both"/>
        <w:rPr>
          <w:rFonts w:ascii="Arial" w:hAnsi="Arial" w:cs="Arial"/>
          <w:b/>
          <w:sz w:val="20"/>
          <w:szCs w:val="20"/>
          <w:lang w:val="nl-NL"/>
        </w:rPr>
      </w:pPr>
      <w:r w:rsidRPr="00C65156">
        <w:rPr>
          <w:rFonts w:ascii="Arial" w:hAnsi="Arial" w:cs="Arial"/>
          <w:b/>
          <w:sz w:val="20"/>
          <w:szCs w:val="20"/>
          <w:lang w:val="nl-NL"/>
        </w:rPr>
        <w:t>5. Thời gian khuyến cáo đầu tư của Quỹ:</w:t>
      </w:r>
      <w:r w:rsidR="000F2734" w:rsidRPr="00C65156">
        <w:rPr>
          <w:rFonts w:ascii="Arial" w:hAnsi="Arial" w:cs="Arial"/>
          <w:b/>
          <w:sz w:val="20"/>
          <w:szCs w:val="20"/>
          <w:lang w:val="nl-NL"/>
        </w:rPr>
        <w:t xml:space="preserve"> </w:t>
      </w:r>
      <w:r w:rsidR="000F2734" w:rsidRPr="00C65156">
        <w:rPr>
          <w:rFonts w:ascii="Arial" w:hAnsi="Arial" w:cs="Arial"/>
          <w:sz w:val="20"/>
          <w:szCs w:val="20"/>
          <w:lang w:val="nl-NL"/>
        </w:rPr>
        <w:t>Không có</w:t>
      </w:r>
    </w:p>
    <w:p w14:paraId="0586D92D" w14:textId="77777777" w:rsidR="0060532E" w:rsidRPr="00C65156" w:rsidRDefault="0060532E" w:rsidP="00683C1D">
      <w:pPr>
        <w:shd w:val="clear" w:color="auto" w:fill="FFFFFF"/>
        <w:tabs>
          <w:tab w:val="left" w:pos="540"/>
        </w:tabs>
        <w:spacing w:before="120" w:after="120"/>
        <w:jc w:val="both"/>
        <w:rPr>
          <w:rFonts w:ascii="Arial" w:hAnsi="Arial" w:cs="Arial"/>
          <w:b/>
          <w:sz w:val="20"/>
          <w:szCs w:val="20"/>
          <w:lang w:val="nl-NL"/>
        </w:rPr>
      </w:pPr>
      <w:r w:rsidRPr="00C65156">
        <w:rPr>
          <w:rFonts w:ascii="Arial" w:hAnsi="Arial" w:cs="Arial"/>
          <w:b/>
          <w:sz w:val="20"/>
          <w:szCs w:val="20"/>
          <w:lang w:val="nl-NL"/>
        </w:rPr>
        <w:t>6. Mức độ rủi ro ngắn hạn (thấp, trung bình, cao):</w:t>
      </w:r>
      <w:r w:rsidR="000F2734" w:rsidRPr="00C65156">
        <w:rPr>
          <w:rFonts w:ascii="Arial" w:hAnsi="Arial" w:cs="Arial"/>
          <w:b/>
          <w:sz w:val="20"/>
          <w:szCs w:val="20"/>
          <w:lang w:val="nl-NL"/>
        </w:rPr>
        <w:t xml:space="preserve"> </w:t>
      </w:r>
      <w:r w:rsidR="000F2734" w:rsidRPr="00C65156">
        <w:rPr>
          <w:rFonts w:ascii="Arial" w:hAnsi="Arial" w:cs="Arial"/>
          <w:sz w:val="20"/>
          <w:szCs w:val="20"/>
          <w:lang w:val="nl-NL"/>
        </w:rPr>
        <w:t>Cao</w:t>
      </w:r>
    </w:p>
    <w:p w14:paraId="2146513E" w14:textId="77777777" w:rsidR="0060532E" w:rsidRPr="00C65156" w:rsidRDefault="0060532E" w:rsidP="00683C1D">
      <w:pPr>
        <w:shd w:val="clear" w:color="auto" w:fill="FFFFFF"/>
        <w:tabs>
          <w:tab w:val="left" w:pos="540"/>
        </w:tabs>
        <w:spacing w:before="120" w:after="120"/>
        <w:jc w:val="both"/>
        <w:rPr>
          <w:rFonts w:ascii="Arial" w:hAnsi="Arial" w:cs="Arial"/>
          <w:b/>
          <w:sz w:val="20"/>
          <w:szCs w:val="20"/>
          <w:lang w:val="nl-NL"/>
        </w:rPr>
      </w:pPr>
      <w:r w:rsidRPr="00C65156">
        <w:rPr>
          <w:rFonts w:ascii="Arial" w:hAnsi="Arial" w:cs="Arial"/>
          <w:b/>
          <w:sz w:val="20"/>
          <w:szCs w:val="20"/>
          <w:lang w:val="nl-NL"/>
        </w:rPr>
        <w:t>7. Thời điểm bắt đầu hoạt động của Quỹ:</w:t>
      </w:r>
      <w:r w:rsidR="000F2734" w:rsidRPr="00C65156">
        <w:rPr>
          <w:rFonts w:ascii="Arial" w:hAnsi="Arial" w:cs="Arial"/>
          <w:b/>
          <w:sz w:val="20"/>
          <w:szCs w:val="20"/>
          <w:lang w:val="nl-NL"/>
        </w:rPr>
        <w:t xml:space="preserve"> </w:t>
      </w:r>
      <w:r w:rsidR="000F2734" w:rsidRPr="00C65156">
        <w:rPr>
          <w:rFonts w:ascii="Arial" w:hAnsi="Arial" w:cs="Arial"/>
          <w:sz w:val="20"/>
          <w:szCs w:val="20"/>
        </w:rPr>
        <w:t>28/02/2008</w:t>
      </w:r>
    </w:p>
    <w:p w14:paraId="21A76C5A" w14:textId="4FF7AA8B" w:rsidR="0060532E" w:rsidRPr="00C65156" w:rsidRDefault="0060532E" w:rsidP="009E56E4">
      <w:pPr>
        <w:shd w:val="clear" w:color="auto" w:fill="FFFFFF"/>
        <w:tabs>
          <w:tab w:val="left" w:pos="540"/>
        </w:tabs>
        <w:spacing w:before="120" w:after="120"/>
        <w:jc w:val="both"/>
        <w:rPr>
          <w:rFonts w:ascii="Arial" w:hAnsi="Arial" w:cs="Arial"/>
          <w:sz w:val="20"/>
          <w:szCs w:val="20"/>
          <w:lang w:val="nl-NL"/>
        </w:rPr>
      </w:pPr>
      <w:r w:rsidRPr="00C65156">
        <w:rPr>
          <w:rFonts w:ascii="Arial" w:hAnsi="Arial" w:cs="Arial"/>
          <w:b/>
          <w:sz w:val="20"/>
          <w:szCs w:val="20"/>
          <w:lang w:val="nl-NL"/>
        </w:rPr>
        <w:t>8. Quy mô Quỹ tại thời điểm báo cáo</w:t>
      </w:r>
      <w:r w:rsidRPr="00C65156">
        <w:rPr>
          <w:rFonts w:ascii="Arial" w:hAnsi="Arial" w:cs="Arial"/>
          <w:sz w:val="20"/>
          <w:szCs w:val="20"/>
          <w:lang w:val="nl-NL"/>
        </w:rPr>
        <w:t xml:space="preserve"> (Tại ngày</w:t>
      </w:r>
      <w:r w:rsidR="00AD4E6F" w:rsidRPr="00C65156">
        <w:rPr>
          <w:rFonts w:ascii="Arial" w:hAnsi="Arial" w:cs="Arial"/>
          <w:sz w:val="20"/>
          <w:szCs w:val="20"/>
          <w:lang w:val="nl-NL"/>
        </w:rPr>
        <w:t xml:space="preserve"> </w:t>
      </w:r>
      <w:r w:rsidR="009E5466" w:rsidRPr="00C65156">
        <w:rPr>
          <w:rFonts w:ascii="Arial" w:hAnsi="Arial" w:cs="Arial"/>
          <w:sz w:val="20"/>
          <w:szCs w:val="20"/>
          <w:lang w:val="nl-NL"/>
        </w:rPr>
        <w:t>31</w:t>
      </w:r>
      <w:r w:rsidR="00AD4E6F" w:rsidRPr="00C65156">
        <w:rPr>
          <w:rFonts w:ascii="Arial" w:hAnsi="Arial" w:cs="Arial"/>
          <w:sz w:val="20"/>
          <w:szCs w:val="20"/>
          <w:lang w:val="nl-NL"/>
        </w:rPr>
        <w:t>/</w:t>
      </w:r>
      <w:r w:rsidR="00CF593F" w:rsidRPr="00C65156">
        <w:rPr>
          <w:rFonts w:ascii="Arial" w:hAnsi="Arial" w:cs="Arial"/>
          <w:sz w:val="20"/>
          <w:szCs w:val="20"/>
          <w:lang w:val="nl-NL"/>
        </w:rPr>
        <w:t>0</w:t>
      </w:r>
      <w:r w:rsidR="009E5466" w:rsidRPr="00C65156">
        <w:rPr>
          <w:rFonts w:ascii="Arial" w:hAnsi="Arial" w:cs="Arial"/>
          <w:sz w:val="20"/>
          <w:szCs w:val="20"/>
          <w:lang w:val="nl-NL"/>
        </w:rPr>
        <w:t>3</w:t>
      </w:r>
      <w:r w:rsidR="005F7B1A" w:rsidRPr="00C65156">
        <w:rPr>
          <w:rFonts w:ascii="Arial" w:hAnsi="Arial" w:cs="Arial"/>
          <w:sz w:val="20"/>
          <w:szCs w:val="20"/>
          <w:lang w:val="nl-NL"/>
        </w:rPr>
        <w:t>/202</w:t>
      </w:r>
      <w:r w:rsidR="009E5466" w:rsidRPr="00C65156">
        <w:rPr>
          <w:rFonts w:ascii="Arial" w:hAnsi="Arial" w:cs="Arial"/>
          <w:sz w:val="20"/>
          <w:szCs w:val="20"/>
          <w:lang w:val="nl-NL"/>
        </w:rPr>
        <w:t>2</w:t>
      </w:r>
      <w:r w:rsidRPr="00C65156">
        <w:rPr>
          <w:rFonts w:ascii="Arial" w:hAnsi="Arial" w:cs="Arial"/>
          <w:sz w:val="20"/>
          <w:szCs w:val="20"/>
          <w:lang w:val="nl-NL"/>
        </w:rPr>
        <w:t xml:space="preserve">): </w:t>
      </w:r>
    </w:p>
    <w:tbl>
      <w:tblPr>
        <w:tblStyle w:val="PlainTable4"/>
        <w:tblW w:w="8730" w:type="dxa"/>
        <w:tblInd w:w="270" w:type="dxa"/>
        <w:tblLook w:val="04A0" w:firstRow="1" w:lastRow="0" w:firstColumn="1" w:lastColumn="0" w:noHBand="0" w:noVBand="1"/>
      </w:tblPr>
      <w:tblGrid>
        <w:gridCol w:w="3116"/>
        <w:gridCol w:w="3117"/>
        <w:gridCol w:w="2497"/>
      </w:tblGrid>
      <w:tr w:rsidR="00C65156" w:rsidRPr="00C65156" w14:paraId="2AABB503" w14:textId="77777777" w:rsidTr="009E54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center"/>
          </w:tcPr>
          <w:p w14:paraId="4BFCC28D" w14:textId="1F78CF5D" w:rsidR="009E5466" w:rsidRPr="00C65156" w:rsidRDefault="009E5466" w:rsidP="009E5466">
            <w:pPr>
              <w:tabs>
                <w:tab w:val="left" w:pos="540"/>
              </w:tabs>
              <w:spacing w:before="120" w:after="120"/>
              <w:rPr>
                <w:rFonts w:ascii="Arial" w:hAnsi="Arial" w:cs="Arial"/>
                <w:sz w:val="20"/>
                <w:szCs w:val="20"/>
                <w:lang w:val="nl-NL"/>
              </w:rPr>
            </w:pPr>
            <w:r w:rsidRPr="00C65156">
              <w:rPr>
                <w:rFonts w:ascii="Arial" w:hAnsi="Arial" w:cs="Arial"/>
                <w:sz w:val="20"/>
                <w:szCs w:val="20"/>
                <w:lang w:val="nl-NL"/>
              </w:rPr>
              <w:t>Tổng giá trị tài sản ròng:</w:t>
            </w:r>
          </w:p>
        </w:tc>
        <w:tc>
          <w:tcPr>
            <w:tcW w:w="3117" w:type="dxa"/>
            <w:vAlign w:val="center"/>
          </w:tcPr>
          <w:p w14:paraId="3AC06C72" w14:textId="581C9733" w:rsidR="009E5466" w:rsidRPr="00C65156" w:rsidRDefault="009E5466" w:rsidP="009E5466">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0"/>
                <w:szCs w:val="20"/>
              </w:rPr>
            </w:pPr>
            <w:r w:rsidRPr="00C65156">
              <w:rPr>
                <w:rFonts w:ascii="Arial" w:hAnsi="Arial" w:cs="Arial"/>
                <w:b w:val="0"/>
                <w:bCs w:val="0"/>
                <w:sz w:val="20"/>
                <w:szCs w:val="20"/>
              </w:rPr>
              <w:t>658,788,863,942</w:t>
            </w:r>
          </w:p>
        </w:tc>
        <w:tc>
          <w:tcPr>
            <w:tcW w:w="2497" w:type="dxa"/>
            <w:vAlign w:val="center"/>
          </w:tcPr>
          <w:p w14:paraId="030D275C" w14:textId="2BBCAB67" w:rsidR="009E5466" w:rsidRPr="00C65156" w:rsidRDefault="009E5466" w:rsidP="009E56E4">
            <w:pPr>
              <w:tabs>
                <w:tab w:val="left" w:pos="540"/>
              </w:tabs>
              <w:spacing w:before="120"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nl-NL"/>
              </w:rPr>
            </w:pPr>
            <w:r w:rsidRPr="00C65156">
              <w:rPr>
                <w:rFonts w:ascii="Arial" w:hAnsi="Arial" w:cs="Arial"/>
                <w:b w:val="0"/>
                <w:bCs w:val="0"/>
                <w:sz w:val="20"/>
                <w:szCs w:val="20"/>
                <w:lang w:val="nl-NL"/>
              </w:rPr>
              <w:t>Việt nam đồng</w:t>
            </w:r>
          </w:p>
        </w:tc>
      </w:tr>
      <w:tr w:rsidR="00C65156" w:rsidRPr="00C65156" w14:paraId="4D2A217B" w14:textId="77777777" w:rsidTr="009E54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center"/>
          </w:tcPr>
          <w:p w14:paraId="184BFD99" w14:textId="07EDCDA5" w:rsidR="009E5466" w:rsidRPr="00C65156" w:rsidRDefault="009E5466" w:rsidP="009E5466">
            <w:pPr>
              <w:tabs>
                <w:tab w:val="left" w:pos="540"/>
              </w:tabs>
              <w:spacing w:before="120" w:after="120"/>
              <w:rPr>
                <w:rFonts w:ascii="Arial" w:hAnsi="Arial" w:cs="Arial"/>
                <w:sz w:val="20"/>
                <w:szCs w:val="20"/>
                <w:lang w:val="nl-NL"/>
              </w:rPr>
            </w:pPr>
            <w:r w:rsidRPr="00C65156">
              <w:rPr>
                <w:rFonts w:ascii="Arial" w:hAnsi="Arial" w:cs="Arial"/>
                <w:sz w:val="20"/>
                <w:szCs w:val="20"/>
                <w:lang w:val="nl-NL"/>
              </w:rPr>
              <w:t>Số lượng chứng chỉ quỹ:</w:t>
            </w:r>
          </w:p>
        </w:tc>
        <w:tc>
          <w:tcPr>
            <w:tcW w:w="3117" w:type="dxa"/>
            <w:vAlign w:val="center"/>
          </w:tcPr>
          <w:p w14:paraId="364CA854" w14:textId="4F24799E" w:rsidR="009E5466" w:rsidRPr="00C65156" w:rsidRDefault="009E5466" w:rsidP="009E5466">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C65156">
              <w:rPr>
                <w:rFonts w:ascii="Arial" w:hAnsi="Arial" w:cs="Arial"/>
                <w:sz w:val="20"/>
                <w:szCs w:val="20"/>
              </w:rPr>
              <w:t xml:space="preserve">                        22,289,127.73</w:t>
            </w:r>
          </w:p>
        </w:tc>
        <w:tc>
          <w:tcPr>
            <w:tcW w:w="2497" w:type="dxa"/>
            <w:vAlign w:val="center"/>
          </w:tcPr>
          <w:p w14:paraId="35E27EE0" w14:textId="11811CF4" w:rsidR="009E5466" w:rsidRPr="00C65156" w:rsidRDefault="009E5466" w:rsidP="009E56E4">
            <w:pPr>
              <w:tabs>
                <w:tab w:val="left" w:pos="540"/>
              </w:tabs>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NL"/>
              </w:rPr>
            </w:pPr>
            <w:r w:rsidRPr="00C65156">
              <w:rPr>
                <w:rFonts w:ascii="Arial" w:eastAsia="Times New Roman" w:hAnsi="Arial" w:cs="Arial"/>
                <w:sz w:val="20"/>
                <w:szCs w:val="20"/>
              </w:rPr>
              <w:t>CCQ</w:t>
            </w:r>
          </w:p>
        </w:tc>
      </w:tr>
    </w:tbl>
    <w:p w14:paraId="3667F640" w14:textId="77777777" w:rsidR="0060532E" w:rsidRPr="00C65156" w:rsidRDefault="0060532E" w:rsidP="00683C1D">
      <w:pPr>
        <w:shd w:val="clear" w:color="auto" w:fill="FFFFFF"/>
        <w:tabs>
          <w:tab w:val="left" w:pos="540"/>
        </w:tabs>
        <w:spacing w:before="120" w:after="120"/>
        <w:jc w:val="both"/>
        <w:rPr>
          <w:rFonts w:ascii="Arial" w:hAnsi="Arial" w:cs="Arial"/>
          <w:sz w:val="20"/>
          <w:szCs w:val="20"/>
          <w:lang w:val="nl-NL"/>
        </w:rPr>
      </w:pPr>
      <w:r w:rsidRPr="00C65156">
        <w:rPr>
          <w:rFonts w:ascii="Arial" w:hAnsi="Arial" w:cs="Arial"/>
          <w:b/>
          <w:sz w:val="20"/>
          <w:szCs w:val="20"/>
          <w:lang w:val="nl-NL"/>
        </w:rPr>
        <w:t>9. Chỉ số tham chiếu của Quỹ:</w:t>
      </w:r>
      <w:r w:rsidR="000F2734" w:rsidRPr="00C65156">
        <w:rPr>
          <w:rFonts w:ascii="Arial" w:hAnsi="Arial" w:cs="Arial"/>
          <w:b/>
          <w:sz w:val="20"/>
          <w:szCs w:val="20"/>
          <w:lang w:val="nl-NL"/>
        </w:rPr>
        <w:t xml:space="preserve"> </w:t>
      </w:r>
      <w:r w:rsidR="000F2734" w:rsidRPr="00C65156">
        <w:rPr>
          <w:rFonts w:ascii="Arial" w:hAnsi="Arial" w:cs="Arial"/>
          <w:sz w:val="20"/>
          <w:szCs w:val="20"/>
          <w:lang w:val="nl-NL"/>
        </w:rPr>
        <w:t>Không có</w:t>
      </w:r>
      <w:r w:rsidR="00FF76D8" w:rsidRPr="00C65156">
        <w:rPr>
          <w:rFonts w:ascii="Arial" w:hAnsi="Arial" w:cs="Arial"/>
          <w:sz w:val="20"/>
          <w:szCs w:val="20"/>
          <w:lang w:val="nl-NL"/>
        </w:rPr>
        <w:t xml:space="preserve"> chỉ số tham chiếu</w:t>
      </w:r>
    </w:p>
    <w:p w14:paraId="4D5ECE7D" w14:textId="77777777" w:rsidR="0060532E" w:rsidRPr="00C65156" w:rsidRDefault="0060532E" w:rsidP="00683C1D">
      <w:pPr>
        <w:shd w:val="clear" w:color="auto" w:fill="FFFFFF"/>
        <w:tabs>
          <w:tab w:val="left" w:pos="540"/>
        </w:tabs>
        <w:spacing w:before="120" w:after="120"/>
        <w:jc w:val="both"/>
        <w:rPr>
          <w:rFonts w:ascii="Arial" w:hAnsi="Arial" w:cs="Arial"/>
          <w:b/>
          <w:sz w:val="20"/>
          <w:szCs w:val="20"/>
          <w:lang w:val="nl-NL"/>
        </w:rPr>
      </w:pPr>
      <w:r w:rsidRPr="00C65156">
        <w:rPr>
          <w:rFonts w:ascii="Arial" w:hAnsi="Arial" w:cs="Arial"/>
          <w:b/>
          <w:sz w:val="20"/>
          <w:szCs w:val="20"/>
          <w:lang w:val="nl-NL"/>
        </w:rPr>
        <w:t>10. Chính sách phân phối lợi nhuận của Quỹ:</w:t>
      </w:r>
    </w:p>
    <w:p w14:paraId="49247810" w14:textId="55BA5E01" w:rsidR="00BB24AF" w:rsidRPr="00C65156" w:rsidRDefault="0060532E" w:rsidP="00683C1D">
      <w:pPr>
        <w:shd w:val="clear" w:color="auto" w:fill="FFFFFF"/>
        <w:tabs>
          <w:tab w:val="left" w:pos="540"/>
        </w:tabs>
        <w:spacing w:before="120" w:after="120"/>
        <w:jc w:val="both"/>
        <w:rPr>
          <w:rFonts w:ascii="Arial" w:hAnsi="Arial" w:cs="Arial"/>
          <w:sz w:val="20"/>
          <w:szCs w:val="20"/>
          <w:lang w:val="nl-NL"/>
        </w:rPr>
      </w:pPr>
      <w:r w:rsidRPr="00C65156">
        <w:rPr>
          <w:rFonts w:ascii="Arial" w:hAnsi="Arial" w:cs="Arial"/>
          <w:b/>
          <w:sz w:val="20"/>
          <w:szCs w:val="20"/>
          <w:lang w:val="nl-NL"/>
        </w:rPr>
        <w:t>11. Lợi nhuận thuần thực tế phân phối trên một đơn vị Chứng chỉ quỹ Quỹ</w:t>
      </w:r>
      <w:r w:rsidRPr="00C65156">
        <w:rPr>
          <w:rFonts w:ascii="Arial" w:hAnsi="Arial" w:cs="Arial"/>
          <w:sz w:val="20"/>
          <w:szCs w:val="20"/>
          <w:lang w:val="nl-NL"/>
        </w:rPr>
        <w:t xml:space="preserve"> (ở thời điểm báo cáo</w:t>
      </w:r>
      <w:r w:rsidR="00CE493B" w:rsidRPr="00C65156">
        <w:rPr>
          <w:rFonts w:ascii="Arial" w:hAnsi="Arial" w:cs="Arial"/>
          <w:sz w:val="20"/>
          <w:szCs w:val="20"/>
          <w:lang w:val="nl-NL"/>
        </w:rPr>
        <w:t>)</w:t>
      </w:r>
      <w:r w:rsidRPr="00C65156">
        <w:rPr>
          <w:rFonts w:ascii="Arial" w:hAnsi="Arial" w:cs="Arial"/>
          <w:sz w:val="20"/>
          <w:szCs w:val="20"/>
          <w:lang w:val="nl-NL"/>
        </w:rPr>
        <w:t>:</w:t>
      </w:r>
      <w:r w:rsidR="00CE493B" w:rsidRPr="00C65156">
        <w:rPr>
          <w:rFonts w:ascii="Arial" w:hAnsi="Arial" w:cs="Arial"/>
          <w:sz w:val="20"/>
          <w:szCs w:val="20"/>
          <w:lang w:val="nl-NL"/>
        </w:rPr>
        <w:t xml:space="preserve"> </w:t>
      </w:r>
    </w:p>
    <w:p w14:paraId="36886A2E" w14:textId="24115A95" w:rsidR="00CE493B" w:rsidRPr="00C65156" w:rsidRDefault="00CE493B" w:rsidP="00CE493B">
      <w:pPr>
        <w:shd w:val="clear" w:color="auto" w:fill="FFFFFF"/>
        <w:tabs>
          <w:tab w:val="left" w:pos="709"/>
        </w:tabs>
        <w:spacing w:before="120"/>
        <w:jc w:val="both"/>
        <w:rPr>
          <w:rFonts w:ascii="Arial" w:hAnsi="Arial" w:cs="Arial"/>
          <w:sz w:val="20"/>
          <w:szCs w:val="20"/>
          <w:lang w:val="nl-NL"/>
        </w:rPr>
      </w:pPr>
      <w:r w:rsidRPr="00C65156">
        <w:rPr>
          <w:rFonts w:ascii="Arial" w:hAnsi="Arial" w:cs="Arial"/>
          <w:sz w:val="20"/>
          <w:szCs w:val="20"/>
          <w:lang w:val="nl-NL"/>
        </w:rPr>
        <w:t xml:space="preserve">Quỹ không có phân phối lợi nhuận cho nhà đầu tư từ khi chuyển đổi cho đến ngày </w:t>
      </w:r>
      <w:r w:rsidR="00314DCC" w:rsidRPr="00C65156">
        <w:rPr>
          <w:rFonts w:ascii="Arial" w:hAnsi="Arial" w:cs="Arial"/>
          <w:sz w:val="20"/>
          <w:szCs w:val="20"/>
          <w:lang w:val="nl-NL"/>
        </w:rPr>
        <w:t>31</w:t>
      </w:r>
      <w:r w:rsidRPr="00C65156">
        <w:rPr>
          <w:rFonts w:ascii="Arial" w:hAnsi="Arial" w:cs="Arial"/>
          <w:sz w:val="20"/>
          <w:szCs w:val="20"/>
          <w:lang w:val="nl-NL"/>
        </w:rPr>
        <w:t xml:space="preserve"> tháng </w:t>
      </w:r>
      <w:r w:rsidR="00CF593F" w:rsidRPr="00C65156">
        <w:rPr>
          <w:rFonts w:ascii="Arial" w:hAnsi="Arial" w:cs="Arial"/>
          <w:sz w:val="20"/>
          <w:szCs w:val="20"/>
          <w:lang w:val="nl-NL"/>
        </w:rPr>
        <w:t>0</w:t>
      </w:r>
      <w:r w:rsidR="00314DCC" w:rsidRPr="00C65156">
        <w:rPr>
          <w:rFonts w:ascii="Arial" w:hAnsi="Arial" w:cs="Arial"/>
          <w:sz w:val="20"/>
          <w:szCs w:val="20"/>
          <w:lang w:val="nl-NL"/>
        </w:rPr>
        <w:t>3</w:t>
      </w:r>
      <w:r w:rsidRPr="00C65156">
        <w:rPr>
          <w:rFonts w:ascii="Arial" w:hAnsi="Arial" w:cs="Arial"/>
          <w:sz w:val="20"/>
          <w:szCs w:val="20"/>
          <w:lang w:val="nl-NL"/>
        </w:rPr>
        <w:t xml:space="preserve"> năm 202</w:t>
      </w:r>
      <w:r w:rsidR="00314DCC" w:rsidRPr="00C65156">
        <w:rPr>
          <w:rFonts w:ascii="Arial" w:hAnsi="Arial" w:cs="Arial"/>
          <w:sz w:val="20"/>
          <w:szCs w:val="20"/>
          <w:lang w:val="nl-NL"/>
        </w:rPr>
        <w:t>2</w:t>
      </w:r>
      <w:r w:rsidRPr="00C65156">
        <w:rPr>
          <w:rFonts w:ascii="Arial" w:hAnsi="Arial" w:cs="Arial"/>
          <w:sz w:val="20"/>
          <w:szCs w:val="20"/>
          <w:lang w:val="nl-NL"/>
        </w:rPr>
        <w:t>.</w:t>
      </w:r>
    </w:p>
    <w:p w14:paraId="7E9182FC" w14:textId="77777777" w:rsidR="0013065D" w:rsidRPr="00C65156" w:rsidRDefault="0013065D">
      <w:pPr>
        <w:spacing w:after="160" w:line="259" w:lineRule="auto"/>
        <w:rPr>
          <w:rFonts w:ascii="Arial" w:hAnsi="Arial" w:cs="Arial"/>
          <w:b/>
          <w:sz w:val="20"/>
          <w:szCs w:val="20"/>
          <w:lang w:val="nl-NL"/>
        </w:rPr>
      </w:pPr>
      <w:r w:rsidRPr="00C65156">
        <w:rPr>
          <w:rFonts w:ascii="Arial" w:hAnsi="Arial" w:cs="Arial"/>
          <w:b/>
          <w:sz w:val="20"/>
          <w:szCs w:val="20"/>
          <w:lang w:val="nl-NL"/>
        </w:rPr>
        <w:br w:type="page"/>
      </w:r>
    </w:p>
    <w:p w14:paraId="1463BD6E" w14:textId="3EC09E9B" w:rsidR="0060532E" w:rsidRPr="00C65156" w:rsidRDefault="0060532E" w:rsidP="00683C1D">
      <w:pPr>
        <w:shd w:val="clear" w:color="auto" w:fill="FFFFFF"/>
        <w:tabs>
          <w:tab w:val="left" w:pos="540"/>
        </w:tabs>
        <w:spacing w:before="120" w:after="120"/>
        <w:jc w:val="both"/>
        <w:rPr>
          <w:rFonts w:ascii="Arial" w:hAnsi="Arial" w:cs="Arial"/>
          <w:b/>
          <w:sz w:val="20"/>
          <w:szCs w:val="20"/>
          <w:lang w:val="nl-NL"/>
        </w:rPr>
      </w:pPr>
      <w:r w:rsidRPr="00C65156">
        <w:rPr>
          <w:rFonts w:ascii="Arial" w:hAnsi="Arial" w:cs="Arial"/>
          <w:b/>
          <w:sz w:val="20"/>
          <w:szCs w:val="20"/>
          <w:lang w:val="nl-NL"/>
        </w:rPr>
        <w:lastRenderedPageBreak/>
        <w:t>II. Số liệu hoạt động</w:t>
      </w:r>
    </w:p>
    <w:p w14:paraId="5166E686" w14:textId="50F9A8BA" w:rsidR="0060532E" w:rsidRPr="00C65156" w:rsidRDefault="0060532E" w:rsidP="00090DE7">
      <w:pPr>
        <w:pStyle w:val="ListParagraph"/>
        <w:numPr>
          <w:ilvl w:val="0"/>
          <w:numId w:val="5"/>
        </w:numPr>
        <w:shd w:val="clear" w:color="auto" w:fill="FFFFFF"/>
        <w:tabs>
          <w:tab w:val="left" w:pos="540"/>
        </w:tabs>
        <w:spacing w:before="120" w:after="120"/>
        <w:jc w:val="both"/>
        <w:rPr>
          <w:rFonts w:ascii="Arial" w:hAnsi="Arial" w:cs="Arial"/>
          <w:b/>
          <w:sz w:val="20"/>
          <w:szCs w:val="20"/>
          <w:lang w:val="nl-NL"/>
        </w:rPr>
      </w:pPr>
      <w:r w:rsidRPr="00C65156">
        <w:rPr>
          <w:rFonts w:ascii="Arial" w:hAnsi="Arial" w:cs="Arial"/>
          <w:b/>
          <w:sz w:val="20"/>
          <w:szCs w:val="20"/>
          <w:lang w:val="nl-NL"/>
        </w:rPr>
        <w:t>Cơ cấu tài sản quỹ (N: Đến thời điểm báo cáo):</w:t>
      </w:r>
    </w:p>
    <w:tbl>
      <w:tblPr>
        <w:tblStyle w:val="PlainTable4"/>
        <w:tblpPr w:leftFromText="180" w:rightFromText="180" w:vertAnchor="text" w:horzAnchor="margin" w:tblpY="178"/>
        <w:tblW w:w="0" w:type="auto"/>
        <w:tblLook w:val="04A0" w:firstRow="1" w:lastRow="0" w:firstColumn="1" w:lastColumn="0" w:noHBand="0" w:noVBand="1"/>
      </w:tblPr>
      <w:tblGrid>
        <w:gridCol w:w="2337"/>
        <w:gridCol w:w="2337"/>
        <w:gridCol w:w="2338"/>
        <w:gridCol w:w="2338"/>
      </w:tblGrid>
      <w:tr w:rsidR="00C65156" w:rsidRPr="00C65156" w14:paraId="211DD3B6" w14:textId="77777777" w:rsidTr="00A306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6898F557" w14:textId="6F7C316B" w:rsidR="00314DCC" w:rsidRPr="00C65156" w:rsidRDefault="00314DCC" w:rsidP="00314DCC">
            <w:pPr>
              <w:tabs>
                <w:tab w:val="left" w:pos="540"/>
              </w:tabs>
              <w:spacing w:before="120" w:after="120"/>
              <w:jc w:val="both"/>
              <w:rPr>
                <w:rFonts w:ascii="Arial" w:hAnsi="Arial" w:cs="Arial"/>
                <w:b w:val="0"/>
                <w:sz w:val="20"/>
                <w:szCs w:val="20"/>
                <w:lang w:val="nl-NL"/>
              </w:rPr>
            </w:pPr>
            <w:r w:rsidRPr="00C65156">
              <w:rPr>
                <w:rFonts w:ascii="Arial" w:eastAsia="Times New Roman" w:hAnsi="Arial" w:cs="Arial"/>
                <w:sz w:val="20"/>
                <w:szCs w:val="20"/>
                <w:lang w:val="nl-NL"/>
              </w:rPr>
              <w:t>Cơ cấu tài sản quỹ</w:t>
            </w:r>
          </w:p>
        </w:tc>
        <w:tc>
          <w:tcPr>
            <w:tcW w:w="2337" w:type="dxa"/>
            <w:vAlign w:val="center"/>
          </w:tcPr>
          <w:p w14:paraId="4F08F6E0" w14:textId="1268ABC3" w:rsidR="00314DCC" w:rsidRPr="00C65156" w:rsidRDefault="00314DCC" w:rsidP="00314DCC">
            <w:pPr>
              <w:tabs>
                <w:tab w:val="left" w:pos="540"/>
              </w:tabs>
              <w:spacing w:before="120" w:after="120"/>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nl-NL"/>
              </w:rPr>
            </w:pPr>
            <w:r w:rsidRPr="00C65156">
              <w:rPr>
                <w:rFonts w:ascii="Arial" w:hAnsi="Arial" w:cs="Arial"/>
                <w:sz w:val="20"/>
                <w:szCs w:val="20"/>
              </w:rPr>
              <w:t>31/03/2022</w:t>
            </w:r>
          </w:p>
        </w:tc>
        <w:tc>
          <w:tcPr>
            <w:tcW w:w="2338" w:type="dxa"/>
            <w:vAlign w:val="center"/>
          </w:tcPr>
          <w:p w14:paraId="25F3DB46" w14:textId="03A8FE81" w:rsidR="00314DCC" w:rsidRPr="00C65156" w:rsidRDefault="00314DCC" w:rsidP="00314DCC">
            <w:pPr>
              <w:tabs>
                <w:tab w:val="left" w:pos="540"/>
              </w:tabs>
              <w:spacing w:before="120" w:after="120"/>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nl-NL"/>
              </w:rPr>
            </w:pPr>
            <w:r w:rsidRPr="00C65156">
              <w:rPr>
                <w:rFonts w:ascii="Arial" w:hAnsi="Arial" w:cs="Arial"/>
                <w:sz w:val="20"/>
                <w:szCs w:val="20"/>
              </w:rPr>
              <w:t>31/03/2021</w:t>
            </w:r>
          </w:p>
        </w:tc>
        <w:tc>
          <w:tcPr>
            <w:tcW w:w="2338" w:type="dxa"/>
            <w:vAlign w:val="center"/>
          </w:tcPr>
          <w:p w14:paraId="172FD57D" w14:textId="5C6A0E0B" w:rsidR="00314DCC" w:rsidRPr="00C65156" w:rsidRDefault="00314DCC" w:rsidP="00314DCC">
            <w:pPr>
              <w:tabs>
                <w:tab w:val="left" w:pos="540"/>
              </w:tabs>
              <w:spacing w:before="120" w:after="120"/>
              <w:jc w:val="right"/>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nl-NL"/>
              </w:rPr>
            </w:pPr>
            <w:r w:rsidRPr="00C65156">
              <w:rPr>
                <w:rFonts w:ascii="Arial" w:hAnsi="Arial" w:cs="Arial"/>
                <w:sz w:val="20"/>
                <w:szCs w:val="20"/>
              </w:rPr>
              <w:t>31/03/2020</w:t>
            </w:r>
          </w:p>
        </w:tc>
      </w:tr>
      <w:tr w:rsidR="00C65156" w:rsidRPr="00C65156" w14:paraId="4134C341" w14:textId="77777777" w:rsidTr="000312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0AB60D4B" w14:textId="62075871" w:rsidR="00314DCC" w:rsidRPr="00C65156" w:rsidRDefault="00314DCC" w:rsidP="00314DCC">
            <w:pPr>
              <w:tabs>
                <w:tab w:val="left" w:pos="540"/>
              </w:tabs>
              <w:spacing w:before="120" w:after="120"/>
              <w:jc w:val="both"/>
              <w:rPr>
                <w:rFonts w:ascii="Arial" w:hAnsi="Arial" w:cs="Arial"/>
                <w:b w:val="0"/>
                <w:sz w:val="20"/>
                <w:szCs w:val="20"/>
                <w:lang w:val="nl-NL"/>
              </w:rPr>
            </w:pPr>
            <w:r w:rsidRPr="00C65156">
              <w:rPr>
                <w:rFonts w:ascii="Arial" w:eastAsia="Times New Roman" w:hAnsi="Arial" w:cs="Arial"/>
                <w:sz w:val="20"/>
                <w:szCs w:val="20"/>
                <w:lang w:val="nl-NL"/>
              </w:rPr>
              <w:t xml:space="preserve">Danh mục chứng khoán </w:t>
            </w:r>
          </w:p>
        </w:tc>
        <w:tc>
          <w:tcPr>
            <w:tcW w:w="2337" w:type="dxa"/>
            <w:vAlign w:val="center"/>
          </w:tcPr>
          <w:p w14:paraId="0528BB1C" w14:textId="3C7F4610" w:rsidR="00314DCC" w:rsidRPr="00C65156" w:rsidRDefault="00314DCC" w:rsidP="00314DCC">
            <w:pPr>
              <w:tabs>
                <w:tab w:val="left" w:pos="540"/>
              </w:tabs>
              <w:spacing w:before="120" w:after="120"/>
              <w:jc w:val="right"/>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nl-NL"/>
              </w:rPr>
            </w:pPr>
            <w:r w:rsidRPr="00C65156">
              <w:rPr>
                <w:rFonts w:ascii="Arial" w:hAnsi="Arial" w:cs="Arial"/>
                <w:sz w:val="20"/>
                <w:szCs w:val="20"/>
              </w:rPr>
              <w:t>96.19%</w:t>
            </w:r>
          </w:p>
        </w:tc>
        <w:tc>
          <w:tcPr>
            <w:tcW w:w="2338" w:type="dxa"/>
            <w:vAlign w:val="center"/>
          </w:tcPr>
          <w:p w14:paraId="069ED1E1" w14:textId="61CE468C" w:rsidR="00314DCC" w:rsidRPr="00C65156" w:rsidRDefault="00314DCC" w:rsidP="00314DCC">
            <w:pPr>
              <w:tabs>
                <w:tab w:val="left" w:pos="540"/>
              </w:tabs>
              <w:spacing w:before="120" w:after="120"/>
              <w:jc w:val="right"/>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nl-NL"/>
              </w:rPr>
            </w:pPr>
            <w:r w:rsidRPr="00C65156">
              <w:rPr>
                <w:rFonts w:ascii="Arial" w:hAnsi="Arial" w:cs="Arial"/>
                <w:sz w:val="20"/>
                <w:szCs w:val="20"/>
              </w:rPr>
              <w:t>97.02%</w:t>
            </w:r>
          </w:p>
        </w:tc>
        <w:tc>
          <w:tcPr>
            <w:tcW w:w="2338" w:type="dxa"/>
            <w:vAlign w:val="center"/>
          </w:tcPr>
          <w:p w14:paraId="15E65AC4" w14:textId="4E0D7659" w:rsidR="00314DCC" w:rsidRPr="00C65156" w:rsidRDefault="00314DCC" w:rsidP="00314DCC">
            <w:pPr>
              <w:tabs>
                <w:tab w:val="left" w:pos="540"/>
              </w:tabs>
              <w:spacing w:before="120" w:after="120"/>
              <w:jc w:val="right"/>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nl-NL"/>
              </w:rPr>
            </w:pPr>
            <w:r w:rsidRPr="00C65156">
              <w:rPr>
                <w:rFonts w:ascii="Arial" w:hAnsi="Arial" w:cs="Arial"/>
                <w:sz w:val="20"/>
                <w:szCs w:val="20"/>
              </w:rPr>
              <w:t>84.41%</w:t>
            </w:r>
          </w:p>
        </w:tc>
      </w:tr>
      <w:tr w:rsidR="00C65156" w:rsidRPr="00C65156" w14:paraId="7855BABC" w14:textId="77777777" w:rsidTr="000312D9">
        <w:tc>
          <w:tcPr>
            <w:cnfStyle w:val="001000000000" w:firstRow="0" w:lastRow="0" w:firstColumn="1" w:lastColumn="0" w:oddVBand="0" w:evenVBand="0" w:oddHBand="0" w:evenHBand="0" w:firstRowFirstColumn="0" w:firstRowLastColumn="0" w:lastRowFirstColumn="0" w:lastRowLastColumn="0"/>
            <w:tcW w:w="2337" w:type="dxa"/>
          </w:tcPr>
          <w:p w14:paraId="20337B58" w14:textId="4ED8DC03" w:rsidR="00314DCC" w:rsidRPr="00C65156" w:rsidRDefault="00314DCC" w:rsidP="00314DCC">
            <w:pPr>
              <w:tabs>
                <w:tab w:val="left" w:pos="540"/>
              </w:tabs>
              <w:spacing w:before="120" w:after="120"/>
              <w:jc w:val="both"/>
              <w:rPr>
                <w:rFonts w:ascii="Arial" w:hAnsi="Arial" w:cs="Arial"/>
                <w:b w:val="0"/>
                <w:sz w:val="20"/>
                <w:szCs w:val="20"/>
                <w:lang w:val="nl-NL"/>
              </w:rPr>
            </w:pPr>
            <w:r w:rsidRPr="00C65156">
              <w:rPr>
                <w:rFonts w:ascii="Arial" w:eastAsia="Times New Roman" w:hAnsi="Arial" w:cs="Arial"/>
                <w:sz w:val="20"/>
                <w:szCs w:val="20"/>
                <w:lang w:val="nl-NL"/>
              </w:rPr>
              <w:t>Tài sản khác</w:t>
            </w:r>
          </w:p>
        </w:tc>
        <w:tc>
          <w:tcPr>
            <w:tcW w:w="2337" w:type="dxa"/>
            <w:vAlign w:val="center"/>
          </w:tcPr>
          <w:p w14:paraId="720F9391" w14:textId="1C1E205D" w:rsidR="00314DCC" w:rsidRPr="00C65156" w:rsidRDefault="00314DCC" w:rsidP="00314DCC">
            <w:pPr>
              <w:tabs>
                <w:tab w:val="left" w:pos="540"/>
              </w:tabs>
              <w:spacing w:before="120" w:after="120"/>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nl-NL"/>
              </w:rPr>
            </w:pPr>
            <w:r w:rsidRPr="00C65156">
              <w:rPr>
                <w:rFonts w:ascii="Arial" w:hAnsi="Arial" w:cs="Arial"/>
                <w:sz w:val="20"/>
                <w:szCs w:val="20"/>
              </w:rPr>
              <w:t>3.81%</w:t>
            </w:r>
          </w:p>
        </w:tc>
        <w:tc>
          <w:tcPr>
            <w:tcW w:w="2338" w:type="dxa"/>
            <w:vAlign w:val="center"/>
          </w:tcPr>
          <w:p w14:paraId="5A9D0F25" w14:textId="1931B388" w:rsidR="00314DCC" w:rsidRPr="00C65156" w:rsidRDefault="00314DCC" w:rsidP="00314DCC">
            <w:pPr>
              <w:tabs>
                <w:tab w:val="left" w:pos="540"/>
              </w:tabs>
              <w:spacing w:before="120" w:after="120"/>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nl-NL"/>
              </w:rPr>
            </w:pPr>
            <w:r w:rsidRPr="00C65156">
              <w:rPr>
                <w:rFonts w:ascii="Arial" w:hAnsi="Arial" w:cs="Arial"/>
                <w:sz w:val="20"/>
                <w:szCs w:val="20"/>
              </w:rPr>
              <w:t>2.98%</w:t>
            </w:r>
          </w:p>
        </w:tc>
        <w:tc>
          <w:tcPr>
            <w:tcW w:w="2338" w:type="dxa"/>
            <w:vAlign w:val="center"/>
          </w:tcPr>
          <w:p w14:paraId="565AE6D1" w14:textId="67BEA318" w:rsidR="00314DCC" w:rsidRPr="00C65156" w:rsidRDefault="00314DCC" w:rsidP="00314DCC">
            <w:pPr>
              <w:tabs>
                <w:tab w:val="left" w:pos="540"/>
              </w:tabs>
              <w:spacing w:before="120" w:after="120"/>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nl-NL"/>
              </w:rPr>
            </w:pPr>
            <w:r w:rsidRPr="00C65156">
              <w:rPr>
                <w:rFonts w:ascii="Arial" w:hAnsi="Arial" w:cs="Arial"/>
                <w:sz w:val="20"/>
                <w:szCs w:val="20"/>
              </w:rPr>
              <w:t>15.59%</w:t>
            </w:r>
          </w:p>
        </w:tc>
      </w:tr>
      <w:tr w:rsidR="00C65156" w:rsidRPr="00C65156" w14:paraId="70DA9571" w14:textId="77777777" w:rsidTr="00090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0BE9C432" w14:textId="707D4DAE" w:rsidR="00090DE7" w:rsidRPr="00C65156" w:rsidRDefault="00090DE7" w:rsidP="00090DE7">
            <w:pPr>
              <w:tabs>
                <w:tab w:val="left" w:pos="540"/>
              </w:tabs>
              <w:spacing w:before="120" w:after="120"/>
              <w:jc w:val="both"/>
              <w:rPr>
                <w:rFonts w:ascii="Arial" w:hAnsi="Arial" w:cs="Arial"/>
                <w:b w:val="0"/>
                <w:sz w:val="20"/>
                <w:szCs w:val="20"/>
                <w:lang w:val="nl-NL"/>
              </w:rPr>
            </w:pPr>
            <w:r w:rsidRPr="00C65156">
              <w:rPr>
                <w:rFonts w:ascii="Arial" w:eastAsia="Times New Roman" w:hAnsi="Arial" w:cs="Arial"/>
                <w:sz w:val="20"/>
                <w:szCs w:val="20"/>
                <w:lang w:val="nl-NL"/>
              </w:rPr>
              <w:t>Cộng</w:t>
            </w:r>
          </w:p>
        </w:tc>
        <w:tc>
          <w:tcPr>
            <w:tcW w:w="2337" w:type="dxa"/>
          </w:tcPr>
          <w:p w14:paraId="22187C6C" w14:textId="16DA67EB" w:rsidR="00090DE7" w:rsidRPr="00C65156" w:rsidRDefault="00090DE7" w:rsidP="00090DE7">
            <w:pPr>
              <w:tabs>
                <w:tab w:val="left" w:pos="540"/>
              </w:tabs>
              <w:spacing w:before="120" w:after="120"/>
              <w:jc w:val="right"/>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nl-NL"/>
              </w:rPr>
            </w:pPr>
            <w:r w:rsidRPr="00C65156">
              <w:rPr>
                <w:rFonts w:ascii="Arial" w:eastAsiaTheme="minorHAnsi" w:hAnsi="Arial" w:cs="Arial"/>
                <w:b/>
                <w:bCs/>
                <w:sz w:val="20"/>
                <w:szCs w:val="20"/>
              </w:rPr>
              <w:t>100.00%</w:t>
            </w:r>
          </w:p>
        </w:tc>
        <w:tc>
          <w:tcPr>
            <w:tcW w:w="2338" w:type="dxa"/>
          </w:tcPr>
          <w:p w14:paraId="2069EEF0" w14:textId="53D15818" w:rsidR="00090DE7" w:rsidRPr="00C65156" w:rsidRDefault="00090DE7" w:rsidP="00090DE7">
            <w:pPr>
              <w:tabs>
                <w:tab w:val="left" w:pos="540"/>
              </w:tabs>
              <w:spacing w:before="120" w:after="120"/>
              <w:jc w:val="right"/>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nl-NL"/>
              </w:rPr>
            </w:pPr>
            <w:r w:rsidRPr="00C65156">
              <w:rPr>
                <w:rFonts w:ascii="Arial" w:eastAsiaTheme="minorHAnsi" w:hAnsi="Arial" w:cs="Arial"/>
                <w:b/>
                <w:bCs/>
                <w:sz w:val="20"/>
                <w:szCs w:val="20"/>
              </w:rPr>
              <w:t>100.00%</w:t>
            </w:r>
          </w:p>
        </w:tc>
        <w:tc>
          <w:tcPr>
            <w:tcW w:w="2338" w:type="dxa"/>
          </w:tcPr>
          <w:p w14:paraId="1B002D67" w14:textId="212D73A0" w:rsidR="00090DE7" w:rsidRPr="00C65156" w:rsidRDefault="00090DE7" w:rsidP="00090DE7">
            <w:pPr>
              <w:tabs>
                <w:tab w:val="left" w:pos="540"/>
              </w:tabs>
              <w:spacing w:before="120" w:after="120"/>
              <w:jc w:val="right"/>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nl-NL"/>
              </w:rPr>
            </w:pPr>
            <w:r w:rsidRPr="00C65156">
              <w:rPr>
                <w:rFonts w:ascii="Arial" w:eastAsiaTheme="minorHAnsi" w:hAnsi="Arial" w:cs="Arial"/>
                <w:b/>
                <w:bCs/>
                <w:sz w:val="20"/>
                <w:szCs w:val="20"/>
              </w:rPr>
              <w:t>100.00%</w:t>
            </w:r>
          </w:p>
        </w:tc>
      </w:tr>
    </w:tbl>
    <w:p w14:paraId="2DB0D37B" w14:textId="77777777" w:rsidR="0060532E" w:rsidRPr="00C65156" w:rsidRDefault="0060532E" w:rsidP="00683C1D">
      <w:pPr>
        <w:shd w:val="clear" w:color="auto" w:fill="FFFFFF"/>
        <w:tabs>
          <w:tab w:val="left" w:pos="540"/>
        </w:tabs>
        <w:spacing w:before="120" w:after="120"/>
        <w:jc w:val="both"/>
        <w:rPr>
          <w:rFonts w:ascii="Arial" w:hAnsi="Arial" w:cs="Arial"/>
          <w:b/>
          <w:sz w:val="20"/>
          <w:szCs w:val="20"/>
          <w:lang w:val="nl-NL"/>
        </w:rPr>
      </w:pPr>
      <w:r w:rsidRPr="00C65156">
        <w:rPr>
          <w:rFonts w:ascii="Arial" w:hAnsi="Arial" w:cs="Arial"/>
          <w:b/>
          <w:sz w:val="20"/>
          <w:szCs w:val="20"/>
          <w:lang w:val="nl-NL"/>
        </w:rPr>
        <w:t>2. Chi tiết chỉ tiêu hoạt động (N: Đến thời điểm báo cáo):</w:t>
      </w:r>
    </w:p>
    <w:tbl>
      <w:tblPr>
        <w:tblStyle w:val="TableGridLight"/>
        <w:tblW w:w="9625" w:type="dxa"/>
        <w:tblLayout w:type="fixed"/>
        <w:tblLook w:val="04A0" w:firstRow="1" w:lastRow="0" w:firstColumn="1" w:lastColumn="0" w:noHBand="0" w:noVBand="1"/>
      </w:tblPr>
      <w:tblGrid>
        <w:gridCol w:w="3057"/>
        <w:gridCol w:w="2154"/>
        <w:gridCol w:w="2154"/>
        <w:gridCol w:w="2260"/>
      </w:tblGrid>
      <w:tr w:rsidR="00C65156" w:rsidRPr="00C65156" w14:paraId="0B62A8CF" w14:textId="77777777" w:rsidTr="00090DE7">
        <w:trPr>
          <w:trHeight w:val="580"/>
        </w:trPr>
        <w:tc>
          <w:tcPr>
            <w:tcW w:w="1588" w:type="pct"/>
            <w:vAlign w:val="center"/>
          </w:tcPr>
          <w:p w14:paraId="73ADE987" w14:textId="77777777" w:rsidR="00E735B4" w:rsidRPr="00C65156" w:rsidRDefault="00E735B4" w:rsidP="00E735B4">
            <w:pPr>
              <w:tabs>
                <w:tab w:val="left" w:pos="540"/>
              </w:tabs>
              <w:spacing w:before="120" w:after="120"/>
              <w:contextualSpacing/>
              <w:jc w:val="center"/>
              <w:rPr>
                <w:rFonts w:ascii="Arial" w:eastAsia="Times New Roman" w:hAnsi="Arial" w:cs="Arial"/>
                <w:b/>
                <w:bCs/>
                <w:sz w:val="20"/>
                <w:szCs w:val="20"/>
                <w:lang w:val="nl-NL"/>
              </w:rPr>
            </w:pPr>
            <w:r w:rsidRPr="00C65156">
              <w:rPr>
                <w:rFonts w:ascii="Arial" w:eastAsia="Times New Roman" w:hAnsi="Arial" w:cs="Arial"/>
                <w:b/>
                <w:bCs/>
                <w:sz w:val="20"/>
                <w:szCs w:val="20"/>
                <w:lang w:val="nl-NL"/>
              </w:rPr>
              <w:t>Chi tiêu</w:t>
            </w:r>
          </w:p>
        </w:tc>
        <w:tc>
          <w:tcPr>
            <w:tcW w:w="1119" w:type="pct"/>
            <w:vAlign w:val="center"/>
          </w:tcPr>
          <w:p w14:paraId="703473FB" w14:textId="198A65BD" w:rsidR="00E735B4" w:rsidRPr="00C65156" w:rsidRDefault="00E735B4" w:rsidP="00E735B4">
            <w:pPr>
              <w:tabs>
                <w:tab w:val="left" w:pos="540"/>
              </w:tabs>
              <w:spacing w:before="120" w:after="120"/>
              <w:ind w:right="75"/>
              <w:contextualSpacing/>
              <w:jc w:val="right"/>
              <w:rPr>
                <w:rFonts w:ascii="Arial" w:eastAsia="Times New Roman" w:hAnsi="Arial" w:cs="Arial"/>
                <w:b/>
                <w:bCs/>
                <w:sz w:val="20"/>
                <w:szCs w:val="20"/>
                <w:lang w:val="nl-NL"/>
              </w:rPr>
            </w:pPr>
            <w:r w:rsidRPr="00C65156">
              <w:rPr>
                <w:rFonts w:ascii="Arial" w:hAnsi="Arial" w:cs="Arial"/>
                <w:b/>
                <w:bCs/>
                <w:sz w:val="20"/>
                <w:szCs w:val="20"/>
              </w:rPr>
              <w:t>31/03/2022</w:t>
            </w:r>
          </w:p>
        </w:tc>
        <w:tc>
          <w:tcPr>
            <w:tcW w:w="1119" w:type="pct"/>
            <w:vAlign w:val="center"/>
          </w:tcPr>
          <w:p w14:paraId="1AC02B4E" w14:textId="2667DC42" w:rsidR="00E735B4" w:rsidRPr="00C65156" w:rsidRDefault="00E735B4" w:rsidP="00E735B4">
            <w:pPr>
              <w:tabs>
                <w:tab w:val="left" w:pos="540"/>
              </w:tabs>
              <w:spacing w:before="120" w:after="120"/>
              <w:ind w:right="75"/>
              <w:contextualSpacing/>
              <w:jc w:val="right"/>
              <w:rPr>
                <w:rFonts w:ascii="Arial" w:eastAsia="Times New Roman" w:hAnsi="Arial" w:cs="Arial"/>
                <w:b/>
                <w:bCs/>
                <w:sz w:val="20"/>
                <w:szCs w:val="20"/>
                <w:lang w:val="nl-NL"/>
              </w:rPr>
            </w:pPr>
            <w:r w:rsidRPr="00C65156">
              <w:rPr>
                <w:rFonts w:ascii="Arial" w:hAnsi="Arial" w:cs="Arial"/>
                <w:b/>
                <w:bCs/>
                <w:sz w:val="20"/>
                <w:szCs w:val="20"/>
              </w:rPr>
              <w:t>31/03/2021</w:t>
            </w:r>
          </w:p>
        </w:tc>
        <w:tc>
          <w:tcPr>
            <w:tcW w:w="1174" w:type="pct"/>
            <w:vAlign w:val="center"/>
          </w:tcPr>
          <w:p w14:paraId="594A1DB6" w14:textId="4821AEE1" w:rsidR="00E735B4" w:rsidRPr="00C65156" w:rsidRDefault="00E735B4" w:rsidP="00E735B4">
            <w:pPr>
              <w:tabs>
                <w:tab w:val="left" w:pos="540"/>
              </w:tabs>
              <w:spacing w:before="120" w:after="120"/>
              <w:ind w:right="75"/>
              <w:contextualSpacing/>
              <w:jc w:val="right"/>
              <w:rPr>
                <w:rFonts w:ascii="Arial" w:eastAsia="Times New Roman" w:hAnsi="Arial" w:cs="Arial"/>
                <w:b/>
                <w:bCs/>
                <w:sz w:val="20"/>
                <w:szCs w:val="20"/>
                <w:lang w:val="nl-NL"/>
              </w:rPr>
            </w:pPr>
            <w:r w:rsidRPr="00C65156">
              <w:rPr>
                <w:rFonts w:ascii="Arial" w:hAnsi="Arial" w:cs="Arial"/>
                <w:b/>
                <w:bCs/>
                <w:sz w:val="20"/>
                <w:szCs w:val="20"/>
              </w:rPr>
              <w:t>31/03/2020</w:t>
            </w:r>
          </w:p>
        </w:tc>
      </w:tr>
      <w:tr w:rsidR="00C65156" w:rsidRPr="00C65156" w14:paraId="567FC602" w14:textId="77777777" w:rsidTr="00090DE7">
        <w:trPr>
          <w:trHeight w:val="719"/>
        </w:trPr>
        <w:tc>
          <w:tcPr>
            <w:tcW w:w="1588" w:type="pct"/>
            <w:vAlign w:val="center"/>
          </w:tcPr>
          <w:p w14:paraId="62F2D0EF" w14:textId="77777777" w:rsidR="00E735B4" w:rsidRPr="00C65156" w:rsidRDefault="00E735B4" w:rsidP="00E735B4">
            <w:pPr>
              <w:tabs>
                <w:tab w:val="left" w:pos="540"/>
              </w:tabs>
              <w:spacing w:before="120" w:after="120"/>
              <w:ind w:right="180"/>
              <w:contextualSpacing/>
              <w:jc w:val="both"/>
              <w:rPr>
                <w:rFonts w:ascii="Arial" w:eastAsia="Times New Roman" w:hAnsi="Arial" w:cs="Arial"/>
                <w:sz w:val="20"/>
                <w:szCs w:val="20"/>
                <w:lang w:val="nl-NL"/>
              </w:rPr>
            </w:pPr>
            <w:r w:rsidRPr="00C65156">
              <w:rPr>
                <w:rFonts w:ascii="Arial" w:eastAsia="Times New Roman" w:hAnsi="Arial" w:cs="Arial"/>
                <w:sz w:val="20"/>
                <w:szCs w:val="20"/>
                <w:lang w:val="nl-NL"/>
              </w:rPr>
              <w:t>2.1.Giá trị tài sản ròng của Quỹ</w:t>
            </w:r>
          </w:p>
        </w:tc>
        <w:tc>
          <w:tcPr>
            <w:tcW w:w="1119" w:type="pct"/>
            <w:vAlign w:val="center"/>
          </w:tcPr>
          <w:p w14:paraId="18464275" w14:textId="7B8EE670" w:rsidR="00E735B4" w:rsidRPr="00C65156" w:rsidRDefault="00E735B4" w:rsidP="00E735B4">
            <w:pPr>
              <w:spacing w:before="120" w:after="120"/>
              <w:ind w:right="75"/>
              <w:contextualSpacing/>
              <w:jc w:val="right"/>
              <w:rPr>
                <w:rFonts w:ascii="Arial" w:eastAsia="Times New Roman" w:hAnsi="Arial" w:cs="Arial"/>
                <w:sz w:val="20"/>
                <w:szCs w:val="20"/>
              </w:rPr>
            </w:pPr>
            <w:r w:rsidRPr="00C65156">
              <w:rPr>
                <w:rFonts w:ascii="Arial" w:hAnsi="Arial" w:cs="Arial"/>
                <w:sz w:val="20"/>
                <w:szCs w:val="20"/>
              </w:rPr>
              <w:t xml:space="preserve">                658,788,863,942.00 </w:t>
            </w:r>
          </w:p>
        </w:tc>
        <w:tc>
          <w:tcPr>
            <w:tcW w:w="1119" w:type="pct"/>
            <w:vAlign w:val="center"/>
          </w:tcPr>
          <w:p w14:paraId="5A704FFA" w14:textId="7A55C12A" w:rsidR="00E735B4" w:rsidRPr="00C65156" w:rsidRDefault="00E735B4" w:rsidP="00E735B4">
            <w:pPr>
              <w:spacing w:before="120" w:after="120"/>
              <w:ind w:right="75"/>
              <w:contextualSpacing/>
              <w:jc w:val="right"/>
              <w:rPr>
                <w:rFonts w:ascii="Arial" w:eastAsia="Times New Roman" w:hAnsi="Arial" w:cs="Arial"/>
                <w:sz w:val="20"/>
                <w:szCs w:val="20"/>
              </w:rPr>
            </w:pPr>
            <w:r w:rsidRPr="00C65156">
              <w:rPr>
                <w:rFonts w:ascii="Arial" w:hAnsi="Arial" w:cs="Arial"/>
                <w:sz w:val="20"/>
                <w:szCs w:val="20"/>
              </w:rPr>
              <w:t xml:space="preserve">          386,868,174,842.00 </w:t>
            </w:r>
          </w:p>
        </w:tc>
        <w:tc>
          <w:tcPr>
            <w:tcW w:w="1174" w:type="pct"/>
            <w:vAlign w:val="center"/>
          </w:tcPr>
          <w:p w14:paraId="21B922FB" w14:textId="2AB26194" w:rsidR="00E735B4" w:rsidRPr="00C65156" w:rsidRDefault="00E735B4" w:rsidP="00E735B4">
            <w:pPr>
              <w:spacing w:before="120" w:after="120"/>
              <w:ind w:right="75"/>
              <w:contextualSpacing/>
              <w:jc w:val="right"/>
              <w:rPr>
                <w:rFonts w:ascii="Arial" w:eastAsia="Times New Roman" w:hAnsi="Arial" w:cs="Arial"/>
                <w:sz w:val="20"/>
                <w:szCs w:val="20"/>
              </w:rPr>
            </w:pPr>
            <w:r w:rsidRPr="00C65156">
              <w:rPr>
                <w:rFonts w:ascii="Arial" w:hAnsi="Arial" w:cs="Arial"/>
                <w:sz w:val="20"/>
                <w:szCs w:val="20"/>
              </w:rPr>
              <w:t xml:space="preserve">          328,082,037,421.00 </w:t>
            </w:r>
          </w:p>
        </w:tc>
      </w:tr>
      <w:tr w:rsidR="00C65156" w:rsidRPr="00C65156" w14:paraId="31EF9B88" w14:textId="77777777" w:rsidTr="00090DE7">
        <w:trPr>
          <w:trHeight w:val="778"/>
        </w:trPr>
        <w:tc>
          <w:tcPr>
            <w:tcW w:w="1588" w:type="pct"/>
            <w:vAlign w:val="center"/>
          </w:tcPr>
          <w:p w14:paraId="7EDC17DC" w14:textId="77777777" w:rsidR="00E735B4" w:rsidRPr="00C65156" w:rsidRDefault="00E735B4" w:rsidP="00E735B4">
            <w:pPr>
              <w:tabs>
                <w:tab w:val="left" w:pos="540"/>
              </w:tabs>
              <w:spacing w:before="120" w:after="120"/>
              <w:ind w:right="180"/>
              <w:contextualSpacing/>
              <w:jc w:val="both"/>
              <w:rPr>
                <w:rFonts w:ascii="Arial" w:eastAsia="Times New Roman" w:hAnsi="Arial" w:cs="Arial"/>
                <w:sz w:val="20"/>
                <w:szCs w:val="20"/>
                <w:lang w:val="nl-NL"/>
              </w:rPr>
            </w:pPr>
            <w:r w:rsidRPr="00C65156">
              <w:rPr>
                <w:rFonts w:ascii="Arial" w:eastAsia="Times New Roman" w:hAnsi="Arial" w:cs="Arial"/>
                <w:sz w:val="20"/>
                <w:szCs w:val="20"/>
                <w:lang w:val="nl-NL"/>
              </w:rPr>
              <w:t>2.2.Tổng số chứng chỉ quỹ đang lưu hành</w:t>
            </w:r>
          </w:p>
        </w:tc>
        <w:tc>
          <w:tcPr>
            <w:tcW w:w="1119" w:type="pct"/>
            <w:vAlign w:val="center"/>
          </w:tcPr>
          <w:p w14:paraId="0D18F310" w14:textId="3D5F84D7" w:rsidR="00E735B4" w:rsidRPr="00C65156" w:rsidRDefault="00E735B4" w:rsidP="00E735B4">
            <w:pPr>
              <w:spacing w:before="120" w:after="120"/>
              <w:ind w:right="75"/>
              <w:contextualSpacing/>
              <w:jc w:val="right"/>
              <w:rPr>
                <w:rFonts w:ascii="Arial" w:hAnsi="Arial" w:cs="Arial"/>
                <w:sz w:val="20"/>
                <w:szCs w:val="20"/>
              </w:rPr>
            </w:pPr>
            <w:r w:rsidRPr="00C65156">
              <w:rPr>
                <w:rFonts w:ascii="Arial" w:hAnsi="Arial" w:cs="Arial"/>
                <w:sz w:val="20"/>
                <w:szCs w:val="20"/>
              </w:rPr>
              <w:t xml:space="preserve">                        22,289,127.73 </w:t>
            </w:r>
          </w:p>
        </w:tc>
        <w:tc>
          <w:tcPr>
            <w:tcW w:w="1119" w:type="pct"/>
            <w:vAlign w:val="center"/>
          </w:tcPr>
          <w:p w14:paraId="11317319" w14:textId="594160D6" w:rsidR="00E735B4" w:rsidRPr="00C65156" w:rsidRDefault="00E735B4" w:rsidP="00E735B4">
            <w:pPr>
              <w:spacing w:before="120" w:after="120"/>
              <w:ind w:right="75"/>
              <w:contextualSpacing/>
              <w:jc w:val="right"/>
              <w:rPr>
                <w:rFonts w:ascii="Arial" w:eastAsia="Times New Roman" w:hAnsi="Arial" w:cs="Arial"/>
                <w:sz w:val="20"/>
                <w:szCs w:val="20"/>
              </w:rPr>
            </w:pPr>
            <w:r w:rsidRPr="00C65156">
              <w:rPr>
                <w:rFonts w:ascii="Arial" w:hAnsi="Arial" w:cs="Arial"/>
                <w:sz w:val="20"/>
                <w:szCs w:val="20"/>
              </w:rPr>
              <w:t xml:space="preserve">                  17,124,081.09 </w:t>
            </w:r>
          </w:p>
        </w:tc>
        <w:tc>
          <w:tcPr>
            <w:tcW w:w="1174" w:type="pct"/>
            <w:vAlign w:val="center"/>
          </w:tcPr>
          <w:p w14:paraId="31194818" w14:textId="221CD02B" w:rsidR="00E735B4" w:rsidRPr="00C65156" w:rsidRDefault="00E735B4" w:rsidP="00E735B4">
            <w:pPr>
              <w:spacing w:before="120" w:after="120"/>
              <w:ind w:right="75"/>
              <w:contextualSpacing/>
              <w:jc w:val="right"/>
              <w:rPr>
                <w:rFonts w:ascii="Arial" w:eastAsia="Times New Roman" w:hAnsi="Arial" w:cs="Arial"/>
                <w:sz w:val="20"/>
                <w:szCs w:val="20"/>
              </w:rPr>
            </w:pPr>
            <w:r w:rsidRPr="00C65156">
              <w:rPr>
                <w:rFonts w:ascii="Arial" w:hAnsi="Arial" w:cs="Arial"/>
                <w:sz w:val="20"/>
                <w:szCs w:val="20"/>
              </w:rPr>
              <w:t xml:space="preserve">                  27,868,600.57 </w:t>
            </w:r>
          </w:p>
        </w:tc>
      </w:tr>
      <w:tr w:rsidR="00C65156" w:rsidRPr="00C65156" w14:paraId="0C7016AF" w14:textId="77777777" w:rsidTr="00090DE7">
        <w:trPr>
          <w:trHeight w:val="605"/>
        </w:trPr>
        <w:tc>
          <w:tcPr>
            <w:tcW w:w="1588" w:type="pct"/>
            <w:vAlign w:val="center"/>
          </w:tcPr>
          <w:p w14:paraId="502E8FF0" w14:textId="77777777" w:rsidR="00E735B4" w:rsidRPr="00C65156" w:rsidRDefault="00E735B4" w:rsidP="00E735B4">
            <w:pPr>
              <w:tabs>
                <w:tab w:val="left" w:pos="540"/>
              </w:tabs>
              <w:spacing w:before="120" w:after="120"/>
              <w:ind w:right="180"/>
              <w:contextualSpacing/>
              <w:jc w:val="both"/>
              <w:rPr>
                <w:rFonts w:ascii="Arial" w:eastAsia="Times New Roman" w:hAnsi="Arial" w:cs="Arial"/>
                <w:sz w:val="20"/>
                <w:szCs w:val="20"/>
                <w:lang w:val="nl-NL"/>
              </w:rPr>
            </w:pPr>
            <w:r w:rsidRPr="00C65156">
              <w:rPr>
                <w:rFonts w:ascii="Arial" w:eastAsia="Times New Roman" w:hAnsi="Arial" w:cs="Arial"/>
                <w:sz w:val="20"/>
                <w:szCs w:val="20"/>
                <w:lang w:val="nl-NL"/>
              </w:rPr>
              <w:t>2.3.Giá trị tài sản ròng của một đơn vị Chứng chỉ quỹ (CCQ)</w:t>
            </w:r>
          </w:p>
        </w:tc>
        <w:tc>
          <w:tcPr>
            <w:tcW w:w="1119" w:type="pct"/>
            <w:vAlign w:val="center"/>
          </w:tcPr>
          <w:p w14:paraId="23ABF63E" w14:textId="083C200A" w:rsidR="00E735B4" w:rsidRPr="00C65156" w:rsidRDefault="00E735B4" w:rsidP="00E735B4">
            <w:pPr>
              <w:spacing w:before="120" w:after="120"/>
              <w:ind w:right="75"/>
              <w:contextualSpacing/>
              <w:jc w:val="right"/>
              <w:rPr>
                <w:rFonts w:ascii="Arial" w:eastAsia="Times New Roman" w:hAnsi="Arial" w:cs="Arial"/>
                <w:sz w:val="20"/>
                <w:szCs w:val="20"/>
              </w:rPr>
            </w:pPr>
            <w:r w:rsidRPr="00C65156">
              <w:rPr>
                <w:rFonts w:ascii="Arial" w:hAnsi="Arial" w:cs="Arial"/>
                <w:sz w:val="20"/>
                <w:szCs w:val="20"/>
              </w:rPr>
              <w:t>29,556.51</w:t>
            </w:r>
          </w:p>
        </w:tc>
        <w:tc>
          <w:tcPr>
            <w:tcW w:w="1119" w:type="pct"/>
            <w:vAlign w:val="center"/>
          </w:tcPr>
          <w:p w14:paraId="6195C423" w14:textId="473038DE" w:rsidR="00E735B4" w:rsidRPr="00C65156" w:rsidRDefault="00E735B4" w:rsidP="00E735B4">
            <w:pPr>
              <w:spacing w:before="120" w:after="120"/>
              <w:ind w:right="75"/>
              <w:contextualSpacing/>
              <w:jc w:val="right"/>
              <w:rPr>
                <w:rFonts w:ascii="Arial" w:eastAsia="Times New Roman" w:hAnsi="Arial" w:cs="Arial"/>
                <w:sz w:val="20"/>
                <w:szCs w:val="20"/>
              </w:rPr>
            </w:pPr>
            <w:r w:rsidRPr="00C65156">
              <w:rPr>
                <w:rFonts w:ascii="Arial" w:hAnsi="Arial" w:cs="Arial"/>
                <w:sz w:val="20"/>
                <w:szCs w:val="20"/>
              </w:rPr>
              <w:t>22,592.05</w:t>
            </w:r>
          </w:p>
        </w:tc>
        <w:tc>
          <w:tcPr>
            <w:tcW w:w="1174" w:type="pct"/>
            <w:vAlign w:val="center"/>
          </w:tcPr>
          <w:p w14:paraId="49924BBB" w14:textId="19DBC756" w:rsidR="00E735B4" w:rsidRPr="00C65156" w:rsidRDefault="00E735B4" w:rsidP="00E735B4">
            <w:pPr>
              <w:spacing w:before="120" w:after="120"/>
              <w:ind w:right="75"/>
              <w:contextualSpacing/>
              <w:jc w:val="right"/>
              <w:rPr>
                <w:rFonts w:ascii="Arial" w:eastAsia="Times New Roman" w:hAnsi="Arial" w:cs="Arial"/>
                <w:sz w:val="20"/>
                <w:szCs w:val="20"/>
              </w:rPr>
            </w:pPr>
            <w:r w:rsidRPr="00C65156">
              <w:rPr>
                <w:rFonts w:ascii="Arial" w:hAnsi="Arial" w:cs="Arial"/>
                <w:sz w:val="20"/>
                <w:szCs w:val="20"/>
              </w:rPr>
              <w:t>11,772.46</w:t>
            </w:r>
          </w:p>
        </w:tc>
      </w:tr>
      <w:tr w:rsidR="00C65156" w:rsidRPr="00C65156" w14:paraId="554B43D8" w14:textId="77777777" w:rsidTr="00090DE7">
        <w:trPr>
          <w:trHeight w:val="868"/>
        </w:trPr>
        <w:tc>
          <w:tcPr>
            <w:tcW w:w="1588" w:type="pct"/>
            <w:vAlign w:val="center"/>
          </w:tcPr>
          <w:p w14:paraId="4322F192" w14:textId="77777777" w:rsidR="00E735B4" w:rsidRPr="00C65156" w:rsidRDefault="00E735B4" w:rsidP="00E735B4">
            <w:pPr>
              <w:tabs>
                <w:tab w:val="left" w:pos="540"/>
              </w:tabs>
              <w:spacing w:before="120" w:after="120"/>
              <w:ind w:right="180"/>
              <w:contextualSpacing/>
              <w:jc w:val="both"/>
              <w:rPr>
                <w:rFonts w:ascii="Arial" w:eastAsia="Times New Roman" w:hAnsi="Arial" w:cs="Arial"/>
                <w:sz w:val="20"/>
                <w:szCs w:val="20"/>
                <w:lang w:val="nl-NL"/>
              </w:rPr>
            </w:pPr>
            <w:r w:rsidRPr="00C65156">
              <w:rPr>
                <w:rFonts w:ascii="Arial" w:eastAsia="Times New Roman" w:hAnsi="Arial" w:cs="Arial"/>
                <w:sz w:val="20"/>
                <w:szCs w:val="20"/>
                <w:lang w:val="nl-NL"/>
              </w:rPr>
              <w:t>2.4.Giá trị tài sản ròng cao nhất của 1 đơn vị CCQ trong kỳ báo cáo</w:t>
            </w:r>
          </w:p>
        </w:tc>
        <w:tc>
          <w:tcPr>
            <w:tcW w:w="1119" w:type="pct"/>
            <w:vAlign w:val="center"/>
          </w:tcPr>
          <w:p w14:paraId="2E9A3825" w14:textId="477749EC" w:rsidR="00E735B4" w:rsidRPr="00C65156" w:rsidRDefault="00E735B4" w:rsidP="00E735B4">
            <w:pPr>
              <w:spacing w:before="120" w:after="120"/>
              <w:ind w:right="75"/>
              <w:contextualSpacing/>
              <w:jc w:val="right"/>
              <w:rPr>
                <w:rFonts w:ascii="Arial" w:eastAsia="Times New Roman" w:hAnsi="Arial" w:cs="Arial"/>
                <w:sz w:val="20"/>
                <w:szCs w:val="20"/>
              </w:rPr>
            </w:pPr>
            <w:r w:rsidRPr="00C65156">
              <w:rPr>
                <w:rFonts w:ascii="Arial" w:hAnsi="Arial" w:cs="Arial"/>
                <w:sz w:val="20"/>
                <w:szCs w:val="20"/>
              </w:rPr>
              <w:t>30,706.12</w:t>
            </w:r>
          </w:p>
        </w:tc>
        <w:tc>
          <w:tcPr>
            <w:tcW w:w="1119" w:type="pct"/>
            <w:vAlign w:val="center"/>
          </w:tcPr>
          <w:p w14:paraId="6D68AF91" w14:textId="48330704" w:rsidR="00E735B4" w:rsidRPr="00C65156" w:rsidRDefault="00E735B4" w:rsidP="00E735B4">
            <w:pPr>
              <w:spacing w:before="120" w:after="120"/>
              <w:ind w:right="75"/>
              <w:contextualSpacing/>
              <w:jc w:val="right"/>
              <w:rPr>
                <w:rFonts w:ascii="Arial" w:eastAsia="Times New Roman" w:hAnsi="Arial" w:cs="Arial"/>
                <w:sz w:val="20"/>
                <w:szCs w:val="20"/>
                <w:lang w:val="nl-NL"/>
              </w:rPr>
            </w:pPr>
            <w:r w:rsidRPr="00C65156">
              <w:rPr>
                <w:rFonts w:ascii="Arial" w:hAnsi="Arial" w:cs="Arial"/>
                <w:sz w:val="20"/>
                <w:szCs w:val="20"/>
              </w:rPr>
              <w:t>23,125.11</w:t>
            </w:r>
          </w:p>
        </w:tc>
        <w:tc>
          <w:tcPr>
            <w:tcW w:w="1174" w:type="pct"/>
            <w:vAlign w:val="center"/>
          </w:tcPr>
          <w:p w14:paraId="53E6B8C5" w14:textId="00FB0F6F" w:rsidR="00E735B4" w:rsidRPr="00C65156" w:rsidRDefault="00E735B4" w:rsidP="00E735B4">
            <w:pPr>
              <w:spacing w:before="120" w:after="120"/>
              <w:ind w:right="75"/>
              <w:contextualSpacing/>
              <w:jc w:val="right"/>
              <w:rPr>
                <w:rFonts w:ascii="Arial" w:eastAsia="Times New Roman" w:hAnsi="Arial" w:cs="Arial"/>
                <w:sz w:val="20"/>
                <w:szCs w:val="20"/>
                <w:lang w:val="nl-NL"/>
              </w:rPr>
            </w:pPr>
            <w:r w:rsidRPr="00C65156">
              <w:rPr>
                <w:rFonts w:ascii="Arial" w:hAnsi="Arial" w:cs="Arial"/>
                <w:sz w:val="20"/>
                <w:szCs w:val="20"/>
              </w:rPr>
              <w:t>18,188.66</w:t>
            </w:r>
          </w:p>
        </w:tc>
      </w:tr>
      <w:tr w:rsidR="00C65156" w:rsidRPr="00C65156" w14:paraId="15AF6AEA" w14:textId="77777777" w:rsidTr="00090DE7">
        <w:trPr>
          <w:trHeight w:val="622"/>
        </w:trPr>
        <w:tc>
          <w:tcPr>
            <w:tcW w:w="1588" w:type="pct"/>
            <w:vAlign w:val="center"/>
          </w:tcPr>
          <w:p w14:paraId="43768CFC" w14:textId="77777777" w:rsidR="00E735B4" w:rsidRPr="00C65156" w:rsidRDefault="00E735B4" w:rsidP="00E735B4">
            <w:pPr>
              <w:tabs>
                <w:tab w:val="left" w:pos="540"/>
              </w:tabs>
              <w:spacing w:before="120" w:after="120"/>
              <w:ind w:right="180"/>
              <w:contextualSpacing/>
              <w:jc w:val="both"/>
              <w:rPr>
                <w:rFonts w:ascii="Arial" w:eastAsia="Times New Roman" w:hAnsi="Arial" w:cs="Arial"/>
                <w:sz w:val="20"/>
                <w:szCs w:val="20"/>
                <w:lang w:val="nl-NL"/>
              </w:rPr>
            </w:pPr>
            <w:r w:rsidRPr="00C65156">
              <w:rPr>
                <w:rFonts w:ascii="Arial" w:eastAsia="Times New Roman" w:hAnsi="Arial" w:cs="Arial"/>
                <w:sz w:val="20"/>
                <w:szCs w:val="20"/>
                <w:lang w:val="nl-NL"/>
              </w:rPr>
              <w:t>2.5.Giá trị tài sản ròng thấp nhất của 1 đơn vị CCQ trong kỳ báo cáo</w:t>
            </w:r>
          </w:p>
        </w:tc>
        <w:tc>
          <w:tcPr>
            <w:tcW w:w="1119" w:type="pct"/>
            <w:vAlign w:val="center"/>
          </w:tcPr>
          <w:p w14:paraId="360B7F62" w14:textId="1FB19180" w:rsidR="00E735B4" w:rsidRPr="00C65156" w:rsidRDefault="00E735B4" w:rsidP="00E735B4">
            <w:pPr>
              <w:spacing w:before="120" w:after="120"/>
              <w:ind w:right="75"/>
              <w:contextualSpacing/>
              <w:jc w:val="right"/>
              <w:rPr>
                <w:rFonts w:ascii="Arial" w:eastAsia="Times New Roman" w:hAnsi="Arial" w:cs="Arial"/>
                <w:sz w:val="20"/>
                <w:szCs w:val="20"/>
              </w:rPr>
            </w:pPr>
            <w:r w:rsidRPr="00C65156">
              <w:rPr>
                <w:rFonts w:ascii="Arial" w:hAnsi="Arial" w:cs="Arial"/>
                <w:sz w:val="20"/>
                <w:szCs w:val="20"/>
              </w:rPr>
              <w:t>27,645.10</w:t>
            </w:r>
          </w:p>
        </w:tc>
        <w:tc>
          <w:tcPr>
            <w:tcW w:w="1119" w:type="pct"/>
            <w:vAlign w:val="center"/>
          </w:tcPr>
          <w:p w14:paraId="335309DC" w14:textId="5EF4ACD4" w:rsidR="00E735B4" w:rsidRPr="00C65156" w:rsidRDefault="00E735B4" w:rsidP="00E735B4">
            <w:pPr>
              <w:spacing w:before="120" w:after="120"/>
              <w:ind w:right="75"/>
              <w:contextualSpacing/>
              <w:jc w:val="right"/>
              <w:rPr>
                <w:rFonts w:ascii="Arial" w:eastAsia="Times New Roman" w:hAnsi="Arial" w:cs="Arial"/>
                <w:sz w:val="20"/>
                <w:szCs w:val="20"/>
                <w:lang w:val="nl-NL"/>
              </w:rPr>
            </w:pPr>
            <w:r w:rsidRPr="00C65156">
              <w:rPr>
                <w:rFonts w:ascii="Arial" w:hAnsi="Arial" w:cs="Arial"/>
                <w:sz w:val="20"/>
                <w:szCs w:val="20"/>
              </w:rPr>
              <w:t>19,463.36</w:t>
            </w:r>
          </w:p>
        </w:tc>
        <w:tc>
          <w:tcPr>
            <w:tcW w:w="1174" w:type="pct"/>
            <w:vAlign w:val="center"/>
          </w:tcPr>
          <w:p w14:paraId="13AE02D5" w14:textId="23326417" w:rsidR="00E735B4" w:rsidRPr="00C65156" w:rsidRDefault="00E735B4" w:rsidP="00E735B4">
            <w:pPr>
              <w:spacing w:before="120" w:after="120"/>
              <w:ind w:right="75"/>
              <w:contextualSpacing/>
              <w:jc w:val="right"/>
              <w:rPr>
                <w:rFonts w:ascii="Arial" w:eastAsia="Times New Roman" w:hAnsi="Arial" w:cs="Arial"/>
                <w:sz w:val="20"/>
                <w:szCs w:val="20"/>
              </w:rPr>
            </w:pPr>
            <w:r w:rsidRPr="00C65156">
              <w:rPr>
                <w:rFonts w:ascii="Arial" w:hAnsi="Arial" w:cs="Arial"/>
                <w:sz w:val="20"/>
                <w:szCs w:val="20"/>
              </w:rPr>
              <w:t>11,772.46</w:t>
            </w:r>
          </w:p>
        </w:tc>
      </w:tr>
      <w:tr w:rsidR="00C65156" w:rsidRPr="00C65156" w14:paraId="5CE1C36E" w14:textId="77777777" w:rsidTr="00090DE7">
        <w:trPr>
          <w:trHeight w:val="686"/>
        </w:trPr>
        <w:tc>
          <w:tcPr>
            <w:tcW w:w="1588" w:type="pct"/>
            <w:vAlign w:val="center"/>
          </w:tcPr>
          <w:p w14:paraId="05A55C11" w14:textId="77777777" w:rsidR="00E735B4" w:rsidRPr="00C65156" w:rsidRDefault="00E735B4" w:rsidP="00E735B4">
            <w:pPr>
              <w:tabs>
                <w:tab w:val="left" w:pos="540"/>
              </w:tabs>
              <w:spacing w:before="120" w:after="120"/>
              <w:ind w:right="180"/>
              <w:contextualSpacing/>
              <w:jc w:val="both"/>
              <w:rPr>
                <w:rFonts w:ascii="Arial" w:eastAsia="Times New Roman" w:hAnsi="Arial" w:cs="Arial"/>
                <w:sz w:val="20"/>
                <w:szCs w:val="20"/>
                <w:lang w:val="nl-NL"/>
              </w:rPr>
            </w:pPr>
            <w:r w:rsidRPr="00C65156">
              <w:rPr>
                <w:rFonts w:ascii="Arial" w:eastAsia="Times New Roman" w:hAnsi="Arial" w:cs="Arial"/>
                <w:sz w:val="20"/>
                <w:szCs w:val="20"/>
                <w:lang w:val="nl-NL"/>
              </w:rPr>
              <w:t>2.6.Giá cuối ngày của 1 đơn vị CCQ tại ngày báo cáo</w:t>
            </w:r>
          </w:p>
        </w:tc>
        <w:tc>
          <w:tcPr>
            <w:tcW w:w="1119" w:type="pct"/>
            <w:vAlign w:val="center"/>
          </w:tcPr>
          <w:p w14:paraId="5B5D90BE" w14:textId="48E9A6AB" w:rsidR="00E735B4" w:rsidRPr="00C65156" w:rsidRDefault="00E735B4" w:rsidP="00E735B4">
            <w:pPr>
              <w:tabs>
                <w:tab w:val="left" w:pos="540"/>
              </w:tabs>
              <w:spacing w:before="120" w:after="120"/>
              <w:ind w:right="75"/>
              <w:contextualSpacing/>
              <w:jc w:val="right"/>
              <w:rPr>
                <w:rFonts w:ascii="Arial" w:eastAsia="Times New Roman" w:hAnsi="Arial" w:cs="Arial"/>
                <w:sz w:val="20"/>
                <w:szCs w:val="20"/>
                <w:lang w:val="nl-NL"/>
              </w:rPr>
            </w:pPr>
            <w:r w:rsidRPr="00C65156">
              <w:rPr>
                <w:rFonts w:ascii="Arial" w:hAnsi="Arial" w:cs="Arial"/>
                <w:sz w:val="20"/>
                <w:szCs w:val="20"/>
              </w:rPr>
              <w:t>N/A</w:t>
            </w:r>
          </w:p>
        </w:tc>
        <w:tc>
          <w:tcPr>
            <w:tcW w:w="1119" w:type="pct"/>
            <w:vAlign w:val="center"/>
          </w:tcPr>
          <w:p w14:paraId="5E110834" w14:textId="4A36969A" w:rsidR="00E735B4" w:rsidRPr="00C65156" w:rsidRDefault="00E735B4" w:rsidP="00E735B4">
            <w:pPr>
              <w:tabs>
                <w:tab w:val="left" w:pos="540"/>
              </w:tabs>
              <w:spacing w:before="120" w:after="120"/>
              <w:ind w:right="75"/>
              <w:contextualSpacing/>
              <w:jc w:val="right"/>
              <w:rPr>
                <w:rFonts w:ascii="Arial" w:eastAsia="Times New Roman" w:hAnsi="Arial" w:cs="Arial"/>
                <w:sz w:val="20"/>
                <w:szCs w:val="20"/>
                <w:lang w:val="nl-NL"/>
              </w:rPr>
            </w:pPr>
            <w:r w:rsidRPr="00C65156">
              <w:rPr>
                <w:rFonts w:ascii="Arial" w:hAnsi="Arial" w:cs="Arial"/>
                <w:sz w:val="20"/>
                <w:szCs w:val="20"/>
              </w:rPr>
              <w:t>N/A</w:t>
            </w:r>
          </w:p>
        </w:tc>
        <w:tc>
          <w:tcPr>
            <w:tcW w:w="1174" w:type="pct"/>
            <w:vAlign w:val="center"/>
          </w:tcPr>
          <w:p w14:paraId="67FFD6D6" w14:textId="4B302AF6" w:rsidR="00E735B4" w:rsidRPr="00C65156" w:rsidRDefault="00E735B4" w:rsidP="00E735B4">
            <w:pPr>
              <w:tabs>
                <w:tab w:val="left" w:pos="540"/>
              </w:tabs>
              <w:spacing w:before="120" w:after="120"/>
              <w:ind w:right="75"/>
              <w:contextualSpacing/>
              <w:jc w:val="right"/>
              <w:rPr>
                <w:rFonts w:ascii="Arial" w:eastAsia="Times New Roman" w:hAnsi="Arial" w:cs="Arial"/>
                <w:sz w:val="20"/>
                <w:szCs w:val="20"/>
                <w:lang w:val="nl-NL"/>
              </w:rPr>
            </w:pPr>
            <w:r w:rsidRPr="00C65156">
              <w:rPr>
                <w:rFonts w:ascii="Arial" w:hAnsi="Arial" w:cs="Arial"/>
                <w:sz w:val="20"/>
                <w:szCs w:val="20"/>
              </w:rPr>
              <w:t>N/A</w:t>
            </w:r>
          </w:p>
        </w:tc>
      </w:tr>
      <w:tr w:rsidR="00C65156" w:rsidRPr="00C65156" w14:paraId="140AD363" w14:textId="77777777" w:rsidTr="00090DE7">
        <w:trPr>
          <w:trHeight w:val="686"/>
        </w:trPr>
        <w:tc>
          <w:tcPr>
            <w:tcW w:w="1588" w:type="pct"/>
            <w:vAlign w:val="center"/>
          </w:tcPr>
          <w:p w14:paraId="5C133E2F" w14:textId="77777777" w:rsidR="00E735B4" w:rsidRPr="00C65156" w:rsidRDefault="00E735B4" w:rsidP="00E735B4">
            <w:pPr>
              <w:tabs>
                <w:tab w:val="left" w:pos="540"/>
              </w:tabs>
              <w:spacing w:before="120" w:after="120"/>
              <w:ind w:right="180"/>
              <w:contextualSpacing/>
              <w:jc w:val="both"/>
              <w:rPr>
                <w:rFonts w:ascii="Arial" w:eastAsia="Times New Roman" w:hAnsi="Arial" w:cs="Arial"/>
                <w:sz w:val="20"/>
                <w:szCs w:val="20"/>
                <w:lang w:val="nl-NL"/>
              </w:rPr>
            </w:pPr>
            <w:r w:rsidRPr="00C65156">
              <w:rPr>
                <w:rFonts w:ascii="Arial" w:eastAsia="Times New Roman" w:hAnsi="Arial" w:cs="Arial"/>
                <w:sz w:val="20"/>
                <w:szCs w:val="20"/>
                <w:lang w:val="nl-NL"/>
              </w:rPr>
              <w:t>2.7.Giá cuối ngày cao nhất của 1 đơn vị CCQ trong kỳ báo cáo</w:t>
            </w:r>
          </w:p>
        </w:tc>
        <w:tc>
          <w:tcPr>
            <w:tcW w:w="1119" w:type="pct"/>
            <w:vAlign w:val="center"/>
          </w:tcPr>
          <w:p w14:paraId="26B90977" w14:textId="4DE4581C" w:rsidR="00E735B4" w:rsidRPr="00C65156" w:rsidRDefault="00E735B4" w:rsidP="00E735B4">
            <w:pPr>
              <w:tabs>
                <w:tab w:val="left" w:pos="540"/>
              </w:tabs>
              <w:spacing w:before="120" w:after="120"/>
              <w:ind w:right="75"/>
              <w:contextualSpacing/>
              <w:jc w:val="right"/>
              <w:rPr>
                <w:rFonts w:ascii="Arial" w:eastAsia="Times New Roman" w:hAnsi="Arial" w:cs="Arial"/>
                <w:sz w:val="20"/>
                <w:szCs w:val="20"/>
                <w:lang w:val="nl-NL"/>
              </w:rPr>
            </w:pPr>
            <w:r w:rsidRPr="00C65156">
              <w:rPr>
                <w:rFonts w:ascii="Arial" w:hAnsi="Arial" w:cs="Arial"/>
                <w:sz w:val="20"/>
                <w:szCs w:val="20"/>
              </w:rPr>
              <w:t>N/A</w:t>
            </w:r>
          </w:p>
        </w:tc>
        <w:tc>
          <w:tcPr>
            <w:tcW w:w="1119" w:type="pct"/>
            <w:vAlign w:val="center"/>
          </w:tcPr>
          <w:p w14:paraId="3CE58AAB" w14:textId="60839384" w:rsidR="00E735B4" w:rsidRPr="00C65156" w:rsidRDefault="00E735B4" w:rsidP="00E735B4">
            <w:pPr>
              <w:tabs>
                <w:tab w:val="left" w:pos="540"/>
              </w:tabs>
              <w:spacing w:before="120" w:after="120"/>
              <w:ind w:right="75"/>
              <w:contextualSpacing/>
              <w:jc w:val="right"/>
              <w:rPr>
                <w:rFonts w:ascii="Arial" w:eastAsia="Times New Roman" w:hAnsi="Arial" w:cs="Arial"/>
                <w:sz w:val="20"/>
                <w:szCs w:val="20"/>
                <w:lang w:val="nl-NL"/>
              </w:rPr>
            </w:pPr>
            <w:r w:rsidRPr="00C65156">
              <w:rPr>
                <w:rFonts w:ascii="Arial" w:hAnsi="Arial" w:cs="Arial"/>
                <w:sz w:val="20"/>
                <w:szCs w:val="20"/>
              </w:rPr>
              <w:t>N/A</w:t>
            </w:r>
          </w:p>
        </w:tc>
        <w:tc>
          <w:tcPr>
            <w:tcW w:w="1174" w:type="pct"/>
            <w:vAlign w:val="center"/>
          </w:tcPr>
          <w:p w14:paraId="6B681C19" w14:textId="660BE20E" w:rsidR="00E735B4" w:rsidRPr="00C65156" w:rsidRDefault="00E735B4" w:rsidP="00E735B4">
            <w:pPr>
              <w:tabs>
                <w:tab w:val="left" w:pos="540"/>
              </w:tabs>
              <w:spacing w:before="120" w:after="120"/>
              <w:ind w:right="75"/>
              <w:contextualSpacing/>
              <w:jc w:val="right"/>
              <w:rPr>
                <w:rFonts w:ascii="Arial" w:eastAsia="Times New Roman" w:hAnsi="Arial" w:cs="Arial"/>
                <w:sz w:val="20"/>
                <w:szCs w:val="20"/>
                <w:lang w:val="nl-NL"/>
              </w:rPr>
            </w:pPr>
            <w:r w:rsidRPr="00C65156">
              <w:rPr>
                <w:rFonts w:ascii="Arial" w:hAnsi="Arial" w:cs="Arial"/>
                <w:sz w:val="20"/>
                <w:szCs w:val="20"/>
              </w:rPr>
              <w:t>N/A</w:t>
            </w:r>
          </w:p>
        </w:tc>
      </w:tr>
      <w:tr w:rsidR="00C65156" w:rsidRPr="00C65156" w14:paraId="1E72220C" w14:textId="77777777" w:rsidTr="00090DE7">
        <w:trPr>
          <w:trHeight w:val="679"/>
        </w:trPr>
        <w:tc>
          <w:tcPr>
            <w:tcW w:w="1588" w:type="pct"/>
            <w:vAlign w:val="center"/>
          </w:tcPr>
          <w:p w14:paraId="7E5C2A71" w14:textId="77777777" w:rsidR="00E735B4" w:rsidRPr="00C65156" w:rsidRDefault="00E735B4" w:rsidP="00E735B4">
            <w:pPr>
              <w:tabs>
                <w:tab w:val="left" w:pos="540"/>
              </w:tabs>
              <w:spacing w:before="120" w:after="120"/>
              <w:ind w:right="180"/>
              <w:contextualSpacing/>
              <w:jc w:val="both"/>
              <w:rPr>
                <w:rFonts w:ascii="Arial" w:eastAsia="Times New Roman" w:hAnsi="Arial" w:cs="Arial"/>
                <w:sz w:val="20"/>
                <w:szCs w:val="20"/>
                <w:lang w:val="nl-NL"/>
              </w:rPr>
            </w:pPr>
            <w:r w:rsidRPr="00C65156">
              <w:rPr>
                <w:rFonts w:ascii="Arial" w:eastAsia="Times New Roman" w:hAnsi="Arial" w:cs="Arial"/>
                <w:sz w:val="20"/>
                <w:szCs w:val="20"/>
                <w:lang w:val="nl-NL"/>
              </w:rPr>
              <w:t>2.8.Giá cuối ngày thấp nhất của 1 đơn vị CCQ trong kỳ báo cáo</w:t>
            </w:r>
          </w:p>
        </w:tc>
        <w:tc>
          <w:tcPr>
            <w:tcW w:w="1119" w:type="pct"/>
            <w:vAlign w:val="center"/>
          </w:tcPr>
          <w:p w14:paraId="7F47EB7D" w14:textId="2BD824D7" w:rsidR="00E735B4" w:rsidRPr="00C65156" w:rsidRDefault="00E735B4" w:rsidP="00E735B4">
            <w:pPr>
              <w:tabs>
                <w:tab w:val="left" w:pos="540"/>
              </w:tabs>
              <w:spacing w:before="120" w:after="120"/>
              <w:ind w:right="75"/>
              <w:contextualSpacing/>
              <w:jc w:val="right"/>
              <w:rPr>
                <w:rFonts w:ascii="Arial" w:eastAsia="Times New Roman" w:hAnsi="Arial" w:cs="Arial"/>
                <w:sz w:val="20"/>
                <w:szCs w:val="20"/>
                <w:lang w:val="nl-NL"/>
              </w:rPr>
            </w:pPr>
            <w:r w:rsidRPr="00C65156">
              <w:rPr>
                <w:rFonts w:ascii="Arial" w:hAnsi="Arial" w:cs="Arial"/>
                <w:sz w:val="20"/>
                <w:szCs w:val="20"/>
              </w:rPr>
              <w:t>N/A</w:t>
            </w:r>
          </w:p>
        </w:tc>
        <w:tc>
          <w:tcPr>
            <w:tcW w:w="1119" w:type="pct"/>
            <w:vAlign w:val="center"/>
          </w:tcPr>
          <w:p w14:paraId="09FED85E" w14:textId="020EB840" w:rsidR="00E735B4" w:rsidRPr="00C65156" w:rsidRDefault="00E735B4" w:rsidP="00E735B4">
            <w:pPr>
              <w:tabs>
                <w:tab w:val="left" w:pos="540"/>
              </w:tabs>
              <w:spacing w:before="120" w:after="120"/>
              <w:ind w:right="75"/>
              <w:contextualSpacing/>
              <w:jc w:val="right"/>
              <w:rPr>
                <w:rFonts w:ascii="Arial" w:eastAsia="Times New Roman" w:hAnsi="Arial" w:cs="Arial"/>
                <w:sz w:val="20"/>
                <w:szCs w:val="20"/>
                <w:lang w:val="nl-NL"/>
              </w:rPr>
            </w:pPr>
            <w:r w:rsidRPr="00C65156">
              <w:rPr>
                <w:rFonts w:ascii="Arial" w:hAnsi="Arial" w:cs="Arial"/>
                <w:sz w:val="20"/>
                <w:szCs w:val="20"/>
              </w:rPr>
              <w:t>N/A</w:t>
            </w:r>
          </w:p>
        </w:tc>
        <w:tc>
          <w:tcPr>
            <w:tcW w:w="1174" w:type="pct"/>
            <w:vAlign w:val="center"/>
          </w:tcPr>
          <w:p w14:paraId="14370972" w14:textId="0602BB78" w:rsidR="00E735B4" w:rsidRPr="00C65156" w:rsidRDefault="00E735B4" w:rsidP="00E735B4">
            <w:pPr>
              <w:tabs>
                <w:tab w:val="left" w:pos="540"/>
              </w:tabs>
              <w:spacing w:before="120" w:after="120"/>
              <w:ind w:right="75"/>
              <w:contextualSpacing/>
              <w:jc w:val="right"/>
              <w:rPr>
                <w:rFonts w:ascii="Arial" w:eastAsia="Times New Roman" w:hAnsi="Arial" w:cs="Arial"/>
                <w:sz w:val="20"/>
                <w:szCs w:val="20"/>
                <w:lang w:val="nl-NL"/>
              </w:rPr>
            </w:pPr>
            <w:r w:rsidRPr="00C65156">
              <w:rPr>
                <w:rFonts w:ascii="Arial" w:hAnsi="Arial" w:cs="Arial"/>
                <w:sz w:val="20"/>
                <w:szCs w:val="20"/>
              </w:rPr>
              <w:t>N/A</w:t>
            </w:r>
          </w:p>
        </w:tc>
      </w:tr>
      <w:tr w:rsidR="00C65156" w:rsidRPr="00C65156" w14:paraId="610D616C" w14:textId="77777777" w:rsidTr="00090DE7">
        <w:trPr>
          <w:trHeight w:val="572"/>
        </w:trPr>
        <w:tc>
          <w:tcPr>
            <w:tcW w:w="1588" w:type="pct"/>
            <w:vAlign w:val="center"/>
          </w:tcPr>
          <w:p w14:paraId="1B90F2B7" w14:textId="77777777" w:rsidR="00E735B4" w:rsidRPr="00C65156" w:rsidRDefault="00E735B4" w:rsidP="00E735B4">
            <w:pPr>
              <w:tabs>
                <w:tab w:val="left" w:pos="540"/>
              </w:tabs>
              <w:spacing w:before="120" w:after="120"/>
              <w:ind w:right="180"/>
              <w:contextualSpacing/>
              <w:jc w:val="both"/>
              <w:rPr>
                <w:rFonts w:ascii="Arial" w:eastAsia="Times New Roman" w:hAnsi="Arial" w:cs="Arial"/>
                <w:sz w:val="20"/>
                <w:szCs w:val="20"/>
                <w:lang w:val="nl-NL"/>
              </w:rPr>
            </w:pPr>
            <w:r w:rsidRPr="00C65156">
              <w:rPr>
                <w:rFonts w:ascii="Arial" w:eastAsia="Times New Roman" w:hAnsi="Arial" w:cs="Arial"/>
                <w:sz w:val="20"/>
                <w:szCs w:val="20"/>
                <w:lang w:val="nl-NL"/>
              </w:rPr>
              <w:t>2.9.Tổng tăng trưởng (%)/1 đơn vị CCQ</w:t>
            </w:r>
          </w:p>
        </w:tc>
        <w:tc>
          <w:tcPr>
            <w:tcW w:w="1119" w:type="pct"/>
            <w:vAlign w:val="center"/>
          </w:tcPr>
          <w:p w14:paraId="22BC0D7B" w14:textId="17C98164" w:rsidR="00E735B4" w:rsidRPr="00C65156" w:rsidRDefault="00E735B4" w:rsidP="00E735B4">
            <w:pPr>
              <w:spacing w:before="120" w:after="120"/>
              <w:ind w:right="75"/>
              <w:contextualSpacing/>
              <w:jc w:val="right"/>
              <w:rPr>
                <w:rFonts w:ascii="Arial" w:eastAsia="Times New Roman" w:hAnsi="Arial" w:cs="Arial"/>
                <w:sz w:val="20"/>
                <w:szCs w:val="20"/>
              </w:rPr>
            </w:pPr>
            <w:r w:rsidRPr="00C65156">
              <w:rPr>
                <w:rFonts w:ascii="Arial" w:hAnsi="Arial" w:cs="Arial"/>
                <w:sz w:val="20"/>
                <w:szCs w:val="20"/>
              </w:rPr>
              <w:t>-2.41%</w:t>
            </w:r>
          </w:p>
        </w:tc>
        <w:tc>
          <w:tcPr>
            <w:tcW w:w="1119" w:type="pct"/>
            <w:vAlign w:val="center"/>
          </w:tcPr>
          <w:p w14:paraId="648AB019" w14:textId="43E36743" w:rsidR="00E735B4" w:rsidRPr="00C65156" w:rsidRDefault="00E735B4" w:rsidP="00E735B4">
            <w:pPr>
              <w:spacing w:before="120" w:after="120"/>
              <w:ind w:right="75"/>
              <w:contextualSpacing/>
              <w:jc w:val="right"/>
              <w:rPr>
                <w:rFonts w:ascii="Arial" w:eastAsia="Times New Roman" w:hAnsi="Arial" w:cs="Arial"/>
                <w:sz w:val="20"/>
                <w:szCs w:val="20"/>
              </w:rPr>
            </w:pPr>
            <w:r w:rsidRPr="00C65156">
              <w:rPr>
                <w:rFonts w:ascii="Arial" w:hAnsi="Arial" w:cs="Arial"/>
                <w:sz w:val="20"/>
                <w:szCs w:val="20"/>
              </w:rPr>
              <w:t>9.33%</w:t>
            </w:r>
          </w:p>
        </w:tc>
        <w:tc>
          <w:tcPr>
            <w:tcW w:w="1174" w:type="pct"/>
            <w:vAlign w:val="center"/>
          </w:tcPr>
          <w:p w14:paraId="0C818D10" w14:textId="621E2605" w:rsidR="00E735B4" w:rsidRPr="00C65156" w:rsidRDefault="00E735B4" w:rsidP="00E735B4">
            <w:pPr>
              <w:spacing w:before="120" w:after="120"/>
              <w:ind w:right="75"/>
              <w:contextualSpacing/>
              <w:jc w:val="right"/>
              <w:rPr>
                <w:rFonts w:ascii="Arial" w:eastAsia="Times New Roman" w:hAnsi="Arial" w:cs="Arial"/>
                <w:sz w:val="20"/>
                <w:szCs w:val="20"/>
              </w:rPr>
            </w:pPr>
            <w:r w:rsidRPr="00C65156">
              <w:rPr>
                <w:rFonts w:ascii="Arial" w:hAnsi="Arial" w:cs="Arial"/>
                <w:sz w:val="20"/>
                <w:szCs w:val="20"/>
              </w:rPr>
              <w:t>-32.87%</w:t>
            </w:r>
          </w:p>
        </w:tc>
      </w:tr>
      <w:tr w:rsidR="00C65156" w:rsidRPr="00C65156" w14:paraId="581C469D" w14:textId="77777777" w:rsidTr="00090DE7">
        <w:trPr>
          <w:trHeight w:val="940"/>
        </w:trPr>
        <w:tc>
          <w:tcPr>
            <w:tcW w:w="1588" w:type="pct"/>
            <w:vAlign w:val="center"/>
          </w:tcPr>
          <w:p w14:paraId="595F586E" w14:textId="77777777" w:rsidR="00E735B4" w:rsidRPr="00C65156" w:rsidRDefault="00E735B4" w:rsidP="00E735B4">
            <w:pPr>
              <w:tabs>
                <w:tab w:val="left" w:pos="540"/>
              </w:tabs>
              <w:spacing w:before="120" w:after="120"/>
              <w:ind w:right="180"/>
              <w:contextualSpacing/>
              <w:jc w:val="both"/>
              <w:rPr>
                <w:rFonts w:ascii="Arial" w:eastAsia="Times New Roman" w:hAnsi="Arial" w:cs="Arial"/>
                <w:sz w:val="20"/>
                <w:szCs w:val="20"/>
                <w:lang w:val="nl-NL"/>
              </w:rPr>
            </w:pPr>
            <w:r w:rsidRPr="00C65156">
              <w:rPr>
                <w:rFonts w:ascii="Arial" w:eastAsia="Times New Roman" w:hAnsi="Arial" w:cs="Arial"/>
                <w:sz w:val="20"/>
                <w:szCs w:val="20"/>
                <w:lang w:val="nl-NL"/>
              </w:rPr>
              <w:t>2.9.1.Tăng trưởng vốn (%)/1 đơn vị CCQ (Thay đổi do biến động giá)</w:t>
            </w:r>
          </w:p>
        </w:tc>
        <w:tc>
          <w:tcPr>
            <w:tcW w:w="1119" w:type="pct"/>
            <w:vAlign w:val="center"/>
          </w:tcPr>
          <w:p w14:paraId="39D058E4" w14:textId="1AA5DCC6" w:rsidR="00E735B4" w:rsidRPr="00C65156" w:rsidRDefault="00E735B4" w:rsidP="00E735B4">
            <w:pPr>
              <w:spacing w:before="120" w:after="120"/>
              <w:ind w:right="75"/>
              <w:contextualSpacing/>
              <w:jc w:val="right"/>
              <w:rPr>
                <w:rFonts w:ascii="Arial" w:hAnsi="Arial" w:cs="Arial"/>
                <w:sz w:val="20"/>
                <w:szCs w:val="20"/>
              </w:rPr>
            </w:pPr>
            <w:r w:rsidRPr="00C65156">
              <w:rPr>
                <w:rFonts w:ascii="Arial" w:hAnsi="Arial" w:cs="Arial"/>
                <w:sz w:val="20"/>
                <w:szCs w:val="20"/>
              </w:rPr>
              <w:t>-2.99%</w:t>
            </w:r>
          </w:p>
        </w:tc>
        <w:tc>
          <w:tcPr>
            <w:tcW w:w="1119" w:type="pct"/>
            <w:vAlign w:val="center"/>
          </w:tcPr>
          <w:p w14:paraId="08EEF002" w14:textId="48AAD628" w:rsidR="00E735B4" w:rsidRPr="00C65156" w:rsidRDefault="00E735B4" w:rsidP="00E735B4">
            <w:pPr>
              <w:spacing w:before="120" w:after="120"/>
              <w:ind w:right="75"/>
              <w:contextualSpacing/>
              <w:jc w:val="right"/>
              <w:rPr>
                <w:rFonts w:ascii="Arial" w:eastAsia="Times New Roman" w:hAnsi="Arial" w:cs="Arial"/>
                <w:sz w:val="20"/>
                <w:szCs w:val="20"/>
              </w:rPr>
            </w:pPr>
            <w:r w:rsidRPr="00C65156">
              <w:rPr>
                <w:rFonts w:ascii="Arial" w:hAnsi="Arial" w:cs="Arial"/>
                <w:sz w:val="20"/>
                <w:szCs w:val="20"/>
              </w:rPr>
              <w:t>2.61%</w:t>
            </w:r>
          </w:p>
        </w:tc>
        <w:tc>
          <w:tcPr>
            <w:tcW w:w="1174" w:type="pct"/>
            <w:vAlign w:val="center"/>
          </w:tcPr>
          <w:p w14:paraId="517A33A6" w14:textId="17BE6E2F" w:rsidR="00E735B4" w:rsidRPr="00C65156" w:rsidRDefault="00E735B4" w:rsidP="00E735B4">
            <w:pPr>
              <w:spacing w:before="120" w:after="120"/>
              <w:ind w:right="75"/>
              <w:contextualSpacing/>
              <w:jc w:val="right"/>
              <w:rPr>
                <w:rFonts w:ascii="Arial" w:eastAsia="Times New Roman" w:hAnsi="Arial" w:cs="Arial"/>
                <w:sz w:val="20"/>
                <w:szCs w:val="20"/>
              </w:rPr>
            </w:pPr>
            <w:r w:rsidRPr="00C65156">
              <w:rPr>
                <w:rFonts w:ascii="Arial" w:hAnsi="Arial" w:cs="Arial"/>
                <w:sz w:val="20"/>
                <w:szCs w:val="20"/>
              </w:rPr>
              <w:t>-25.14%</w:t>
            </w:r>
          </w:p>
        </w:tc>
      </w:tr>
      <w:tr w:rsidR="00C65156" w:rsidRPr="00C65156" w14:paraId="33544B54" w14:textId="77777777" w:rsidTr="00090DE7">
        <w:trPr>
          <w:trHeight w:val="793"/>
        </w:trPr>
        <w:tc>
          <w:tcPr>
            <w:tcW w:w="1588" w:type="pct"/>
            <w:vAlign w:val="center"/>
          </w:tcPr>
          <w:p w14:paraId="4FCDD0AC" w14:textId="77777777" w:rsidR="00E735B4" w:rsidRPr="00C65156" w:rsidRDefault="00E735B4" w:rsidP="00E735B4">
            <w:pPr>
              <w:tabs>
                <w:tab w:val="left" w:pos="540"/>
              </w:tabs>
              <w:spacing w:before="120" w:after="120"/>
              <w:ind w:right="180"/>
              <w:contextualSpacing/>
              <w:jc w:val="both"/>
              <w:rPr>
                <w:rFonts w:ascii="Arial" w:eastAsia="Times New Roman" w:hAnsi="Arial" w:cs="Arial"/>
                <w:sz w:val="20"/>
                <w:szCs w:val="20"/>
                <w:lang w:val="nl-NL"/>
              </w:rPr>
            </w:pPr>
            <w:r w:rsidRPr="00C65156">
              <w:rPr>
                <w:rFonts w:ascii="Arial" w:eastAsia="Times New Roman" w:hAnsi="Arial" w:cs="Arial"/>
                <w:sz w:val="20"/>
                <w:szCs w:val="20"/>
                <w:lang w:val="nl-NL"/>
              </w:rPr>
              <w:t>2.9.2.Tăng trưởng thu nhập (%)/1 đơn vị CCQ (Tính trên thu nhập đã thực hiện)</w:t>
            </w:r>
          </w:p>
        </w:tc>
        <w:tc>
          <w:tcPr>
            <w:tcW w:w="1119" w:type="pct"/>
            <w:vAlign w:val="center"/>
          </w:tcPr>
          <w:p w14:paraId="25CB35F2" w14:textId="2D9E1280" w:rsidR="00E735B4" w:rsidRPr="00C65156" w:rsidRDefault="00E735B4" w:rsidP="00E735B4">
            <w:pPr>
              <w:spacing w:before="120" w:after="120"/>
              <w:ind w:right="75"/>
              <w:contextualSpacing/>
              <w:jc w:val="right"/>
              <w:rPr>
                <w:rFonts w:ascii="Arial" w:hAnsi="Arial" w:cs="Arial"/>
                <w:sz w:val="20"/>
                <w:szCs w:val="20"/>
              </w:rPr>
            </w:pPr>
            <w:r w:rsidRPr="00C65156">
              <w:rPr>
                <w:rFonts w:ascii="Arial" w:hAnsi="Arial" w:cs="Arial"/>
                <w:sz w:val="20"/>
                <w:szCs w:val="20"/>
              </w:rPr>
              <w:t>0.58%</w:t>
            </w:r>
          </w:p>
        </w:tc>
        <w:tc>
          <w:tcPr>
            <w:tcW w:w="1119" w:type="pct"/>
            <w:vAlign w:val="center"/>
          </w:tcPr>
          <w:p w14:paraId="0098CAD9" w14:textId="25819140" w:rsidR="00E735B4" w:rsidRPr="00C65156" w:rsidRDefault="00E735B4" w:rsidP="00E735B4">
            <w:pPr>
              <w:spacing w:before="120" w:after="120"/>
              <w:ind w:right="75"/>
              <w:contextualSpacing/>
              <w:jc w:val="right"/>
              <w:rPr>
                <w:rFonts w:ascii="Arial" w:eastAsia="Times New Roman" w:hAnsi="Arial" w:cs="Arial"/>
                <w:sz w:val="20"/>
                <w:szCs w:val="20"/>
              </w:rPr>
            </w:pPr>
            <w:r w:rsidRPr="00C65156">
              <w:rPr>
                <w:rFonts w:ascii="Arial" w:hAnsi="Arial" w:cs="Arial"/>
                <w:sz w:val="20"/>
                <w:szCs w:val="20"/>
              </w:rPr>
              <w:t>6.72%</w:t>
            </w:r>
          </w:p>
        </w:tc>
        <w:tc>
          <w:tcPr>
            <w:tcW w:w="1174" w:type="pct"/>
            <w:vAlign w:val="center"/>
          </w:tcPr>
          <w:p w14:paraId="28A74023" w14:textId="0DF68A5D" w:rsidR="00E735B4" w:rsidRPr="00C65156" w:rsidRDefault="00E735B4" w:rsidP="00E735B4">
            <w:pPr>
              <w:spacing w:before="120" w:after="120"/>
              <w:ind w:right="75"/>
              <w:contextualSpacing/>
              <w:jc w:val="right"/>
              <w:rPr>
                <w:rFonts w:ascii="Arial" w:eastAsia="Times New Roman" w:hAnsi="Arial" w:cs="Arial"/>
                <w:sz w:val="20"/>
                <w:szCs w:val="20"/>
              </w:rPr>
            </w:pPr>
            <w:r w:rsidRPr="00C65156">
              <w:rPr>
                <w:rFonts w:ascii="Arial" w:hAnsi="Arial" w:cs="Arial"/>
                <w:sz w:val="20"/>
                <w:szCs w:val="20"/>
              </w:rPr>
              <w:t>-7.72%</w:t>
            </w:r>
          </w:p>
        </w:tc>
      </w:tr>
      <w:tr w:rsidR="00C65156" w:rsidRPr="00C65156" w14:paraId="7D779C40" w14:textId="77777777" w:rsidTr="00090DE7">
        <w:trPr>
          <w:trHeight w:val="343"/>
        </w:trPr>
        <w:tc>
          <w:tcPr>
            <w:tcW w:w="1588" w:type="pct"/>
            <w:vAlign w:val="center"/>
          </w:tcPr>
          <w:p w14:paraId="43DAA115" w14:textId="77777777" w:rsidR="00E735B4" w:rsidRPr="00C65156" w:rsidRDefault="00E735B4" w:rsidP="00E735B4">
            <w:pPr>
              <w:tabs>
                <w:tab w:val="left" w:pos="540"/>
              </w:tabs>
              <w:spacing w:before="120" w:after="120"/>
              <w:ind w:right="180"/>
              <w:contextualSpacing/>
              <w:jc w:val="both"/>
              <w:rPr>
                <w:rFonts w:ascii="Arial" w:eastAsia="Times New Roman" w:hAnsi="Arial" w:cs="Arial"/>
                <w:sz w:val="20"/>
                <w:szCs w:val="20"/>
                <w:lang w:val="nl-NL"/>
              </w:rPr>
            </w:pPr>
            <w:r w:rsidRPr="00C65156">
              <w:rPr>
                <w:rFonts w:ascii="Arial" w:eastAsia="Times New Roman" w:hAnsi="Arial" w:cs="Arial"/>
                <w:sz w:val="20"/>
                <w:szCs w:val="20"/>
                <w:lang w:val="nl-NL"/>
              </w:rPr>
              <w:lastRenderedPageBreak/>
              <w:t>2.10.Phân phối gộp trên 1 đơn vị CCQ</w:t>
            </w:r>
          </w:p>
        </w:tc>
        <w:tc>
          <w:tcPr>
            <w:tcW w:w="1119" w:type="pct"/>
            <w:vAlign w:val="center"/>
          </w:tcPr>
          <w:p w14:paraId="3562705E" w14:textId="31D6B206" w:rsidR="00E735B4" w:rsidRPr="00C65156" w:rsidRDefault="00E735B4" w:rsidP="00E735B4">
            <w:pPr>
              <w:spacing w:before="120" w:after="120"/>
              <w:ind w:right="75"/>
              <w:contextualSpacing/>
              <w:jc w:val="right"/>
              <w:rPr>
                <w:rFonts w:ascii="Arial" w:hAnsi="Arial" w:cs="Arial"/>
                <w:sz w:val="20"/>
                <w:szCs w:val="20"/>
              </w:rPr>
            </w:pPr>
            <w:r w:rsidRPr="00C65156">
              <w:rPr>
                <w:rFonts w:ascii="Arial" w:hAnsi="Arial" w:cs="Arial"/>
                <w:sz w:val="20"/>
                <w:szCs w:val="20"/>
              </w:rPr>
              <w:t xml:space="preserve">         Không có</w:t>
            </w:r>
          </w:p>
        </w:tc>
        <w:tc>
          <w:tcPr>
            <w:tcW w:w="1119" w:type="pct"/>
            <w:vAlign w:val="center"/>
          </w:tcPr>
          <w:p w14:paraId="1C7D9E1E" w14:textId="66F8DC7C" w:rsidR="00E735B4" w:rsidRPr="00C65156" w:rsidRDefault="00E735B4" w:rsidP="00E735B4">
            <w:pPr>
              <w:tabs>
                <w:tab w:val="left" w:pos="540"/>
              </w:tabs>
              <w:spacing w:before="120" w:after="120"/>
              <w:ind w:right="75"/>
              <w:contextualSpacing/>
              <w:jc w:val="right"/>
              <w:rPr>
                <w:rFonts w:ascii="Arial" w:eastAsia="Times New Roman" w:hAnsi="Arial" w:cs="Arial"/>
                <w:sz w:val="20"/>
                <w:szCs w:val="20"/>
                <w:lang w:val="nl-NL"/>
              </w:rPr>
            </w:pPr>
            <w:r w:rsidRPr="00C65156">
              <w:rPr>
                <w:rFonts w:ascii="Arial" w:hAnsi="Arial" w:cs="Arial"/>
                <w:sz w:val="20"/>
                <w:szCs w:val="20"/>
              </w:rPr>
              <w:t xml:space="preserve">          Không có</w:t>
            </w:r>
          </w:p>
        </w:tc>
        <w:tc>
          <w:tcPr>
            <w:tcW w:w="1174" w:type="pct"/>
            <w:vAlign w:val="center"/>
          </w:tcPr>
          <w:p w14:paraId="1A27A1D1" w14:textId="57FAE56B" w:rsidR="00E735B4" w:rsidRPr="00C65156" w:rsidRDefault="00E735B4" w:rsidP="00E735B4">
            <w:pPr>
              <w:tabs>
                <w:tab w:val="left" w:pos="540"/>
              </w:tabs>
              <w:spacing w:before="120" w:after="120"/>
              <w:ind w:right="75"/>
              <w:contextualSpacing/>
              <w:jc w:val="right"/>
              <w:rPr>
                <w:rFonts w:ascii="Arial" w:eastAsia="Times New Roman" w:hAnsi="Arial" w:cs="Arial"/>
                <w:sz w:val="20"/>
                <w:szCs w:val="20"/>
                <w:lang w:val="nl-NL"/>
              </w:rPr>
            </w:pPr>
            <w:r w:rsidRPr="00C65156">
              <w:rPr>
                <w:rFonts w:ascii="Arial" w:hAnsi="Arial" w:cs="Arial"/>
                <w:sz w:val="20"/>
                <w:szCs w:val="20"/>
              </w:rPr>
              <w:t xml:space="preserve">               Không có</w:t>
            </w:r>
          </w:p>
        </w:tc>
      </w:tr>
      <w:tr w:rsidR="00C65156" w:rsidRPr="00C65156" w14:paraId="152B170D" w14:textId="77777777" w:rsidTr="00090DE7">
        <w:trPr>
          <w:trHeight w:val="335"/>
        </w:trPr>
        <w:tc>
          <w:tcPr>
            <w:tcW w:w="1588" w:type="pct"/>
            <w:vAlign w:val="center"/>
          </w:tcPr>
          <w:p w14:paraId="70B22E78" w14:textId="77777777" w:rsidR="00E735B4" w:rsidRPr="00C65156" w:rsidRDefault="00E735B4" w:rsidP="00E735B4">
            <w:pPr>
              <w:tabs>
                <w:tab w:val="left" w:pos="540"/>
              </w:tabs>
              <w:spacing w:before="120" w:after="120"/>
              <w:ind w:right="180"/>
              <w:contextualSpacing/>
              <w:jc w:val="both"/>
              <w:rPr>
                <w:rFonts w:ascii="Arial" w:eastAsia="Times New Roman" w:hAnsi="Arial" w:cs="Arial"/>
                <w:sz w:val="20"/>
                <w:szCs w:val="20"/>
                <w:lang w:val="nl-NL"/>
              </w:rPr>
            </w:pPr>
            <w:r w:rsidRPr="00C65156">
              <w:rPr>
                <w:rFonts w:ascii="Arial" w:eastAsia="Times New Roman" w:hAnsi="Arial" w:cs="Arial"/>
                <w:sz w:val="20"/>
                <w:szCs w:val="20"/>
                <w:lang w:val="nl-NL"/>
              </w:rPr>
              <w:t>2.11.Phân phối ròng trên 1 đơn vị CCQ</w:t>
            </w:r>
          </w:p>
        </w:tc>
        <w:tc>
          <w:tcPr>
            <w:tcW w:w="1119" w:type="pct"/>
            <w:vAlign w:val="center"/>
          </w:tcPr>
          <w:p w14:paraId="7EADAF18" w14:textId="6C79CE29" w:rsidR="00E735B4" w:rsidRPr="00C65156" w:rsidRDefault="00E735B4" w:rsidP="00E735B4">
            <w:pPr>
              <w:spacing w:before="120" w:after="120"/>
              <w:ind w:right="75"/>
              <w:contextualSpacing/>
              <w:jc w:val="right"/>
              <w:rPr>
                <w:rFonts w:ascii="Arial" w:hAnsi="Arial" w:cs="Arial"/>
                <w:sz w:val="20"/>
                <w:szCs w:val="20"/>
              </w:rPr>
            </w:pPr>
            <w:r w:rsidRPr="00C65156">
              <w:rPr>
                <w:rFonts w:ascii="Arial" w:hAnsi="Arial" w:cs="Arial"/>
                <w:sz w:val="20"/>
                <w:szCs w:val="20"/>
              </w:rPr>
              <w:t xml:space="preserve">          Không có</w:t>
            </w:r>
          </w:p>
        </w:tc>
        <w:tc>
          <w:tcPr>
            <w:tcW w:w="1119" w:type="pct"/>
            <w:vAlign w:val="center"/>
          </w:tcPr>
          <w:p w14:paraId="68233582" w14:textId="10EB9A79" w:rsidR="00E735B4" w:rsidRPr="00C65156" w:rsidRDefault="00E735B4" w:rsidP="00E735B4">
            <w:pPr>
              <w:tabs>
                <w:tab w:val="left" w:pos="540"/>
              </w:tabs>
              <w:spacing w:before="120" w:after="120"/>
              <w:ind w:right="75"/>
              <w:contextualSpacing/>
              <w:jc w:val="right"/>
              <w:rPr>
                <w:rFonts w:ascii="Arial" w:eastAsia="Times New Roman" w:hAnsi="Arial" w:cs="Arial"/>
                <w:sz w:val="20"/>
                <w:szCs w:val="20"/>
                <w:lang w:val="nl-NL"/>
              </w:rPr>
            </w:pPr>
            <w:r w:rsidRPr="00C65156">
              <w:rPr>
                <w:rFonts w:ascii="Arial" w:hAnsi="Arial" w:cs="Arial"/>
                <w:sz w:val="20"/>
                <w:szCs w:val="20"/>
              </w:rPr>
              <w:t xml:space="preserve">          Không có</w:t>
            </w:r>
          </w:p>
        </w:tc>
        <w:tc>
          <w:tcPr>
            <w:tcW w:w="1174" w:type="pct"/>
            <w:vAlign w:val="center"/>
          </w:tcPr>
          <w:p w14:paraId="29C8BDEE" w14:textId="2A548B36" w:rsidR="00E735B4" w:rsidRPr="00C65156" w:rsidRDefault="00E735B4" w:rsidP="00E735B4">
            <w:pPr>
              <w:tabs>
                <w:tab w:val="left" w:pos="540"/>
              </w:tabs>
              <w:spacing w:before="120" w:after="120"/>
              <w:ind w:right="75"/>
              <w:contextualSpacing/>
              <w:jc w:val="right"/>
              <w:rPr>
                <w:rFonts w:ascii="Arial" w:eastAsia="Times New Roman" w:hAnsi="Arial" w:cs="Arial"/>
                <w:sz w:val="20"/>
                <w:szCs w:val="20"/>
                <w:lang w:val="nl-NL"/>
              </w:rPr>
            </w:pPr>
            <w:r w:rsidRPr="00C65156">
              <w:rPr>
                <w:rFonts w:ascii="Arial" w:hAnsi="Arial" w:cs="Arial"/>
                <w:sz w:val="20"/>
                <w:szCs w:val="20"/>
              </w:rPr>
              <w:t xml:space="preserve">               Không có</w:t>
            </w:r>
          </w:p>
        </w:tc>
      </w:tr>
      <w:tr w:rsidR="00C65156" w:rsidRPr="00C65156" w14:paraId="044BD215" w14:textId="77777777" w:rsidTr="00090DE7">
        <w:trPr>
          <w:trHeight w:val="564"/>
        </w:trPr>
        <w:tc>
          <w:tcPr>
            <w:tcW w:w="1588" w:type="pct"/>
            <w:vAlign w:val="center"/>
          </w:tcPr>
          <w:p w14:paraId="311FFB0E" w14:textId="77777777" w:rsidR="00E735B4" w:rsidRPr="00C65156" w:rsidRDefault="00E735B4" w:rsidP="00E735B4">
            <w:pPr>
              <w:tabs>
                <w:tab w:val="left" w:pos="540"/>
              </w:tabs>
              <w:spacing w:before="120" w:after="120"/>
              <w:ind w:right="180"/>
              <w:contextualSpacing/>
              <w:jc w:val="both"/>
              <w:rPr>
                <w:rFonts w:ascii="Arial" w:eastAsia="Times New Roman" w:hAnsi="Arial" w:cs="Arial"/>
                <w:sz w:val="20"/>
                <w:szCs w:val="20"/>
                <w:lang w:val="nl-NL"/>
              </w:rPr>
            </w:pPr>
            <w:r w:rsidRPr="00C65156">
              <w:rPr>
                <w:rFonts w:ascii="Arial" w:eastAsia="Times New Roman" w:hAnsi="Arial" w:cs="Arial"/>
                <w:sz w:val="20"/>
                <w:szCs w:val="20"/>
                <w:lang w:val="nl-NL"/>
              </w:rPr>
              <w:t>2.12.Ngày chốt quyền (Ex-date of distribution)</w:t>
            </w:r>
          </w:p>
        </w:tc>
        <w:tc>
          <w:tcPr>
            <w:tcW w:w="1119" w:type="pct"/>
            <w:vAlign w:val="center"/>
          </w:tcPr>
          <w:p w14:paraId="32EF1DCE" w14:textId="66EDC7CA" w:rsidR="00E735B4" w:rsidRPr="00C65156" w:rsidRDefault="00E735B4" w:rsidP="00E735B4">
            <w:pPr>
              <w:spacing w:before="120" w:after="120"/>
              <w:ind w:right="75"/>
              <w:contextualSpacing/>
              <w:jc w:val="right"/>
              <w:rPr>
                <w:rFonts w:ascii="Arial" w:hAnsi="Arial" w:cs="Arial"/>
                <w:sz w:val="20"/>
                <w:szCs w:val="20"/>
              </w:rPr>
            </w:pPr>
            <w:r w:rsidRPr="00C65156">
              <w:rPr>
                <w:rFonts w:ascii="Arial" w:hAnsi="Arial" w:cs="Arial"/>
                <w:sz w:val="20"/>
                <w:szCs w:val="20"/>
              </w:rPr>
              <w:t xml:space="preserve">         Không có</w:t>
            </w:r>
          </w:p>
        </w:tc>
        <w:tc>
          <w:tcPr>
            <w:tcW w:w="1119" w:type="pct"/>
            <w:vAlign w:val="center"/>
          </w:tcPr>
          <w:p w14:paraId="1A5739E3" w14:textId="39571774" w:rsidR="00E735B4" w:rsidRPr="00C65156" w:rsidRDefault="00E735B4" w:rsidP="00E735B4">
            <w:pPr>
              <w:tabs>
                <w:tab w:val="left" w:pos="540"/>
              </w:tabs>
              <w:spacing w:before="120" w:after="120"/>
              <w:ind w:right="75"/>
              <w:contextualSpacing/>
              <w:jc w:val="right"/>
              <w:rPr>
                <w:rFonts w:ascii="Arial" w:eastAsia="Times New Roman" w:hAnsi="Arial" w:cs="Arial"/>
                <w:sz w:val="20"/>
                <w:szCs w:val="20"/>
                <w:lang w:val="nl-NL"/>
              </w:rPr>
            </w:pPr>
            <w:r w:rsidRPr="00C65156">
              <w:rPr>
                <w:rFonts w:ascii="Arial" w:hAnsi="Arial" w:cs="Arial"/>
                <w:sz w:val="20"/>
                <w:szCs w:val="20"/>
              </w:rPr>
              <w:t xml:space="preserve">         Không có</w:t>
            </w:r>
          </w:p>
        </w:tc>
        <w:tc>
          <w:tcPr>
            <w:tcW w:w="1174" w:type="pct"/>
            <w:vAlign w:val="center"/>
          </w:tcPr>
          <w:p w14:paraId="1F5468F9" w14:textId="6A4F23BE" w:rsidR="00E735B4" w:rsidRPr="00C65156" w:rsidRDefault="00E735B4" w:rsidP="00E735B4">
            <w:pPr>
              <w:tabs>
                <w:tab w:val="left" w:pos="540"/>
              </w:tabs>
              <w:spacing w:before="120" w:after="120"/>
              <w:ind w:right="75"/>
              <w:contextualSpacing/>
              <w:jc w:val="right"/>
              <w:rPr>
                <w:rFonts w:ascii="Arial" w:eastAsia="Times New Roman" w:hAnsi="Arial" w:cs="Arial"/>
                <w:sz w:val="20"/>
                <w:szCs w:val="20"/>
                <w:lang w:val="nl-NL"/>
              </w:rPr>
            </w:pPr>
            <w:r w:rsidRPr="00C65156">
              <w:rPr>
                <w:rFonts w:ascii="Arial" w:hAnsi="Arial" w:cs="Arial"/>
                <w:sz w:val="20"/>
                <w:szCs w:val="20"/>
              </w:rPr>
              <w:t xml:space="preserve">               Không có</w:t>
            </w:r>
          </w:p>
        </w:tc>
      </w:tr>
      <w:tr w:rsidR="00C65156" w:rsidRPr="00C65156" w14:paraId="6BC51DA2" w14:textId="77777777" w:rsidTr="00090DE7">
        <w:trPr>
          <w:trHeight w:val="670"/>
        </w:trPr>
        <w:tc>
          <w:tcPr>
            <w:tcW w:w="1588" w:type="pct"/>
            <w:vAlign w:val="center"/>
          </w:tcPr>
          <w:p w14:paraId="6BC716E4" w14:textId="77777777" w:rsidR="00E735B4" w:rsidRPr="00C65156" w:rsidRDefault="00E735B4" w:rsidP="00E735B4">
            <w:pPr>
              <w:tabs>
                <w:tab w:val="left" w:pos="540"/>
              </w:tabs>
              <w:spacing w:before="120" w:after="120"/>
              <w:ind w:right="180"/>
              <w:contextualSpacing/>
              <w:jc w:val="both"/>
              <w:rPr>
                <w:rFonts w:ascii="Arial" w:eastAsia="Times New Roman" w:hAnsi="Arial" w:cs="Arial"/>
                <w:sz w:val="20"/>
                <w:szCs w:val="20"/>
                <w:lang w:val="nl-NL"/>
              </w:rPr>
            </w:pPr>
            <w:r w:rsidRPr="00C65156">
              <w:rPr>
                <w:rFonts w:ascii="Arial" w:eastAsia="Times New Roman" w:hAnsi="Arial" w:cs="Arial"/>
                <w:sz w:val="20"/>
                <w:szCs w:val="20"/>
                <w:lang w:val="nl-NL"/>
              </w:rPr>
              <w:t>2.13.Tỷ lệ chi phí hoạt động của quỹ (%)</w:t>
            </w:r>
          </w:p>
        </w:tc>
        <w:tc>
          <w:tcPr>
            <w:tcW w:w="1119" w:type="pct"/>
            <w:vAlign w:val="center"/>
          </w:tcPr>
          <w:p w14:paraId="4FC6098F" w14:textId="2318D29D" w:rsidR="00E735B4" w:rsidRPr="00C65156" w:rsidRDefault="00E735B4" w:rsidP="00E735B4">
            <w:pPr>
              <w:spacing w:before="120" w:after="120"/>
              <w:ind w:right="75"/>
              <w:contextualSpacing/>
              <w:jc w:val="right"/>
              <w:rPr>
                <w:rFonts w:ascii="Arial" w:eastAsia="Times New Roman" w:hAnsi="Arial" w:cs="Arial"/>
                <w:sz w:val="20"/>
                <w:szCs w:val="20"/>
              </w:rPr>
            </w:pPr>
            <w:r w:rsidRPr="00C65156">
              <w:rPr>
                <w:rFonts w:ascii="Arial" w:hAnsi="Arial" w:cs="Arial"/>
                <w:sz w:val="20"/>
                <w:szCs w:val="20"/>
              </w:rPr>
              <w:t>2.53%</w:t>
            </w:r>
          </w:p>
        </w:tc>
        <w:tc>
          <w:tcPr>
            <w:tcW w:w="1119" w:type="pct"/>
            <w:vAlign w:val="center"/>
          </w:tcPr>
          <w:p w14:paraId="7B699FF7" w14:textId="6C7FACCE" w:rsidR="00E735B4" w:rsidRPr="00C65156" w:rsidRDefault="00E735B4" w:rsidP="00E735B4">
            <w:pPr>
              <w:spacing w:before="120" w:after="120"/>
              <w:ind w:right="75"/>
              <w:contextualSpacing/>
              <w:jc w:val="right"/>
              <w:rPr>
                <w:rFonts w:ascii="Arial" w:eastAsia="Times New Roman" w:hAnsi="Arial" w:cs="Arial"/>
                <w:sz w:val="20"/>
                <w:szCs w:val="20"/>
              </w:rPr>
            </w:pPr>
            <w:r w:rsidRPr="00C65156">
              <w:rPr>
                <w:rFonts w:ascii="Arial" w:hAnsi="Arial" w:cs="Arial"/>
                <w:sz w:val="20"/>
                <w:szCs w:val="20"/>
              </w:rPr>
              <w:t>2.49%</w:t>
            </w:r>
          </w:p>
        </w:tc>
        <w:tc>
          <w:tcPr>
            <w:tcW w:w="1174" w:type="pct"/>
            <w:vAlign w:val="center"/>
          </w:tcPr>
          <w:p w14:paraId="1E2AD1F3" w14:textId="4010C5E2" w:rsidR="00E735B4" w:rsidRPr="00C65156" w:rsidRDefault="00E735B4" w:rsidP="00E735B4">
            <w:pPr>
              <w:spacing w:before="120" w:after="120"/>
              <w:ind w:right="75"/>
              <w:contextualSpacing/>
              <w:jc w:val="right"/>
              <w:rPr>
                <w:rFonts w:ascii="Arial" w:eastAsia="Times New Roman" w:hAnsi="Arial" w:cs="Arial"/>
                <w:sz w:val="20"/>
                <w:szCs w:val="20"/>
              </w:rPr>
            </w:pPr>
            <w:r w:rsidRPr="00C65156">
              <w:rPr>
                <w:rFonts w:ascii="Arial" w:hAnsi="Arial" w:cs="Arial"/>
                <w:sz w:val="20"/>
                <w:szCs w:val="20"/>
              </w:rPr>
              <w:t>2.51%</w:t>
            </w:r>
          </w:p>
        </w:tc>
      </w:tr>
      <w:tr w:rsidR="00C65156" w:rsidRPr="00C65156" w14:paraId="62C1BAC1" w14:textId="77777777" w:rsidTr="00090DE7">
        <w:trPr>
          <w:trHeight w:val="499"/>
        </w:trPr>
        <w:tc>
          <w:tcPr>
            <w:tcW w:w="1588" w:type="pct"/>
            <w:vAlign w:val="center"/>
          </w:tcPr>
          <w:p w14:paraId="040EBF33" w14:textId="77777777" w:rsidR="00E735B4" w:rsidRPr="00C65156" w:rsidRDefault="00E735B4" w:rsidP="00E735B4">
            <w:pPr>
              <w:tabs>
                <w:tab w:val="left" w:pos="540"/>
              </w:tabs>
              <w:spacing w:before="120" w:after="120"/>
              <w:ind w:right="180"/>
              <w:contextualSpacing/>
              <w:jc w:val="both"/>
              <w:rPr>
                <w:rFonts w:ascii="Arial" w:eastAsia="Times New Roman" w:hAnsi="Arial" w:cs="Arial"/>
                <w:sz w:val="20"/>
                <w:szCs w:val="20"/>
                <w:lang w:val="nl-NL"/>
              </w:rPr>
            </w:pPr>
            <w:r w:rsidRPr="00C65156">
              <w:rPr>
                <w:rFonts w:ascii="Arial" w:eastAsia="Times New Roman" w:hAnsi="Arial" w:cs="Arial"/>
                <w:sz w:val="20"/>
                <w:szCs w:val="20"/>
                <w:lang w:val="nl-NL"/>
              </w:rPr>
              <w:t>2.14.Tốc độ vòng quay danh mục (lần)</w:t>
            </w:r>
          </w:p>
        </w:tc>
        <w:tc>
          <w:tcPr>
            <w:tcW w:w="1119" w:type="pct"/>
            <w:vAlign w:val="center"/>
          </w:tcPr>
          <w:p w14:paraId="44C9B802" w14:textId="15CC41C2" w:rsidR="00E735B4" w:rsidRPr="00C65156" w:rsidRDefault="00E735B4" w:rsidP="00E735B4">
            <w:pPr>
              <w:spacing w:before="120" w:after="120"/>
              <w:ind w:right="75"/>
              <w:contextualSpacing/>
              <w:jc w:val="right"/>
              <w:rPr>
                <w:rFonts w:ascii="Arial" w:eastAsia="Times New Roman" w:hAnsi="Arial" w:cs="Arial"/>
                <w:sz w:val="20"/>
                <w:szCs w:val="20"/>
              </w:rPr>
            </w:pPr>
            <w:r w:rsidRPr="00C65156">
              <w:rPr>
                <w:rFonts w:ascii="Arial" w:hAnsi="Arial" w:cs="Arial"/>
                <w:sz w:val="20"/>
                <w:szCs w:val="20"/>
              </w:rPr>
              <w:t>158.09%</w:t>
            </w:r>
          </w:p>
        </w:tc>
        <w:tc>
          <w:tcPr>
            <w:tcW w:w="1119" w:type="pct"/>
            <w:vAlign w:val="center"/>
          </w:tcPr>
          <w:p w14:paraId="09A4EC36" w14:textId="15DDF1F8" w:rsidR="00E735B4" w:rsidRPr="00C65156" w:rsidRDefault="00E735B4" w:rsidP="00E735B4">
            <w:pPr>
              <w:spacing w:before="120" w:after="120"/>
              <w:ind w:right="75"/>
              <w:contextualSpacing/>
              <w:jc w:val="right"/>
              <w:rPr>
                <w:rFonts w:ascii="Arial" w:eastAsia="Times New Roman" w:hAnsi="Arial" w:cs="Arial"/>
                <w:sz w:val="20"/>
                <w:szCs w:val="20"/>
                <w:lang w:val="nl-NL"/>
              </w:rPr>
            </w:pPr>
            <w:r w:rsidRPr="00C65156">
              <w:rPr>
                <w:rFonts w:ascii="Arial" w:hAnsi="Arial" w:cs="Arial"/>
                <w:sz w:val="20"/>
                <w:szCs w:val="20"/>
              </w:rPr>
              <w:t>98.84%</w:t>
            </w:r>
          </w:p>
        </w:tc>
        <w:tc>
          <w:tcPr>
            <w:tcW w:w="1174" w:type="pct"/>
            <w:vAlign w:val="center"/>
          </w:tcPr>
          <w:p w14:paraId="721D2282" w14:textId="3A81DA96" w:rsidR="00E735B4" w:rsidRPr="00C65156" w:rsidRDefault="00E735B4" w:rsidP="00E735B4">
            <w:pPr>
              <w:spacing w:before="120" w:after="120"/>
              <w:ind w:right="75"/>
              <w:contextualSpacing/>
              <w:jc w:val="right"/>
              <w:rPr>
                <w:rFonts w:ascii="Arial" w:eastAsia="Times New Roman" w:hAnsi="Arial" w:cs="Arial"/>
                <w:sz w:val="20"/>
                <w:szCs w:val="20"/>
                <w:lang w:val="nl-NL"/>
              </w:rPr>
            </w:pPr>
            <w:r w:rsidRPr="00C65156">
              <w:rPr>
                <w:rFonts w:ascii="Arial" w:hAnsi="Arial" w:cs="Arial"/>
                <w:sz w:val="20"/>
                <w:szCs w:val="20"/>
              </w:rPr>
              <w:t>125.42%</w:t>
            </w:r>
          </w:p>
        </w:tc>
      </w:tr>
    </w:tbl>
    <w:p w14:paraId="3D265CC0" w14:textId="77777777" w:rsidR="0060532E" w:rsidRPr="00C65156" w:rsidRDefault="0060532E" w:rsidP="00683C1D">
      <w:pPr>
        <w:shd w:val="clear" w:color="auto" w:fill="FFFFFF"/>
        <w:tabs>
          <w:tab w:val="left" w:pos="540"/>
        </w:tabs>
        <w:spacing w:before="120" w:after="120"/>
        <w:jc w:val="both"/>
        <w:rPr>
          <w:rFonts w:ascii="Arial" w:hAnsi="Arial" w:cs="Arial"/>
          <w:i/>
          <w:sz w:val="20"/>
          <w:szCs w:val="20"/>
          <w:lang w:val="nl-NL"/>
        </w:rPr>
      </w:pPr>
      <w:r w:rsidRPr="00C65156">
        <w:rPr>
          <w:rFonts w:ascii="Arial" w:hAnsi="Arial" w:cs="Arial"/>
          <w:sz w:val="20"/>
          <w:szCs w:val="20"/>
          <w:lang w:val="nl-NL"/>
        </w:rPr>
        <w:t xml:space="preserve">● </w:t>
      </w:r>
      <w:r w:rsidRPr="00C65156">
        <w:rPr>
          <w:rFonts w:ascii="Arial" w:hAnsi="Arial" w:cs="Arial"/>
          <w:i/>
          <w:sz w:val="20"/>
          <w:szCs w:val="20"/>
          <w:lang w:val="nl-NL"/>
        </w:rPr>
        <w:t>Tốc độ vòng quay danh mục: Có thể thuyết minh những nhân tố ảnh hưởng.</w:t>
      </w:r>
    </w:p>
    <w:p w14:paraId="1C853875" w14:textId="77777777" w:rsidR="0060532E" w:rsidRPr="00C65156" w:rsidRDefault="0060532E" w:rsidP="00683C1D">
      <w:pPr>
        <w:spacing w:before="120" w:after="120"/>
        <w:jc w:val="both"/>
        <w:rPr>
          <w:rFonts w:ascii="Arial" w:hAnsi="Arial" w:cs="Arial"/>
          <w:b/>
          <w:sz w:val="20"/>
          <w:szCs w:val="20"/>
          <w:lang w:val="nl-NL"/>
        </w:rPr>
      </w:pPr>
      <w:r w:rsidRPr="00C65156">
        <w:rPr>
          <w:rFonts w:ascii="Arial" w:hAnsi="Arial" w:cs="Arial"/>
          <w:b/>
          <w:sz w:val="20"/>
          <w:szCs w:val="20"/>
          <w:lang w:val="nl-NL"/>
        </w:rPr>
        <w:t>3.Tăng trưởng qua các thời kỳ:</w:t>
      </w:r>
    </w:p>
    <w:tbl>
      <w:tblPr>
        <w:tblStyle w:val="PlainTable4"/>
        <w:tblW w:w="9447" w:type="dxa"/>
        <w:tblLook w:val="04A0" w:firstRow="1" w:lastRow="0" w:firstColumn="1" w:lastColumn="0" w:noHBand="0" w:noVBand="1"/>
      </w:tblPr>
      <w:tblGrid>
        <w:gridCol w:w="3055"/>
        <w:gridCol w:w="3152"/>
        <w:gridCol w:w="3240"/>
      </w:tblGrid>
      <w:tr w:rsidR="00C65156" w:rsidRPr="00C65156" w14:paraId="32FBE91C" w14:textId="77777777" w:rsidTr="00406C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pct"/>
          </w:tcPr>
          <w:p w14:paraId="3DD3A058" w14:textId="77777777" w:rsidR="0060532E" w:rsidRPr="00C65156" w:rsidRDefault="0060532E" w:rsidP="00581775">
            <w:pPr>
              <w:tabs>
                <w:tab w:val="left" w:pos="540"/>
              </w:tabs>
              <w:spacing w:before="120" w:after="120"/>
              <w:contextualSpacing/>
              <w:jc w:val="center"/>
              <w:rPr>
                <w:rFonts w:ascii="Arial" w:eastAsia="Times New Roman" w:hAnsi="Arial" w:cs="Arial"/>
                <w:b w:val="0"/>
                <w:bCs w:val="0"/>
                <w:sz w:val="20"/>
                <w:szCs w:val="20"/>
                <w:lang w:val="nl-NL"/>
              </w:rPr>
            </w:pPr>
            <w:r w:rsidRPr="00C65156">
              <w:rPr>
                <w:rFonts w:ascii="Arial" w:eastAsia="Times New Roman" w:hAnsi="Arial" w:cs="Arial"/>
                <w:sz w:val="20"/>
                <w:szCs w:val="20"/>
                <w:lang w:val="nl-NL"/>
              </w:rPr>
              <w:t>Giai đoạn</w:t>
            </w:r>
          </w:p>
        </w:tc>
        <w:tc>
          <w:tcPr>
            <w:tcW w:w="1668" w:type="pct"/>
          </w:tcPr>
          <w:p w14:paraId="7ABB2083" w14:textId="77777777" w:rsidR="0060532E" w:rsidRPr="00C65156" w:rsidRDefault="0060532E" w:rsidP="00406CAF">
            <w:pPr>
              <w:tabs>
                <w:tab w:val="left" w:pos="540"/>
              </w:tabs>
              <w:spacing w:before="120" w:after="120"/>
              <w:ind w:right="90"/>
              <w:contextualSpacing/>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0"/>
                <w:szCs w:val="20"/>
                <w:lang w:val="nl-NL"/>
              </w:rPr>
            </w:pPr>
            <w:r w:rsidRPr="00C65156">
              <w:rPr>
                <w:rFonts w:ascii="Arial" w:eastAsia="Times New Roman" w:hAnsi="Arial" w:cs="Arial"/>
                <w:sz w:val="20"/>
                <w:szCs w:val="20"/>
                <w:lang w:val="nl-NL"/>
              </w:rPr>
              <w:t>Tổng tăng trưởng của NAV/CCQ</w:t>
            </w:r>
            <w:r w:rsidR="00951370" w:rsidRPr="00C65156">
              <w:rPr>
                <w:rFonts w:ascii="Arial" w:eastAsia="Times New Roman" w:hAnsi="Arial" w:cs="Arial"/>
                <w:sz w:val="20"/>
                <w:szCs w:val="20"/>
                <w:lang w:val="nl-NL"/>
              </w:rPr>
              <w:t xml:space="preserve"> (VND)</w:t>
            </w:r>
          </w:p>
        </w:tc>
        <w:tc>
          <w:tcPr>
            <w:tcW w:w="1715" w:type="pct"/>
          </w:tcPr>
          <w:p w14:paraId="77DB4BE8" w14:textId="77777777" w:rsidR="0060532E" w:rsidRPr="00C65156" w:rsidRDefault="0060532E" w:rsidP="00406CAF">
            <w:pPr>
              <w:tabs>
                <w:tab w:val="left" w:pos="540"/>
              </w:tabs>
              <w:spacing w:before="120" w:after="120"/>
              <w:ind w:right="90"/>
              <w:contextualSpacing/>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0"/>
                <w:szCs w:val="20"/>
                <w:lang w:val="nl-NL"/>
              </w:rPr>
            </w:pPr>
            <w:r w:rsidRPr="00C65156">
              <w:rPr>
                <w:rFonts w:ascii="Arial" w:eastAsia="Times New Roman" w:hAnsi="Arial" w:cs="Arial"/>
                <w:sz w:val="20"/>
                <w:szCs w:val="20"/>
                <w:lang w:val="nl-NL"/>
              </w:rPr>
              <w:t>Tăng trưởng NAV/CCQ hàng năm</w:t>
            </w:r>
            <w:r w:rsidR="00951370" w:rsidRPr="00C65156">
              <w:rPr>
                <w:rFonts w:ascii="Arial" w:eastAsia="Times New Roman" w:hAnsi="Arial" w:cs="Arial"/>
                <w:sz w:val="20"/>
                <w:szCs w:val="20"/>
                <w:lang w:val="nl-NL"/>
              </w:rPr>
              <w:t xml:space="preserve"> (%)</w:t>
            </w:r>
          </w:p>
        </w:tc>
      </w:tr>
      <w:tr w:rsidR="00C65156" w:rsidRPr="00C65156" w14:paraId="591E393F" w14:textId="77777777" w:rsidTr="00406C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7" w:type="pct"/>
          </w:tcPr>
          <w:p w14:paraId="052AAB52" w14:textId="65E51983" w:rsidR="00552961" w:rsidRPr="00C65156" w:rsidRDefault="00552961" w:rsidP="00581775">
            <w:pPr>
              <w:tabs>
                <w:tab w:val="left" w:pos="540"/>
              </w:tabs>
              <w:spacing w:before="120" w:after="120"/>
              <w:ind w:right="180"/>
              <w:contextualSpacing/>
              <w:jc w:val="both"/>
              <w:rPr>
                <w:rFonts w:ascii="Arial" w:eastAsia="Times New Roman" w:hAnsi="Arial" w:cs="Arial"/>
                <w:sz w:val="20"/>
                <w:szCs w:val="20"/>
                <w:lang w:val="nl-NL"/>
              </w:rPr>
            </w:pPr>
            <w:r w:rsidRPr="00C65156">
              <w:rPr>
                <w:rFonts w:ascii="Arial" w:eastAsia="Times New Roman" w:hAnsi="Arial" w:cs="Arial"/>
                <w:sz w:val="20"/>
                <w:szCs w:val="20"/>
                <w:lang w:val="nl-NL"/>
              </w:rPr>
              <w:t>1 năm</w:t>
            </w:r>
          </w:p>
        </w:tc>
        <w:tc>
          <w:tcPr>
            <w:tcW w:w="1668" w:type="pct"/>
          </w:tcPr>
          <w:p w14:paraId="50FB1B97" w14:textId="06D29901" w:rsidR="00552961" w:rsidRPr="00C65156" w:rsidRDefault="000D17A0" w:rsidP="00581775">
            <w:pPr>
              <w:tabs>
                <w:tab w:val="left" w:pos="540"/>
              </w:tabs>
              <w:spacing w:before="120" w:after="120"/>
              <w:ind w:right="180"/>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nl-NL"/>
              </w:rPr>
            </w:pPr>
            <w:r w:rsidRPr="00C65156">
              <w:rPr>
                <w:rFonts w:ascii="Arial" w:eastAsia="Times New Roman" w:hAnsi="Arial" w:cs="Arial"/>
                <w:sz w:val="20"/>
                <w:szCs w:val="20"/>
                <w:lang w:val="nl-NL"/>
              </w:rPr>
              <w:t>30.83</w:t>
            </w:r>
          </w:p>
        </w:tc>
        <w:tc>
          <w:tcPr>
            <w:tcW w:w="1715" w:type="pct"/>
          </w:tcPr>
          <w:p w14:paraId="4C5E4F8A" w14:textId="16C909DB" w:rsidR="00552961" w:rsidRPr="00C65156" w:rsidRDefault="000D17A0" w:rsidP="00581775">
            <w:pPr>
              <w:spacing w:before="120" w:after="120"/>
              <w:ind w:right="180"/>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C65156">
              <w:rPr>
                <w:rFonts w:ascii="Arial" w:eastAsia="Times New Roman" w:hAnsi="Arial" w:cs="Arial"/>
                <w:sz w:val="20"/>
                <w:szCs w:val="20"/>
              </w:rPr>
              <w:t>30.83</w:t>
            </w:r>
          </w:p>
        </w:tc>
      </w:tr>
      <w:tr w:rsidR="00C65156" w:rsidRPr="00C65156" w14:paraId="26EF093D" w14:textId="77777777" w:rsidTr="00406CAF">
        <w:tc>
          <w:tcPr>
            <w:cnfStyle w:val="001000000000" w:firstRow="0" w:lastRow="0" w:firstColumn="1" w:lastColumn="0" w:oddVBand="0" w:evenVBand="0" w:oddHBand="0" w:evenHBand="0" w:firstRowFirstColumn="0" w:firstRowLastColumn="0" w:lastRowFirstColumn="0" w:lastRowLastColumn="0"/>
            <w:tcW w:w="1617" w:type="pct"/>
          </w:tcPr>
          <w:p w14:paraId="7787171A" w14:textId="168C9A97" w:rsidR="00552961" w:rsidRPr="00C65156" w:rsidRDefault="00552961" w:rsidP="00581775">
            <w:pPr>
              <w:tabs>
                <w:tab w:val="left" w:pos="540"/>
              </w:tabs>
              <w:spacing w:before="120" w:after="120"/>
              <w:ind w:right="180"/>
              <w:contextualSpacing/>
              <w:jc w:val="both"/>
              <w:rPr>
                <w:rFonts w:ascii="Arial" w:eastAsia="Times New Roman" w:hAnsi="Arial" w:cs="Arial"/>
                <w:sz w:val="20"/>
                <w:szCs w:val="20"/>
                <w:lang w:val="nl-NL"/>
              </w:rPr>
            </w:pPr>
            <w:r w:rsidRPr="00C65156">
              <w:rPr>
                <w:rFonts w:ascii="Arial" w:eastAsia="Times New Roman" w:hAnsi="Arial" w:cs="Arial"/>
                <w:sz w:val="20"/>
                <w:szCs w:val="20"/>
                <w:lang w:val="nl-NL"/>
              </w:rPr>
              <w:t>3 năm</w:t>
            </w:r>
          </w:p>
        </w:tc>
        <w:tc>
          <w:tcPr>
            <w:tcW w:w="1668" w:type="pct"/>
          </w:tcPr>
          <w:p w14:paraId="148E2BE5" w14:textId="7F2F324F" w:rsidR="00552961" w:rsidRPr="00C65156" w:rsidRDefault="000D17A0" w:rsidP="00581775">
            <w:pPr>
              <w:tabs>
                <w:tab w:val="left" w:pos="540"/>
              </w:tabs>
              <w:spacing w:before="120" w:after="120"/>
              <w:ind w:right="180"/>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nl-NL"/>
              </w:rPr>
            </w:pPr>
            <w:r w:rsidRPr="00C65156">
              <w:rPr>
                <w:rFonts w:ascii="Arial" w:eastAsia="Times New Roman" w:hAnsi="Arial" w:cs="Arial"/>
                <w:sz w:val="20"/>
                <w:szCs w:val="20"/>
                <w:lang w:val="nl-NL"/>
              </w:rPr>
              <w:t>75.10</w:t>
            </w:r>
          </w:p>
        </w:tc>
        <w:tc>
          <w:tcPr>
            <w:tcW w:w="1715" w:type="pct"/>
          </w:tcPr>
          <w:p w14:paraId="2D36B5F3" w14:textId="55D108F6" w:rsidR="00552961" w:rsidRPr="00C65156" w:rsidRDefault="000D17A0" w:rsidP="00581775">
            <w:pPr>
              <w:spacing w:before="120" w:after="120"/>
              <w:ind w:right="180"/>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C65156">
              <w:rPr>
                <w:rFonts w:ascii="Arial" w:eastAsia="Times New Roman" w:hAnsi="Arial" w:cs="Arial"/>
                <w:sz w:val="20"/>
                <w:szCs w:val="20"/>
              </w:rPr>
              <w:t>20.53</w:t>
            </w:r>
          </w:p>
        </w:tc>
      </w:tr>
      <w:tr w:rsidR="00C65156" w:rsidRPr="00C65156" w14:paraId="03D4D390" w14:textId="77777777" w:rsidTr="00406CAF">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617" w:type="pct"/>
          </w:tcPr>
          <w:p w14:paraId="3B423A75" w14:textId="1CC8E4B3" w:rsidR="0060532E" w:rsidRPr="00C65156" w:rsidRDefault="0060532E" w:rsidP="00581775">
            <w:pPr>
              <w:tabs>
                <w:tab w:val="left" w:pos="540"/>
              </w:tabs>
              <w:spacing w:before="120" w:after="120"/>
              <w:ind w:right="180"/>
              <w:contextualSpacing/>
              <w:jc w:val="both"/>
              <w:rPr>
                <w:rFonts w:ascii="Arial" w:eastAsia="Times New Roman" w:hAnsi="Arial" w:cs="Arial"/>
                <w:sz w:val="20"/>
                <w:szCs w:val="20"/>
                <w:lang w:val="nl-NL"/>
              </w:rPr>
            </w:pPr>
            <w:r w:rsidRPr="00C65156">
              <w:rPr>
                <w:rFonts w:ascii="Arial" w:eastAsia="Times New Roman" w:hAnsi="Arial" w:cs="Arial"/>
                <w:sz w:val="20"/>
                <w:szCs w:val="20"/>
                <w:lang w:val="nl-NL"/>
              </w:rPr>
              <w:t>Từ khi thành lập</w:t>
            </w:r>
          </w:p>
        </w:tc>
        <w:tc>
          <w:tcPr>
            <w:tcW w:w="1668" w:type="pct"/>
          </w:tcPr>
          <w:p w14:paraId="76C97769" w14:textId="5170EF63" w:rsidR="0060532E" w:rsidRPr="00C65156" w:rsidRDefault="000D17A0" w:rsidP="00581775">
            <w:pPr>
              <w:spacing w:before="120" w:after="120"/>
              <w:ind w:right="180"/>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C65156">
              <w:rPr>
                <w:rFonts w:ascii="Arial" w:eastAsia="Times New Roman" w:hAnsi="Arial" w:cs="Arial"/>
                <w:sz w:val="20"/>
                <w:szCs w:val="20"/>
              </w:rPr>
              <w:t>195.57</w:t>
            </w:r>
          </w:p>
        </w:tc>
        <w:tc>
          <w:tcPr>
            <w:tcW w:w="1715" w:type="pct"/>
          </w:tcPr>
          <w:p w14:paraId="29F70057" w14:textId="59FE9651" w:rsidR="0060532E" w:rsidRPr="00C65156" w:rsidRDefault="000D17A0" w:rsidP="00581775">
            <w:pPr>
              <w:spacing w:before="120" w:after="120"/>
              <w:ind w:right="180"/>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C65156">
              <w:rPr>
                <w:rFonts w:ascii="Arial" w:eastAsia="Times New Roman" w:hAnsi="Arial" w:cs="Arial"/>
                <w:sz w:val="20"/>
                <w:szCs w:val="20"/>
              </w:rPr>
              <w:t>8.00</w:t>
            </w:r>
          </w:p>
        </w:tc>
      </w:tr>
      <w:tr w:rsidR="00C65156" w:rsidRPr="00C65156" w14:paraId="42B2828B" w14:textId="77777777" w:rsidTr="00406CAF">
        <w:tc>
          <w:tcPr>
            <w:cnfStyle w:val="001000000000" w:firstRow="0" w:lastRow="0" w:firstColumn="1" w:lastColumn="0" w:oddVBand="0" w:evenVBand="0" w:oddHBand="0" w:evenHBand="0" w:firstRowFirstColumn="0" w:firstRowLastColumn="0" w:lastRowFirstColumn="0" w:lastRowLastColumn="0"/>
            <w:tcW w:w="1617" w:type="pct"/>
          </w:tcPr>
          <w:p w14:paraId="16C4F981" w14:textId="60C7467C" w:rsidR="00FF76D8" w:rsidRPr="00C65156" w:rsidRDefault="00FF76D8" w:rsidP="00581775">
            <w:pPr>
              <w:tabs>
                <w:tab w:val="left" w:pos="540"/>
              </w:tabs>
              <w:spacing w:before="120" w:after="120"/>
              <w:ind w:right="180"/>
              <w:contextualSpacing/>
              <w:jc w:val="both"/>
              <w:rPr>
                <w:rFonts w:ascii="Arial" w:eastAsia="Times New Roman" w:hAnsi="Arial" w:cs="Arial"/>
                <w:sz w:val="20"/>
                <w:szCs w:val="20"/>
                <w:lang w:val="nl-NL"/>
              </w:rPr>
            </w:pPr>
            <w:r w:rsidRPr="00C65156">
              <w:rPr>
                <w:rFonts w:ascii="Arial" w:eastAsia="Times New Roman" w:hAnsi="Arial" w:cs="Arial"/>
                <w:sz w:val="20"/>
                <w:szCs w:val="20"/>
                <w:lang w:val="nl-NL"/>
              </w:rPr>
              <w:t>Tăng trưởng của chỉ số tham chiếu</w:t>
            </w:r>
          </w:p>
        </w:tc>
        <w:tc>
          <w:tcPr>
            <w:tcW w:w="1668" w:type="pct"/>
          </w:tcPr>
          <w:p w14:paraId="1DA49A90" w14:textId="77777777" w:rsidR="00FF76D8" w:rsidRPr="00C65156" w:rsidRDefault="00FF76D8" w:rsidP="00581775">
            <w:pPr>
              <w:tabs>
                <w:tab w:val="left" w:pos="540"/>
              </w:tabs>
              <w:spacing w:before="120" w:after="120"/>
              <w:ind w:right="180"/>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nl-NL"/>
              </w:rPr>
            </w:pPr>
            <w:r w:rsidRPr="00C65156">
              <w:rPr>
                <w:rFonts w:ascii="Arial" w:eastAsia="Times New Roman" w:hAnsi="Arial" w:cs="Arial"/>
                <w:sz w:val="20"/>
                <w:szCs w:val="20"/>
                <w:lang w:val="nl-NL"/>
              </w:rPr>
              <w:t>Không có chỉ số tham chiếu</w:t>
            </w:r>
          </w:p>
        </w:tc>
        <w:tc>
          <w:tcPr>
            <w:tcW w:w="1715" w:type="pct"/>
          </w:tcPr>
          <w:p w14:paraId="4ECA51D7" w14:textId="77777777" w:rsidR="00FF76D8" w:rsidRPr="00C65156" w:rsidRDefault="00FF76D8" w:rsidP="00581775">
            <w:pPr>
              <w:tabs>
                <w:tab w:val="left" w:pos="540"/>
              </w:tabs>
              <w:spacing w:before="120" w:after="120"/>
              <w:ind w:right="180"/>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nl-NL"/>
              </w:rPr>
            </w:pPr>
            <w:r w:rsidRPr="00C65156">
              <w:rPr>
                <w:rFonts w:ascii="Arial" w:eastAsia="Times New Roman" w:hAnsi="Arial" w:cs="Arial"/>
                <w:sz w:val="20"/>
                <w:szCs w:val="20"/>
                <w:lang w:val="nl-NL"/>
              </w:rPr>
              <w:t>Không có chỉ số tham chiếu</w:t>
            </w:r>
          </w:p>
        </w:tc>
      </w:tr>
    </w:tbl>
    <w:p w14:paraId="5546D561" w14:textId="77777777" w:rsidR="0060532E" w:rsidRPr="00C65156" w:rsidRDefault="0060532E" w:rsidP="00683C1D">
      <w:pPr>
        <w:tabs>
          <w:tab w:val="left" w:pos="540"/>
        </w:tabs>
        <w:spacing w:before="120" w:after="120"/>
        <w:jc w:val="both"/>
        <w:rPr>
          <w:rFonts w:ascii="Arial" w:hAnsi="Arial" w:cs="Arial"/>
          <w:b/>
          <w:sz w:val="20"/>
          <w:szCs w:val="20"/>
          <w:lang w:val="nl-NL"/>
        </w:rPr>
      </w:pPr>
      <w:r w:rsidRPr="00C65156">
        <w:rPr>
          <w:rFonts w:ascii="Arial" w:hAnsi="Arial" w:cs="Arial"/>
          <w:b/>
          <w:sz w:val="20"/>
          <w:szCs w:val="20"/>
          <w:lang w:val="nl-NL"/>
        </w:rPr>
        <w:t>4. Tăng trưởng hàng năm:</w:t>
      </w:r>
    </w:p>
    <w:tbl>
      <w:tblPr>
        <w:tblStyle w:val="PlainTable4"/>
        <w:tblW w:w="9447" w:type="dxa"/>
        <w:tblLook w:val="04A0" w:firstRow="1" w:lastRow="0" w:firstColumn="1" w:lastColumn="0" w:noHBand="0" w:noVBand="1"/>
      </w:tblPr>
      <w:tblGrid>
        <w:gridCol w:w="3058"/>
        <w:gridCol w:w="2069"/>
        <w:gridCol w:w="2160"/>
        <w:gridCol w:w="2160"/>
      </w:tblGrid>
      <w:tr w:rsidR="00C65156" w:rsidRPr="00C65156" w14:paraId="60F612AA" w14:textId="77777777" w:rsidTr="00E723DD">
        <w:trPr>
          <w:cnfStyle w:val="100000000000" w:firstRow="1" w:lastRow="0" w:firstColumn="0" w:lastColumn="0" w:oddVBand="0" w:evenVBand="0" w:oddHBand="0"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1619" w:type="pct"/>
          </w:tcPr>
          <w:p w14:paraId="1974BDA3" w14:textId="77777777" w:rsidR="004E4A30" w:rsidRPr="00C65156" w:rsidRDefault="004E4A30" w:rsidP="004E4A30">
            <w:pPr>
              <w:tabs>
                <w:tab w:val="left" w:pos="540"/>
              </w:tabs>
              <w:spacing w:before="120" w:after="120"/>
              <w:contextualSpacing/>
              <w:jc w:val="center"/>
              <w:rPr>
                <w:rFonts w:ascii="Arial" w:eastAsia="Times New Roman" w:hAnsi="Arial" w:cs="Arial"/>
                <w:sz w:val="20"/>
                <w:szCs w:val="20"/>
                <w:lang w:val="nl-NL"/>
              </w:rPr>
            </w:pPr>
            <w:r w:rsidRPr="00C65156">
              <w:rPr>
                <w:rFonts w:ascii="Arial" w:eastAsia="Times New Roman" w:hAnsi="Arial" w:cs="Arial"/>
                <w:sz w:val="20"/>
                <w:szCs w:val="20"/>
                <w:lang w:val="nl-NL"/>
              </w:rPr>
              <w:t>Thời kỳ</w:t>
            </w:r>
          </w:p>
        </w:tc>
        <w:tc>
          <w:tcPr>
            <w:tcW w:w="1095" w:type="pct"/>
          </w:tcPr>
          <w:p w14:paraId="2A89B1FB" w14:textId="4E1CF3C9" w:rsidR="004E4A30" w:rsidRPr="00C65156" w:rsidRDefault="00CF593F" w:rsidP="00E723DD">
            <w:pPr>
              <w:tabs>
                <w:tab w:val="left" w:pos="540"/>
              </w:tabs>
              <w:spacing w:before="120" w:after="120"/>
              <w:contextualSpacing/>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0"/>
                <w:szCs w:val="20"/>
                <w:lang w:val="nl-NL"/>
              </w:rPr>
            </w:pPr>
            <w:r w:rsidRPr="00C65156">
              <w:rPr>
                <w:rFonts w:ascii="Arial" w:eastAsia="Times New Roman" w:hAnsi="Arial" w:cs="Arial"/>
                <w:sz w:val="20"/>
                <w:szCs w:val="20"/>
                <w:lang w:val="nl-NL"/>
              </w:rPr>
              <w:t>0</w:t>
            </w:r>
            <w:r w:rsidR="000D17A0" w:rsidRPr="00C65156">
              <w:rPr>
                <w:rFonts w:ascii="Arial" w:eastAsia="Times New Roman" w:hAnsi="Arial" w:cs="Arial"/>
                <w:sz w:val="20"/>
                <w:szCs w:val="20"/>
                <w:lang w:val="nl-NL"/>
              </w:rPr>
              <w:t>3</w:t>
            </w:r>
            <w:r w:rsidR="000846C9" w:rsidRPr="00C65156">
              <w:rPr>
                <w:rFonts w:ascii="Arial" w:eastAsia="Times New Roman" w:hAnsi="Arial" w:cs="Arial"/>
                <w:sz w:val="20"/>
                <w:szCs w:val="20"/>
                <w:lang w:val="nl-NL"/>
              </w:rPr>
              <w:t>/3</w:t>
            </w:r>
            <w:r w:rsidR="000D17A0" w:rsidRPr="00C65156">
              <w:rPr>
                <w:rFonts w:ascii="Arial" w:eastAsia="Times New Roman" w:hAnsi="Arial" w:cs="Arial"/>
                <w:sz w:val="20"/>
                <w:szCs w:val="20"/>
                <w:lang w:val="nl-NL"/>
              </w:rPr>
              <w:t>1</w:t>
            </w:r>
            <w:r w:rsidR="000846C9" w:rsidRPr="00C65156">
              <w:rPr>
                <w:rFonts w:ascii="Arial" w:eastAsia="Times New Roman" w:hAnsi="Arial" w:cs="Arial"/>
                <w:sz w:val="20"/>
                <w:szCs w:val="20"/>
                <w:lang w:val="nl-NL"/>
              </w:rPr>
              <w:t>/202</w:t>
            </w:r>
            <w:r w:rsidR="000D17A0" w:rsidRPr="00C65156">
              <w:rPr>
                <w:rFonts w:ascii="Arial" w:eastAsia="Times New Roman" w:hAnsi="Arial" w:cs="Arial"/>
                <w:sz w:val="20"/>
                <w:szCs w:val="20"/>
                <w:lang w:val="nl-NL"/>
              </w:rPr>
              <w:t>2</w:t>
            </w:r>
          </w:p>
        </w:tc>
        <w:tc>
          <w:tcPr>
            <w:tcW w:w="1143" w:type="pct"/>
          </w:tcPr>
          <w:p w14:paraId="1604154C" w14:textId="1FC5D83F" w:rsidR="004E4A30" w:rsidRPr="00C65156" w:rsidRDefault="00CF593F" w:rsidP="00E723DD">
            <w:pPr>
              <w:tabs>
                <w:tab w:val="left" w:pos="540"/>
              </w:tabs>
              <w:spacing w:before="120" w:after="120"/>
              <w:contextualSpacing/>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0"/>
                <w:szCs w:val="20"/>
                <w:lang w:val="nl-NL"/>
              </w:rPr>
            </w:pPr>
            <w:r w:rsidRPr="00C65156">
              <w:rPr>
                <w:rFonts w:ascii="Arial" w:eastAsia="Times New Roman" w:hAnsi="Arial" w:cs="Arial"/>
                <w:sz w:val="20"/>
                <w:szCs w:val="20"/>
                <w:lang w:val="nl-NL"/>
              </w:rPr>
              <w:t>0</w:t>
            </w:r>
            <w:r w:rsidR="000D17A0" w:rsidRPr="00C65156">
              <w:rPr>
                <w:rFonts w:ascii="Arial" w:eastAsia="Times New Roman" w:hAnsi="Arial" w:cs="Arial"/>
                <w:sz w:val="20"/>
                <w:szCs w:val="20"/>
                <w:lang w:val="nl-NL"/>
              </w:rPr>
              <w:t>3</w:t>
            </w:r>
            <w:r w:rsidRPr="00C65156">
              <w:rPr>
                <w:rFonts w:ascii="Arial" w:eastAsia="Times New Roman" w:hAnsi="Arial" w:cs="Arial"/>
                <w:sz w:val="20"/>
                <w:szCs w:val="20"/>
                <w:lang w:val="nl-NL"/>
              </w:rPr>
              <w:t>/3</w:t>
            </w:r>
            <w:r w:rsidR="000D17A0" w:rsidRPr="00C65156">
              <w:rPr>
                <w:rFonts w:ascii="Arial" w:eastAsia="Times New Roman" w:hAnsi="Arial" w:cs="Arial"/>
                <w:sz w:val="20"/>
                <w:szCs w:val="20"/>
                <w:lang w:val="nl-NL"/>
              </w:rPr>
              <w:t>1</w:t>
            </w:r>
            <w:r w:rsidRPr="00C65156">
              <w:rPr>
                <w:rFonts w:ascii="Arial" w:eastAsia="Times New Roman" w:hAnsi="Arial" w:cs="Arial"/>
                <w:sz w:val="20"/>
                <w:szCs w:val="20"/>
                <w:lang w:val="nl-NL"/>
              </w:rPr>
              <w:t>/202</w:t>
            </w:r>
            <w:r w:rsidR="000D17A0" w:rsidRPr="00C65156">
              <w:rPr>
                <w:rFonts w:ascii="Arial" w:eastAsia="Times New Roman" w:hAnsi="Arial" w:cs="Arial"/>
                <w:sz w:val="20"/>
                <w:szCs w:val="20"/>
                <w:lang w:val="nl-NL"/>
              </w:rPr>
              <w:t>1</w:t>
            </w:r>
          </w:p>
        </w:tc>
        <w:tc>
          <w:tcPr>
            <w:tcW w:w="1143" w:type="pct"/>
          </w:tcPr>
          <w:p w14:paraId="7CF8C0C8" w14:textId="3C995B2A" w:rsidR="004E4A30" w:rsidRPr="00C65156" w:rsidRDefault="00CF593F" w:rsidP="00E723DD">
            <w:pPr>
              <w:tabs>
                <w:tab w:val="left" w:pos="540"/>
              </w:tabs>
              <w:spacing w:before="120" w:after="120"/>
              <w:contextualSpacing/>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0"/>
                <w:szCs w:val="20"/>
                <w:lang w:val="nl-NL"/>
              </w:rPr>
            </w:pPr>
            <w:r w:rsidRPr="00C65156">
              <w:rPr>
                <w:rFonts w:ascii="Arial" w:eastAsia="Times New Roman" w:hAnsi="Arial" w:cs="Arial"/>
                <w:sz w:val="20"/>
                <w:szCs w:val="20"/>
                <w:lang w:val="nl-NL"/>
              </w:rPr>
              <w:t>0</w:t>
            </w:r>
            <w:r w:rsidR="000D17A0" w:rsidRPr="00C65156">
              <w:rPr>
                <w:rFonts w:ascii="Arial" w:eastAsia="Times New Roman" w:hAnsi="Arial" w:cs="Arial"/>
                <w:sz w:val="20"/>
                <w:szCs w:val="20"/>
                <w:lang w:val="nl-NL"/>
              </w:rPr>
              <w:t>3</w:t>
            </w:r>
            <w:r w:rsidRPr="00C65156">
              <w:rPr>
                <w:rFonts w:ascii="Arial" w:eastAsia="Times New Roman" w:hAnsi="Arial" w:cs="Arial"/>
                <w:sz w:val="20"/>
                <w:szCs w:val="20"/>
                <w:lang w:val="nl-NL"/>
              </w:rPr>
              <w:t>/3</w:t>
            </w:r>
            <w:r w:rsidR="000D17A0" w:rsidRPr="00C65156">
              <w:rPr>
                <w:rFonts w:ascii="Arial" w:eastAsia="Times New Roman" w:hAnsi="Arial" w:cs="Arial"/>
                <w:sz w:val="20"/>
                <w:szCs w:val="20"/>
                <w:lang w:val="nl-NL"/>
              </w:rPr>
              <w:t>1</w:t>
            </w:r>
            <w:r w:rsidRPr="00C65156">
              <w:rPr>
                <w:rFonts w:ascii="Arial" w:eastAsia="Times New Roman" w:hAnsi="Arial" w:cs="Arial"/>
                <w:sz w:val="20"/>
                <w:szCs w:val="20"/>
                <w:lang w:val="nl-NL"/>
              </w:rPr>
              <w:t>/20</w:t>
            </w:r>
            <w:r w:rsidR="000D17A0" w:rsidRPr="00C65156">
              <w:rPr>
                <w:rFonts w:ascii="Arial" w:eastAsia="Times New Roman" w:hAnsi="Arial" w:cs="Arial"/>
                <w:sz w:val="20"/>
                <w:szCs w:val="20"/>
                <w:lang w:val="nl-NL"/>
              </w:rPr>
              <w:t>20</w:t>
            </w:r>
          </w:p>
        </w:tc>
      </w:tr>
      <w:tr w:rsidR="00C65156" w:rsidRPr="00C65156" w14:paraId="024899AC" w14:textId="77777777" w:rsidTr="00E723DD">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1619" w:type="pct"/>
          </w:tcPr>
          <w:p w14:paraId="5B36F8DF" w14:textId="77777777" w:rsidR="004E4A30" w:rsidRPr="00C65156" w:rsidRDefault="004E4A30" w:rsidP="00A14F55">
            <w:pPr>
              <w:tabs>
                <w:tab w:val="left" w:pos="540"/>
              </w:tabs>
              <w:spacing w:before="120" w:after="120"/>
              <w:ind w:right="180"/>
              <w:contextualSpacing/>
              <w:jc w:val="both"/>
              <w:rPr>
                <w:rFonts w:ascii="Arial" w:eastAsia="Times New Roman" w:hAnsi="Arial" w:cs="Arial"/>
                <w:sz w:val="20"/>
                <w:szCs w:val="20"/>
                <w:lang w:val="nl-NL"/>
              </w:rPr>
            </w:pPr>
            <w:r w:rsidRPr="00C65156">
              <w:rPr>
                <w:rFonts w:ascii="Arial" w:eastAsia="Times New Roman" w:hAnsi="Arial" w:cs="Arial"/>
                <w:sz w:val="20"/>
                <w:szCs w:val="20"/>
                <w:lang w:val="nl-NL"/>
              </w:rPr>
              <w:t>Tỷ lệ tăng trưởng (%)/01 đơn vị CCQ</w:t>
            </w:r>
          </w:p>
        </w:tc>
        <w:tc>
          <w:tcPr>
            <w:tcW w:w="1095" w:type="pct"/>
          </w:tcPr>
          <w:p w14:paraId="66F6592D" w14:textId="6BF3F765" w:rsidR="004E4A30" w:rsidRPr="00C65156" w:rsidRDefault="000D17A0" w:rsidP="00E723DD">
            <w:pPr>
              <w:spacing w:before="120" w:after="120"/>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C65156">
              <w:rPr>
                <w:rFonts w:ascii="Arial" w:eastAsia="Times New Roman" w:hAnsi="Arial" w:cs="Arial"/>
                <w:sz w:val="20"/>
                <w:szCs w:val="20"/>
              </w:rPr>
              <w:t>30.83</w:t>
            </w:r>
          </w:p>
        </w:tc>
        <w:tc>
          <w:tcPr>
            <w:tcW w:w="1143" w:type="pct"/>
          </w:tcPr>
          <w:p w14:paraId="13C80F35" w14:textId="1892179B" w:rsidR="004E4A30" w:rsidRPr="00C65156" w:rsidRDefault="000D17A0" w:rsidP="00E723DD">
            <w:pPr>
              <w:spacing w:before="120" w:after="120"/>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C65156">
              <w:rPr>
                <w:rFonts w:ascii="Arial" w:eastAsia="Times New Roman" w:hAnsi="Arial" w:cs="Arial"/>
                <w:sz w:val="20"/>
                <w:szCs w:val="20"/>
              </w:rPr>
              <w:t>91.91</w:t>
            </w:r>
          </w:p>
        </w:tc>
        <w:tc>
          <w:tcPr>
            <w:tcW w:w="1143" w:type="pct"/>
          </w:tcPr>
          <w:p w14:paraId="7CFC2164" w14:textId="300F84C3" w:rsidR="004E4A30" w:rsidRPr="00C65156" w:rsidRDefault="000D17A0" w:rsidP="00E723DD">
            <w:pPr>
              <w:spacing w:before="120" w:after="120"/>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C65156">
              <w:rPr>
                <w:rFonts w:ascii="Arial" w:eastAsia="Times New Roman" w:hAnsi="Arial" w:cs="Arial"/>
                <w:sz w:val="20"/>
                <w:szCs w:val="20"/>
              </w:rPr>
              <w:t>-30.26</w:t>
            </w:r>
          </w:p>
        </w:tc>
      </w:tr>
    </w:tbl>
    <w:p w14:paraId="363C145B" w14:textId="77777777" w:rsidR="0060532E" w:rsidRPr="00C65156" w:rsidRDefault="0060532E" w:rsidP="00683C1D">
      <w:pPr>
        <w:shd w:val="clear" w:color="auto" w:fill="FFFFFF"/>
        <w:tabs>
          <w:tab w:val="left" w:pos="540"/>
        </w:tabs>
        <w:spacing w:before="120" w:after="120"/>
        <w:jc w:val="both"/>
        <w:rPr>
          <w:rFonts w:ascii="Arial" w:hAnsi="Arial" w:cs="Arial"/>
          <w:i/>
          <w:sz w:val="20"/>
          <w:szCs w:val="20"/>
          <w:lang w:val="nl-NL"/>
        </w:rPr>
      </w:pPr>
      <w:r w:rsidRPr="00C65156">
        <w:rPr>
          <w:rFonts w:ascii="Arial" w:hAnsi="Arial" w:cs="Arial"/>
          <w:i/>
          <w:sz w:val="20"/>
          <w:szCs w:val="20"/>
          <w:lang w:val="nl-NL"/>
        </w:rPr>
        <w:t>Ghi chú: Số liệu tăng trưởng cần phải phản ánh theo thời điểm có tính so sánh. Ví dụ tại thời điểm 31/12 thì các số liệu của các năm đưa vào biểu phải đảm bảo có tính so sánh là đều tại 31/12 hàng năm.</w:t>
      </w:r>
    </w:p>
    <w:p w14:paraId="39E5BBBB" w14:textId="209ED1A7" w:rsidR="0060532E" w:rsidRPr="00C65156" w:rsidRDefault="0060532E" w:rsidP="00683C1D">
      <w:pPr>
        <w:shd w:val="clear" w:color="auto" w:fill="FFFFFF"/>
        <w:tabs>
          <w:tab w:val="left" w:pos="540"/>
        </w:tabs>
        <w:spacing w:before="120" w:after="120"/>
        <w:jc w:val="both"/>
        <w:rPr>
          <w:rFonts w:ascii="Arial" w:hAnsi="Arial" w:cs="Arial"/>
          <w:b/>
          <w:sz w:val="20"/>
          <w:szCs w:val="20"/>
          <w:lang w:val="nl-NL"/>
        </w:rPr>
      </w:pPr>
      <w:r w:rsidRPr="00C65156">
        <w:rPr>
          <w:rFonts w:ascii="Arial" w:hAnsi="Arial" w:cs="Arial"/>
          <w:b/>
          <w:sz w:val="20"/>
          <w:szCs w:val="20"/>
          <w:lang w:val="nl-NL"/>
        </w:rPr>
        <w:t>III. Mô tả thị trường trong kỳ:</w:t>
      </w:r>
    </w:p>
    <w:p w14:paraId="1AB5F67A" w14:textId="77280200" w:rsidR="000D17A0" w:rsidRPr="00C65156" w:rsidRDefault="000D17A0" w:rsidP="000D17A0">
      <w:pPr>
        <w:spacing w:before="120" w:after="120"/>
        <w:ind w:left="142" w:firstLine="38"/>
        <w:jc w:val="both"/>
        <w:rPr>
          <w:rFonts w:ascii="Arial" w:hAnsi="Arial" w:cs="Arial"/>
          <w:sz w:val="20"/>
          <w:szCs w:val="20"/>
        </w:rPr>
      </w:pPr>
      <w:r w:rsidRPr="00C65156">
        <w:rPr>
          <w:rFonts w:ascii="Arial" w:hAnsi="Arial" w:cs="Arial"/>
          <w:sz w:val="20"/>
          <w:szCs w:val="20"/>
        </w:rPr>
        <w:t>Chỉ số VNINDEX gần như đi ngang trong tháng 3, chỉ tăng 0.1% lên 1492 điểm. Chỉ số gần như không phản ứng với sự biến động của thị trường toàn cầu và số liệu vĩ mô tích cực của 2 tháng đầu năm. Thanh khoản tăng 13% lên $1.16 tỷ trên sàn HOSE và tăng 17% lên $1.33 tỷ trên cả 3 sàn.</w:t>
      </w:r>
    </w:p>
    <w:p w14:paraId="51BD69D4" w14:textId="77777777" w:rsidR="000D17A0" w:rsidRPr="00C65156" w:rsidRDefault="000D17A0" w:rsidP="000D17A0">
      <w:pPr>
        <w:spacing w:before="120" w:after="120"/>
        <w:ind w:left="900" w:hanging="720"/>
        <w:jc w:val="both"/>
        <w:rPr>
          <w:rFonts w:ascii="Arial" w:hAnsi="Arial" w:cs="Arial"/>
          <w:sz w:val="20"/>
          <w:szCs w:val="20"/>
        </w:rPr>
      </w:pPr>
      <w:r w:rsidRPr="00C65156">
        <w:rPr>
          <w:rFonts w:ascii="Arial" w:hAnsi="Arial" w:cs="Arial"/>
          <w:sz w:val="20"/>
          <w:szCs w:val="20"/>
        </w:rPr>
        <w:t>Những điểm chính của thị trường trong quý 1:</w:t>
      </w:r>
    </w:p>
    <w:p w14:paraId="6A91DD1A" w14:textId="77777777" w:rsidR="000D17A0" w:rsidRPr="00C65156" w:rsidRDefault="000D17A0" w:rsidP="000D17A0">
      <w:pPr>
        <w:spacing w:before="120" w:after="120"/>
        <w:ind w:left="900" w:hanging="720"/>
        <w:jc w:val="both"/>
        <w:rPr>
          <w:rFonts w:ascii="Arial" w:hAnsi="Arial" w:cs="Arial"/>
          <w:sz w:val="20"/>
          <w:szCs w:val="20"/>
        </w:rPr>
      </w:pPr>
      <w:r w:rsidRPr="00C65156">
        <w:rPr>
          <w:rFonts w:ascii="Arial" w:hAnsi="Arial" w:cs="Arial"/>
          <w:sz w:val="20"/>
          <w:szCs w:val="20"/>
        </w:rPr>
        <w:t>i.</w:t>
      </w:r>
      <w:r w:rsidRPr="00C65156">
        <w:rPr>
          <w:rFonts w:ascii="Arial" w:hAnsi="Arial" w:cs="Arial"/>
          <w:sz w:val="20"/>
          <w:szCs w:val="20"/>
        </w:rPr>
        <w:tab/>
        <w:t>VNI đi ngang trong tháng 3 trong bối cảnh chứng khoán toàn cầu biến động vì chiến tranh Ukraine;</w:t>
      </w:r>
    </w:p>
    <w:p w14:paraId="78DC2EA5" w14:textId="77777777" w:rsidR="000D17A0" w:rsidRPr="00C65156" w:rsidRDefault="000D17A0" w:rsidP="000D17A0">
      <w:pPr>
        <w:spacing w:before="120" w:after="120"/>
        <w:ind w:left="900" w:hanging="720"/>
        <w:jc w:val="both"/>
        <w:rPr>
          <w:rFonts w:ascii="Arial" w:hAnsi="Arial" w:cs="Arial"/>
          <w:sz w:val="20"/>
          <w:szCs w:val="20"/>
        </w:rPr>
      </w:pPr>
      <w:r w:rsidRPr="00C65156">
        <w:rPr>
          <w:rFonts w:ascii="Arial" w:hAnsi="Arial" w:cs="Arial"/>
          <w:sz w:val="20"/>
          <w:szCs w:val="20"/>
        </w:rPr>
        <w:t>ii.</w:t>
      </w:r>
      <w:r w:rsidRPr="00C65156">
        <w:rPr>
          <w:rFonts w:ascii="Arial" w:hAnsi="Arial" w:cs="Arial"/>
          <w:sz w:val="20"/>
          <w:szCs w:val="20"/>
        </w:rPr>
        <w:tab/>
        <w:t>Cổ phiếu vốn vóa vừa và nhỏ tiếp tục giao dịch ngược chiều nhóm vốn hóa lớn, trừ một số cổ phiếu trong rổ Diamond ETF;</w:t>
      </w:r>
    </w:p>
    <w:p w14:paraId="2AE6BF81" w14:textId="6CB0CF59" w:rsidR="00EF5F05" w:rsidRPr="00C65156" w:rsidRDefault="000D17A0" w:rsidP="000D17A0">
      <w:pPr>
        <w:spacing w:before="120" w:after="120"/>
        <w:ind w:left="900" w:hanging="720"/>
        <w:jc w:val="both"/>
        <w:rPr>
          <w:rFonts w:ascii="Arial" w:hAnsi="Arial" w:cs="Arial"/>
          <w:sz w:val="20"/>
          <w:szCs w:val="20"/>
        </w:rPr>
      </w:pPr>
      <w:r w:rsidRPr="00C65156">
        <w:rPr>
          <w:rFonts w:ascii="Arial" w:hAnsi="Arial" w:cs="Arial"/>
          <w:sz w:val="20"/>
          <w:szCs w:val="20"/>
        </w:rPr>
        <w:t>iii.</w:t>
      </w:r>
      <w:r w:rsidRPr="00C65156">
        <w:rPr>
          <w:rFonts w:ascii="Arial" w:hAnsi="Arial" w:cs="Arial"/>
          <w:sz w:val="20"/>
          <w:szCs w:val="20"/>
        </w:rPr>
        <w:tab/>
        <w:t>Mùa Đại hội cổ đông đang dần hé lộ bức tranh tích cực của năm 2022. Với mức dự báo thận trọng về tăng trưởng lợi nhuận của các công ty, con số này vẫn đạt mức trung bình 15%</w:t>
      </w:r>
      <w:r w:rsidR="001F70AE" w:rsidRPr="00C65156">
        <w:rPr>
          <w:rFonts w:ascii="Arial" w:hAnsi="Arial" w:cs="Arial"/>
          <w:sz w:val="20"/>
          <w:szCs w:val="20"/>
        </w:rPr>
        <w:t>.</w:t>
      </w:r>
    </w:p>
    <w:p w14:paraId="1EB4BD4E" w14:textId="0B5BF88C" w:rsidR="0060532E" w:rsidRPr="00C65156" w:rsidRDefault="0060532E" w:rsidP="00683C1D">
      <w:pPr>
        <w:shd w:val="clear" w:color="auto" w:fill="FFFFFF"/>
        <w:tabs>
          <w:tab w:val="left" w:pos="540"/>
        </w:tabs>
        <w:spacing w:before="120" w:after="120"/>
        <w:jc w:val="both"/>
        <w:rPr>
          <w:rFonts w:ascii="Arial" w:hAnsi="Arial" w:cs="Arial"/>
          <w:sz w:val="20"/>
          <w:szCs w:val="20"/>
          <w:lang w:val="nl-NL"/>
        </w:rPr>
      </w:pPr>
      <w:r w:rsidRPr="00C65156">
        <w:rPr>
          <w:rFonts w:ascii="Arial" w:hAnsi="Arial" w:cs="Arial"/>
          <w:b/>
          <w:sz w:val="20"/>
          <w:szCs w:val="20"/>
          <w:lang w:val="nl-NL"/>
        </w:rPr>
        <w:t>IV. Chi tiết các chỉ tiêu hoạt động của quỹ</w:t>
      </w:r>
      <w:r w:rsidRPr="00C65156">
        <w:rPr>
          <w:rFonts w:ascii="Arial" w:hAnsi="Arial" w:cs="Arial"/>
          <w:sz w:val="20"/>
          <w:szCs w:val="20"/>
          <w:lang w:val="nl-NL"/>
        </w:rPr>
        <w:t>:</w:t>
      </w:r>
    </w:p>
    <w:p w14:paraId="16CF0E8A" w14:textId="77777777" w:rsidR="0060532E" w:rsidRPr="00C65156" w:rsidRDefault="0060532E" w:rsidP="00683C1D">
      <w:pPr>
        <w:shd w:val="clear" w:color="auto" w:fill="FFFFFF"/>
        <w:tabs>
          <w:tab w:val="left" w:pos="540"/>
        </w:tabs>
        <w:spacing w:before="120" w:after="120"/>
        <w:jc w:val="both"/>
        <w:rPr>
          <w:rFonts w:ascii="Arial" w:hAnsi="Arial" w:cs="Arial"/>
          <w:b/>
          <w:sz w:val="20"/>
          <w:szCs w:val="20"/>
          <w:lang w:val="nl-NL"/>
        </w:rPr>
      </w:pPr>
      <w:r w:rsidRPr="00C65156">
        <w:rPr>
          <w:rFonts w:ascii="Arial" w:hAnsi="Arial" w:cs="Arial"/>
          <w:b/>
          <w:sz w:val="20"/>
          <w:szCs w:val="20"/>
          <w:lang w:val="nl-NL"/>
        </w:rPr>
        <w:t>4.1. Số liệu chi tiết hoạt động của Quỹ</w:t>
      </w:r>
    </w:p>
    <w:tbl>
      <w:tblPr>
        <w:tblStyle w:val="PlainTable4"/>
        <w:tblW w:w="9354" w:type="dxa"/>
        <w:tblLook w:val="04A0" w:firstRow="1" w:lastRow="0" w:firstColumn="1" w:lastColumn="0" w:noHBand="0" w:noVBand="1"/>
      </w:tblPr>
      <w:tblGrid>
        <w:gridCol w:w="2338"/>
        <w:gridCol w:w="2338"/>
        <w:gridCol w:w="2339"/>
        <w:gridCol w:w="2339"/>
      </w:tblGrid>
      <w:tr w:rsidR="00C65156" w:rsidRPr="00C65156" w14:paraId="0F03946B" w14:textId="77777777" w:rsidTr="00A53F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vAlign w:val="center"/>
          </w:tcPr>
          <w:p w14:paraId="206D7643" w14:textId="77777777" w:rsidR="0060532E" w:rsidRPr="00C65156" w:rsidRDefault="0060532E" w:rsidP="00B31729">
            <w:pPr>
              <w:tabs>
                <w:tab w:val="left" w:pos="540"/>
              </w:tabs>
              <w:spacing w:before="120" w:after="120"/>
              <w:ind w:left="90" w:right="180"/>
              <w:contextualSpacing/>
              <w:jc w:val="both"/>
              <w:rPr>
                <w:rFonts w:ascii="Arial" w:eastAsia="Times New Roman" w:hAnsi="Arial" w:cs="Arial"/>
                <w:sz w:val="20"/>
                <w:szCs w:val="20"/>
                <w:lang w:val="nl-NL"/>
              </w:rPr>
            </w:pPr>
            <w:r w:rsidRPr="00C65156">
              <w:rPr>
                <w:rFonts w:ascii="Arial" w:eastAsia="Times New Roman" w:hAnsi="Arial" w:cs="Arial"/>
                <w:sz w:val="20"/>
                <w:szCs w:val="20"/>
                <w:lang w:val="nl-NL"/>
              </w:rPr>
              <w:lastRenderedPageBreak/>
              <w:t>Chỉ tiêu</w:t>
            </w:r>
          </w:p>
        </w:tc>
        <w:tc>
          <w:tcPr>
            <w:tcW w:w="1250" w:type="pct"/>
            <w:vAlign w:val="center"/>
          </w:tcPr>
          <w:p w14:paraId="225EAFAC" w14:textId="77777777" w:rsidR="0060532E" w:rsidRPr="00C65156" w:rsidRDefault="0060532E" w:rsidP="00B31729">
            <w:pPr>
              <w:tabs>
                <w:tab w:val="left" w:pos="540"/>
              </w:tabs>
              <w:spacing w:before="120" w:after="120"/>
              <w:ind w:right="180"/>
              <w:contextualSpacing/>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nl-NL"/>
              </w:rPr>
            </w:pPr>
            <w:r w:rsidRPr="00C65156">
              <w:rPr>
                <w:rFonts w:ascii="Arial" w:eastAsia="Times New Roman" w:hAnsi="Arial" w:cs="Arial"/>
                <w:sz w:val="20"/>
                <w:szCs w:val="20"/>
                <w:lang w:val="nl-NL"/>
              </w:rPr>
              <w:t>1 năm đến thời điểm báo cáo (%)</w:t>
            </w:r>
          </w:p>
        </w:tc>
        <w:tc>
          <w:tcPr>
            <w:tcW w:w="1250" w:type="pct"/>
            <w:vAlign w:val="center"/>
          </w:tcPr>
          <w:p w14:paraId="25863054" w14:textId="77777777" w:rsidR="0060532E" w:rsidRPr="00C65156" w:rsidRDefault="0060532E" w:rsidP="00B31729">
            <w:pPr>
              <w:tabs>
                <w:tab w:val="left" w:pos="540"/>
              </w:tabs>
              <w:spacing w:before="120" w:after="120"/>
              <w:ind w:right="180"/>
              <w:contextualSpacing/>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nl-NL"/>
              </w:rPr>
            </w:pPr>
            <w:r w:rsidRPr="00C65156">
              <w:rPr>
                <w:rFonts w:ascii="Arial" w:eastAsia="Times New Roman" w:hAnsi="Arial" w:cs="Arial"/>
                <w:sz w:val="20"/>
                <w:szCs w:val="20"/>
                <w:lang w:val="nl-NL"/>
              </w:rPr>
              <w:t>3 năm gần nhất tính đến thời điểm báo cáo (%)</w:t>
            </w:r>
          </w:p>
        </w:tc>
        <w:tc>
          <w:tcPr>
            <w:tcW w:w="1250" w:type="pct"/>
            <w:vAlign w:val="center"/>
          </w:tcPr>
          <w:p w14:paraId="27F8CE00" w14:textId="77777777" w:rsidR="0060532E" w:rsidRPr="00C65156" w:rsidRDefault="0060532E" w:rsidP="00B31729">
            <w:pPr>
              <w:tabs>
                <w:tab w:val="left" w:pos="540"/>
              </w:tabs>
              <w:spacing w:before="120" w:after="120"/>
              <w:ind w:right="180"/>
              <w:contextualSpacing/>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nl-NL"/>
              </w:rPr>
            </w:pPr>
            <w:r w:rsidRPr="00C65156">
              <w:rPr>
                <w:rFonts w:ascii="Arial" w:eastAsia="Times New Roman" w:hAnsi="Arial" w:cs="Arial"/>
                <w:sz w:val="20"/>
                <w:szCs w:val="20"/>
                <w:lang w:val="nl-NL"/>
              </w:rPr>
              <w:t>Từ khi thành lập đến thời điểm báo cáo (%)</w:t>
            </w:r>
          </w:p>
        </w:tc>
      </w:tr>
      <w:tr w:rsidR="00C65156" w:rsidRPr="00C65156" w14:paraId="11D5FB4B" w14:textId="77777777" w:rsidTr="00A53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vAlign w:val="center"/>
          </w:tcPr>
          <w:p w14:paraId="17618C1D" w14:textId="77777777" w:rsidR="0060532E" w:rsidRPr="00C65156" w:rsidRDefault="0060532E" w:rsidP="00B31729">
            <w:pPr>
              <w:tabs>
                <w:tab w:val="left" w:pos="540"/>
              </w:tabs>
              <w:spacing w:before="120" w:after="120"/>
              <w:ind w:left="90" w:right="180"/>
              <w:contextualSpacing/>
              <w:jc w:val="center"/>
              <w:rPr>
                <w:rFonts w:ascii="Arial" w:eastAsia="Times New Roman" w:hAnsi="Arial" w:cs="Arial"/>
                <w:sz w:val="20"/>
                <w:szCs w:val="20"/>
                <w:lang w:val="nl-NL"/>
              </w:rPr>
            </w:pPr>
            <w:r w:rsidRPr="00C65156">
              <w:rPr>
                <w:rFonts w:ascii="Arial" w:eastAsia="Times New Roman" w:hAnsi="Arial" w:cs="Arial"/>
                <w:sz w:val="20"/>
                <w:szCs w:val="20"/>
                <w:lang w:val="nl-NL"/>
              </w:rPr>
              <w:t>A</w:t>
            </w:r>
          </w:p>
        </w:tc>
        <w:tc>
          <w:tcPr>
            <w:tcW w:w="1250" w:type="pct"/>
            <w:vAlign w:val="center"/>
          </w:tcPr>
          <w:p w14:paraId="1448F3B4" w14:textId="77777777" w:rsidR="0060532E" w:rsidRPr="00C65156" w:rsidRDefault="0060532E" w:rsidP="00B31729">
            <w:pPr>
              <w:tabs>
                <w:tab w:val="left" w:pos="540"/>
              </w:tabs>
              <w:spacing w:before="120" w:after="120"/>
              <w:ind w:right="180"/>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nl-NL"/>
              </w:rPr>
            </w:pPr>
            <w:r w:rsidRPr="00C65156">
              <w:rPr>
                <w:rFonts w:ascii="Arial" w:eastAsia="Times New Roman" w:hAnsi="Arial" w:cs="Arial"/>
                <w:sz w:val="20"/>
                <w:szCs w:val="20"/>
                <w:lang w:val="nl-NL"/>
              </w:rPr>
              <w:t>1</w:t>
            </w:r>
          </w:p>
        </w:tc>
        <w:tc>
          <w:tcPr>
            <w:tcW w:w="1250" w:type="pct"/>
            <w:vAlign w:val="center"/>
          </w:tcPr>
          <w:p w14:paraId="4DB9F896" w14:textId="77777777" w:rsidR="0060532E" w:rsidRPr="00C65156" w:rsidRDefault="0060532E" w:rsidP="00B31729">
            <w:pPr>
              <w:tabs>
                <w:tab w:val="left" w:pos="540"/>
              </w:tabs>
              <w:spacing w:before="120" w:after="120"/>
              <w:ind w:right="180"/>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nl-NL"/>
              </w:rPr>
            </w:pPr>
            <w:r w:rsidRPr="00C65156">
              <w:rPr>
                <w:rFonts w:ascii="Arial" w:eastAsia="Times New Roman" w:hAnsi="Arial" w:cs="Arial"/>
                <w:sz w:val="20"/>
                <w:szCs w:val="20"/>
                <w:lang w:val="nl-NL"/>
              </w:rPr>
              <w:t>2</w:t>
            </w:r>
          </w:p>
        </w:tc>
        <w:tc>
          <w:tcPr>
            <w:tcW w:w="1250" w:type="pct"/>
            <w:vAlign w:val="center"/>
          </w:tcPr>
          <w:p w14:paraId="7282752C" w14:textId="77777777" w:rsidR="0060532E" w:rsidRPr="00C65156" w:rsidRDefault="0060532E" w:rsidP="00B31729">
            <w:pPr>
              <w:tabs>
                <w:tab w:val="left" w:pos="540"/>
              </w:tabs>
              <w:spacing w:before="120" w:after="120"/>
              <w:ind w:right="180"/>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nl-NL"/>
              </w:rPr>
            </w:pPr>
            <w:r w:rsidRPr="00C65156">
              <w:rPr>
                <w:rFonts w:ascii="Arial" w:eastAsia="Times New Roman" w:hAnsi="Arial" w:cs="Arial"/>
                <w:sz w:val="20"/>
                <w:szCs w:val="20"/>
                <w:lang w:val="nl-NL"/>
              </w:rPr>
              <w:t>3</w:t>
            </w:r>
          </w:p>
        </w:tc>
      </w:tr>
      <w:tr w:rsidR="00C65156" w:rsidRPr="00C65156" w14:paraId="124E3EC7" w14:textId="77777777" w:rsidTr="00090DE7">
        <w:tc>
          <w:tcPr>
            <w:cnfStyle w:val="001000000000" w:firstRow="0" w:lastRow="0" w:firstColumn="1" w:lastColumn="0" w:oddVBand="0" w:evenVBand="0" w:oddHBand="0" w:evenHBand="0" w:firstRowFirstColumn="0" w:firstRowLastColumn="0" w:lastRowFirstColumn="0" w:lastRowLastColumn="0"/>
            <w:tcW w:w="1250" w:type="pct"/>
            <w:vAlign w:val="center"/>
          </w:tcPr>
          <w:p w14:paraId="59162BB6" w14:textId="74C7D210" w:rsidR="00E3316A" w:rsidRPr="00C65156" w:rsidRDefault="00E3316A" w:rsidP="00E3316A">
            <w:pPr>
              <w:tabs>
                <w:tab w:val="left" w:pos="540"/>
              </w:tabs>
              <w:spacing w:before="120" w:after="120"/>
              <w:ind w:left="90" w:right="180"/>
              <w:contextualSpacing/>
              <w:jc w:val="both"/>
              <w:rPr>
                <w:rFonts w:ascii="Arial" w:eastAsia="Times New Roman" w:hAnsi="Arial" w:cs="Arial"/>
                <w:sz w:val="20"/>
                <w:szCs w:val="20"/>
                <w:lang w:val="nl-NL"/>
              </w:rPr>
            </w:pPr>
            <w:r w:rsidRPr="00C65156">
              <w:rPr>
                <w:rFonts w:ascii="Arial" w:eastAsia="Times New Roman" w:hAnsi="Arial" w:cs="Arial"/>
                <w:sz w:val="20"/>
                <w:szCs w:val="20"/>
                <w:lang w:val="nl-NL"/>
              </w:rPr>
              <w:t>Tăng trưởng thu nhập/ 1 đơn vị CCQ</w:t>
            </w:r>
          </w:p>
        </w:tc>
        <w:tc>
          <w:tcPr>
            <w:tcW w:w="1250" w:type="pct"/>
            <w:vAlign w:val="center"/>
          </w:tcPr>
          <w:p w14:paraId="4297B930" w14:textId="1B2E546E" w:rsidR="00E3316A" w:rsidRPr="00C65156" w:rsidRDefault="00E3316A" w:rsidP="00E3316A">
            <w:pPr>
              <w:spacing w:before="120" w:after="120"/>
              <w:ind w:right="180"/>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C65156">
              <w:rPr>
                <w:rFonts w:ascii="Arial" w:hAnsi="Arial" w:cs="Arial"/>
                <w:sz w:val="20"/>
                <w:szCs w:val="20"/>
              </w:rPr>
              <w:t>28.17%</w:t>
            </w:r>
          </w:p>
        </w:tc>
        <w:tc>
          <w:tcPr>
            <w:tcW w:w="1250" w:type="pct"/>
            <w:vAlign w:val="center"/>
          </w:tcPr>
          <w:p w14:paraId="51A838A2" w14:textId="004C6A6B" w:rsidR="00E3316A" w:rsidRPr="00C65156" w:rsidRDefault="00E3316A" w:rsidP="00E3316A">
            <w:pPr>
              <w:spacing w:before="120" w:after="120"/>
              <w:ind w:right="180"/>
              <w:contextual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65156">
              <w:rPr>
                <w:rFonts w:ascii="Arial" w:hAnsi="Arial" w:cs="Arial"/>
                <w:sz w:val="20"/>
                <w:szCs w:val="20"/>
              </w:rPr>
              <w:t>23.99%</w:t>
            </w:r>
          </w:p>
        </w:tc>
        <w:tc>
          <w:tcPr>
            <w:tcW w:w="1250" w:type="pct"/>
            <w:vAlign w:val="center"/>
          </w:tcPr>
          <w:p w14:paraId="3D9182A8" w14:textId="71DF4E98" w:rsidR="00E3316A" w:rsidRPr="00C65156" w:rsidRDefault="00E3316A" w:rsidP="00E3316A">
            <w:pPr>
              <w:tabs>
                <w:tab w:val="left" w:pos="540"/>
              </w:tabs>
              <w:spacing w:before="120" w:after="120"/>
              <w:ind w:right="180"/>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nl-NL"/>
              </w:rPr>
            </w:pPr>
            <w:r w:rsidRPr="00C65156">
              <w:rPr>
                <w:rFonts w:ascii="Arial" w:hAnsi="Arial" w:cs="Arial"/>
                <w:sz w:val="20"/>
                <w:szCs w:val="20"/>
              </w:rPr>
              <w:t>132.42%</w:t>
            </w:r>
          </w:p>
        </w:tc>
      </w:tr>
      <w:tr w:rsidR="00C65156" w:rsidRPr="00C65156" w14:paraId="12D47614" w14:textId="77777777" w:rsidTr="00090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vAlign w:val="center"/>
          </w:tcPr>
          <w:p w14:paraId="5ECB004E" w14:textId="30D2AD9E" w:rsidR="00E3316A" w:rsidRPr="00C65156" w:rsidRDefault="00E3316A" w:rsidP="00E3316A">
            <w:pPr>
              <w:tabs>
                <w:tab w:val="left" w:pos="540"/>
              </w:tabs>
              <w:spacing w:before="120" w:after="120"/>
              <w:ind w:left="90" w:right="180"/>
              <w:contextualSpacing/>
              <w:jc w:val="both"/>
              <w:rPr>
                <w:rFonts w:ascii="Arial" w:eastAsia="Times New Roman" w:hAnsi="Arial" w:cs="Arial"/>
                <w:sz w:val="20"/>
                <w:szCs w:val="20"/>
                <w:lang w:val="nl-NL"/>
              </w:rPr>
            </w:pPr>
            <w:r w:rsidRPr="00C65156">
              <w:rPr>
                <w:rFonts w:ascii="Arial" w:eastAsia="Times New Roman" w:hAnsi="Arial" w:cs="Arial"/>
                <w:sz w:val="20"/>
                <w:szCs w:val="20"/>
                <w:lang w:val="nl-NL"/>
              </w:rPr>
              <w:t>Tăng trưởng Vốn/ 1 đơn vị CCQ</w:t>
            </w:r>
          </w:p>
        </w:tc>
        <w:tc>
          <w:tcPr>
            <w:tcW w:w="1250" w:type="pct"/>
            <w:vAlign w:val="center"/>
          </w:tcPr>
          <w:p w14:paraId="2CD78A07" w14:textId="3A4E3776" w:rsidR="00E3316A" w:rsidRPr="00C65156" w:rsidRDefault="00E3316A" w:rsidP="00E3316A">
            <w:pPr>
              <w:spacing w:before="120" w:after="120"/>
              <w:ind w:right="180"/>
              <w:contextual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65156">
              <w:rPr>
                <w:rFonts w:ascii="Arial" w:hAnsi="Arial" w:cs="Arial"/>
                <w:sz w:val="20"/>
                <w:szCs w:val="20"/>
              </w:rPr>
              <w:t>14.87%</w:t>
            </w:r>
          </w:p>
        </w:tc>
        <w:tc>
          <w:tcPr>
            <w:tcW w:w="1250" w:type="pct"/>
            <w:vAlign w:val="center"/>
          </w:tcPr>
          <w:p w14:paraId="63D6F247" w14:textId="0DACDA55" w:rsidR="00E3316A" w:rsidRPr="00C65156" w:rsidRDefault="00E3316A" w:rsidP="00E3316A">
            <w:pPr>
              <w:spacing w:before="120" w:after="120"/>
              <w:ind w:right="180"/>
              <w:contextualSpacing/>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65156">
              <w:rPr>
                <w:rFonts w:ascii="Arial" w:hAnsi="Arial" w:cs="Arial"/>
                <w:sz w:val="20"/>
                <w:szCs w:val="20"/>
              </w:rPr>
              <w:t>58.75%</w:t>
            </w:r>
          </w:p>
        </w:tc>
        <w:tc>
          <w:tcPr>
            <w:tcW w:w="1250" w:type="pct"/>
            <w:vAlign w:val="center"/>
          </w:tcPr>
          <w:p w14:paraId="48196F6D" w14:textId="3B3C5C3D" w:rsidR="00E3316A" w:rsidRPr="00C65156" w:rsidRDefault="00E3316A" w:rsidP="00E3316A">
            <w:pPr>
              <w:tabs>
                <w:tab w:val="left" w:pos="540"/>
              </w:tabs>
              <w:spacing w:before="120" w:after="120"/>
              <w:ind w:right="180"/>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nl-NL"/>
              </w:rPr>
            </w:pPr>
            <w:r w:rsidRPr="00C65156">
              <w:rPr>
                <w:rFonts w:ascii="Arial" w:hAnsi="Arial" w:cs="Arial"/>
                <w:sz w:val="20"/>
                <w:szCs w:val="20"/>
              </w:rPr>
              <w:t>63.15%</w:t>
            </w:r>
          </w:p>
        </w:tc>
      </w:tr>
      <w:tr w:rsidR="00C65156" w:rsidRPr="00C65156" w14:paraId="4A1CB700" w14:textId="77777777" w:rsidTr="00090DE7">
        <w:tc>
          <w:tcPr>
            <w:cnfStyle w:val="001000000000" w:firstRow="0" w:lastRow="0" w:firstColumn="1" w:lastColumn="0" w:oddVBand="0" w:evenVBand="0" w:oddHBand="0" w:evenHBand="0" w:firstRowFirstColumn="0" w:firstRowLastColumn="0" w:lastRowFirstColumn="0" w:lastRowLastColumn="0"/>
            <w:tcW w:w="1250" w:type="pct"/>
            <w:vAlign w:val="center"/>
          </w:tcPr>
          <w:p w14:paraId="7BC289B2" w14:textId="1D5B5F57" w:rsidR="00E3316A" w:rsidRPr="00C65156" w:rsidRDefault="00E3316A" w:rsidP="00E3316A">
            <w:pPr>
              <w:tabs>
                <w:tab w:val="left" w:pos="540"/>
              </w:tabs>
              <w:spacing w:before="120" w:after="120"/>
              <w:ind w:left="90" w:right="180"/>
              <w:contextualSpacing/>
              <w:jc w:val="both"/>
              <w:rPr>
                <w:rFonts w:ascii="Arial" w:eastAsia="Times New Roman" w:hAnsi="Arial" w:cs="Arial"/>
                <w:sz w:val="20"/>
                <w:szCs w:val="20"/>
                <w:lang w:val="nl-NL"/>
              </w:rPr>
            </w:pPr>
            <w:r w:rsidRPr="00C65156">
              <w:rPr>
                <w:rFonts w:ascii="Arial" w:eastAsia="Times New Roman" w:hAnsi="Arial" w:cs="Arial"/>
                <w:sz w:val="20"/>
                <w:szCs w:val="20"/>
                <w:lang w:val="nl-NL"/>
              </w:rPr>
              <w:t>Tổng tăng trưởng/ 1 đơn vị CCQ</w:t>
            </w:r>
          </w:p>
        </w:tc>
        <w:tc>
          <w:tcPr>
            <w:tcW w:w="1250" w:type="pct"/>
            <w:vAlign w:val="center"/>
          </w:tcPr>
          <w:p w14:paraId="712966D9" w14:textId="69E94C5F" w:rsidR="00E3316A" w:rsidRPr="00C65156" w:rsidRDefault="00E3316A" w:rsidP="00E3316A">
            <w:pPr>
              <w:spacing w:before="120" w:after="120"/>
              <w:ind w:right="180"/>
              <w:contextual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65156">
              <w:rPr>
                <w:rFonts w:ascii="Arial" w:hAnsi="Arial" w:cs="Arial"/>
                <w:sz w:val="20"/>
                <w:szCs w:val="20"/>
              </w:rPr>
              <w:t>43.04%</w:t>
            </w:r>
          </w:p>
        </w:tc>
        <w:tc>
          <w:tcPr>
            <w:tcW w:w="1250" w:type="pct"/>
            <w:vAlign w:val="center"/>
          </w:tcPr>
          <w:p w14:paraId="5C5B9654" w14:textId="156676E0" w:rsidR="00E3316A" w:rsidRPr="00C65156" w:rsidRDefault="00E3316A" w:rsidP="00E3316A">
            <w:pPr>
              <w:spacing w:before="120" w:after="120"/>
              <w:ind w:right="180"/>
              <w:contextualSpacing/>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65156">
              <w:rPr>
                <w:rFonts w:ascii="Arial" w:hAnsi="Arial" w:cs="Arial"/>
                <w:sz w:val="20"/>
                <w:szCs w:val="20"/>
              </w:rPr>
              <w:t>82.75%</w:t>
            </w:r>
          </w:p>
        </w:tc>
        <w:tc>
          <w:tcPr>
            <w:tcW w:w="1250" w:type="pct"/>
            <w:vAlign w:val="center"/>
          </w:tcPr>
          <w:p w14:paraId="40A30C54" w14:textId="56992BE0" w:rsidR="00E3316A" w:rsidRPr="00C65156" w:rsidRDefault="00E3316A" w:rsidP="00E3316A">
            <w:pPr>
              <w:tabs>
                <w:tab w:val="left" w:pos="540"/>
              </w:tabs>
              <w:spacing w:before="120" w:after="120"/>
              <w:ind w:right="180"/>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nl-NL"/>
              </w:rPr>
            </w:pPr>
            <w:r w:rsidRPr="00C65156">
              <w:rPr>
                <w:rFonts w:ascii="Arial" w:hAnsi="Arial" w:cs="Arial"/>
                <w:sz w:val="20"/>
                <w:szCs w:val="20"/>
              </w:rPr>
              <w:t>195.57%</w:t>
            </w:r>
          </w:p>
        </w:tc>
      </w:tr>
      <w:tr w:rsidR="00C65156" w:rsidRPr="00C65156" w14:paraId="07197CEB" w14:textId="77777777" w:rsidTr="00A53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vAlign w:val="center"/>
          </w:tcPr>
          <w:p w14:paraId="4AA55597" w14:textId="55655762" w:rsidR="0076627E" w:rsidRPr="00C65156" w:rsidRDefault="0076627E" w:rsidP="00B31729">
            <w:pPr>
              <w:tabs>
                <w:tab w:val="left" w:pos="540"/>
              </w:tabs>
              <w:spacing w:before="120" w:after="120"/>
              <w:ind w:left="90" w:right="180"/>
              <w:contextualSpacing/>
              <w:jc w:val="both"/>
              <w:rPr>
                <w:rFonts w:ascii="Arial" w:eastAsia="Times New Roman" w:hAnsi="Arial" w:cs="Arial"/>
                <w:sz w:val="20"/>
                <w:szCs w:val="20"/>
                <w:lang w:val="nl-NL"/>
              </w:rPr>
            </w:pPr>
            <w:r w:rsidRPr="00C65156">
              <w:rPr>
                <w:rFonts w:ascii="Arial" w:eastAsia="Times New Roman" w:hAnsi="Arial" w:cs="Arial"/>
                <w:sz w:val="20"/>
                <w:szCs w:val="20"/>
                <w:lang w:val="nl-NL"/>
              </w:rPr>
              <w:t>Tăng trưởng hàng năm(%)/</w:t>
            </w:r>
            <w:r w:rsidR="009354D0" w:rsidRPr="00C65156">
              <w:rPr>
                <w:rFonts w:ascii="Arial" w:eastAsia="Times New Roman" w:hAnsi="Arial" w:cs="Arial"/>
                <w:sz w:val="20"/>
                <w:szCs w:val="20"/>
                <w:lang w:val="nl-NL"/>
              </w:rPr>
              <w:t xml:space="preserve"> </w:t>
            </w:r>
            <w:r w:rsidRPr="00C65156">
              <w:rPr>
                <w:rFonts w:ascii="Arial" w:eastAsia="Times New Roman" w:hAnsi="Arial" w:cs="Arial"/>
                <w:sz w:val="20"/>
                <w:szCs w:val="20"/>
                <w:lang w:val="nl-NL"/>
              </w:rPr>
              <w:t>1 đơn vị CCQ</w:t>
            </w:r>
          </w:p>
        </w:tc>
        <w:tc>
          <w:tcPr>
            <w:tcW w:w="1250" w:type="pct"/>
            <w:vAlign w:val="center"/>
          </w:tcPr>
          <w:p w14:paraId="43D14C7C" w14:textId="3C30096D" w:rsidR="0076627E" w:rsidRPr="00C65156" w:rsidRDefault="00BF0A07" w:rsidP="00B31729">
            <w:pPr>
              <w:tabs>
                <w:tab w:val="left" w:pos="540"/>
              </w:tabs>
              <w:spacing w:before="120" w:after="120"/>
              <w:ind w:right="180"/>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nl-NL"/>
              </w:rPr>
            </w:pPr>
            <w:r w:rsidRPr="00C65156">
              <w:rPr>
                <w:rFonts w:ascii="Arial" w:eastAsia="Times New Roman" w:hAnsi="Arial" w:cs="Arial"/>
                <w:sz w:val="20"/>
                <w:szCs w:val="20"/>
                <w:lang w:val="nl-NL"/>
              </w:rPr>
              <w:t>30.83</w:t>
            </w:r>
            <w:r w:rsidR="00E20260" w:rsidRPr="00C65156">
              <w:rPr>
                <w:rFonts w:ascii="Arial" w:eastAsia="Times New Roman" w:hAnsi="Arial" w:cs="Arial"/>
                <w:sz w:val="20"/>
                <w:szCs w:val="20"/>
                <w:lang w:val="nl-NL"/>
              </w:rPr>
              <w:t>%</w:t>
            </w:r>
          </w:p>
        </w:tc>
        <w:tc>
          <w:tcPr>
            <w:tcW w:w="1250" w:type="pct"/>
            <w:vAlign w:val="center"/>
          </w:tcPr>
          <w:p w14:paraId="4F700797" w14:textId="7FCEF6D3" w:rsidR="0076627E" w:rsidRPr="00C65156" w:rsidRDefault="00BF0A07" w:rsidP="00B31729">
            <w:pPr>
              <w:tabs>
                <w:tab w:val="left" w:pos="540"/>
              </w:tabs>
              <w:spacing w:before="120" w:after="120"/>
              <w:ind w:right="180"/>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nl-NL"/>
              </w:rPr>
            </w:pPr>
            <w:r w:rsidRPr="00C65156">
              <w:rPr>
                <w:rFonts w:ascii="Arial" w:eastAsia="Times New Roman" w:hAnsi="Arial" w:cs="Arial"/>
                <w:sz w:val="20"/>
                <w:szCs w:val="20"/>
                <w:lang w:val="nl-NL"/>
              </w:rPr>
              <w:t>20.53</w:t>
            </w:r>
            <w:r w:rsidR="007F389A" w:rsidRPr="00C65156">
              <w:rPr>
                <w:rFonts w:ascii="Arial" w:eastAsia="Times New Roman" w:hAnsi="Arial" w:cs="Arial"/>
                <w:sz w:val="20"/>
                <w:szCs w:val="20"/>
                <w:lang w:val="nl-NL"/>
              </w:rPr>
              <w:t>%</w:t>
            </w:r>
          </w:p>
        </w:tc>
        <w:tc>
          <w:tcPr>
            <w:tcW w:w="1250" w:type="pct"/>
            <w:vAlign w:val="center"/>
          </w:tcPr>
          <w:p w14:paraId="17DFFDD4" w14:textId="12BF54DD" w:rsidR="0076627E" w:rsidRPr="00C65156" w:rsidRDefault="00BF0A07" w:rsidP="00B31729">
            <w:pPr>
              <w:tabs>
                <w:tab w:val="left" w:pos="540"/>
              </w:tabs>
              <w:spacing w:before="120" w:after="120"/>
              <w:ind w:right="180"/>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nl-NL"/>
              </w:rPr>
            </w:pPr>
            <w:r w:rsidRPr="00C65156">
              <w:rPr>
                <w:rFonts w:ascii="Arial" w:eastAsia="Times New Roman" w:hAnsi="Arial" w:cs="Arial"/>
                <w:sz w:val="20"/>
                <w:szCs w:val="20"/>
                <w:lang w:val="nl-NL"/>
              </w:rPr>
              <w:t>8.00%</w:t>
            </w:r>
          </w:p>
        </w:tc>
      </w:tr>
      <w:tr w:rsidR="00C65156" w:rsidRPr="00C65156" w14:paraId="4591DBC4" w14:textId="77777777" w:rsidTr="00A53F41">
        <w:tc>
          <w:tcPr>
            <w:cnfStyle w:val="001000000000" w:firstRow="0" w:lastRow="0" w:firstColumn="1" w:lastColumn="0" w:oddVBand="0" w:evenVBand="0" w:oddHBand="0" w:evenHBand="0" w:firstRowFirstColumn="0" w:firstRowLastColumn="0" w:lastRowFirstColumn="0" w:lastRowLastColumn="0"/>
            <w:tcW w:w="1250" w:type="pct"/>
            <w:vAlign w:val="center"/>
          </w:tcPr>
          <w:p w14:paraId="77DA011C" w14:textId="77777777" w:rsidR="0076627E" w:rsidRPr="00C65156" w:rsidRDefault="0076627E" w:rsidP="00B31729">
            <w:pPr>
              <w:tabs>
                <w:tab w:val="left" w:pos="540"/>
              </w:tabs>
              <w:spacing w:before="120" w:after="120"/>
              <w:ind w:left="90" w:right="180"/>
              <w:contextualSpacing/>
              <w:jc w:val="both"/>
              <w:rPr>
                <w:rFonts w:ascii="Arial" w:eastAsia="Times New Roman" w:hAnsi="Arial" w:cs="Arial"/>
                <w:sz w:val="20"/>
                <w:szCs w:val="20"/>
                <w:lang w:val="nl-NL"/>
              </w:rPr>
            </w:pPr>
            <w:r w:rsidRPr="00C65156">
              <w:rPr>
                <w:rFonts w:ascii="Arial" w:eastAsia="Times New Roman" w:hAnsi="Arial" w:cs="Arial"/>
                <w:sz w:val="20"/>
                <w:szCs w:val="20"/>
                <w:lang w:val="nl-NL"/>
              </w:rPr>
              <w:t>Tăng trưởng của danh mục cơ cấu</w:t>
            </w:r>
          </w:p>
        </w:tc>
        <w:tc>
          <w:tcPr>
            <w:tcW w:w="1250" w:type="pct"/>
            <w:vAlign w:val="center"/>
          </w:tcPr>
          <w:p w14:paraId="016982CA" w14:textId="77777777" w:rsidR="0076627E" w:rsidRPr="00C65156" w:rsidRDefault="0076627E" w:rsidP="00B31729">
            <w:pPr>
              <w:tabs>
                <w:tab w:val="left" w:pos="540"/>
              </w:tabs>
              <w:spacing w:before="120" w:after="120"/>
              <w:ind w:right="180"/>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nl-NL"/>
              </w:rPr>
            </w:pPr>
            <w:r w:rsidRPr="00C65156">
              <w:rPr>
                <w:rFonts w:ascii="Arial" w:eastAsia="Times New Roman" w:hAnsi="Arial" w:cs="Arial"/>
                <w:sz w:val="20"/>
                <w:szCs w:val="20"/>
                <w:lang w:val="nl-NL"/>
              </w:rPr>
              <w:t>Không có</w:t>
            </w:r>
          </w:p>
        </w:tc>
        <w:tc>
          <w:tcPr>
            <w:tcW w:w="1250" w:type="pct"/>
            <w:vAlign w:val="center"/>
          </w:tcPr>
          <w:p w14:paraId="47CB3D59" w14:textId="77777777" w:rsidR="0076627E" w:rsidRPr="00C65156" w:rsidRDefault="0076627E" w:rsidP="00B31729">
            <w:pPr>
              <w:tabs>
                <w:tab w:val="left" w:pos="540"/>
              </w:tabs>
              <w:spacing w:before="120" w:after="120"/>
              <w:ind w:right="180"/>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nl-NL"/>
              </w:rPr>
            </w:pPr>
            <w:r w:rsidRPr="00C65156">
              <w:rPr>
                <w:rFonts w:ascii="Arial" w:eastAsia="Times New Roman" w:hAnsi="Arial" w:cs="Arial"/>
                <w:sz w:val="20"/>
                <w:szCs w:val="20"/>
                <w:lang w:val="nl-NL"/>
              </w:rPr>
              <w:t>Không có</w:t>
            </w:r>
          </w:p>
        </w:tc>
        <w:tc>
          <w:tcPr>
            <w:tcW w:w="1250" w:type="pct"/>
            <w:vAlign w:val="center"/>
          </w:tcPr>
          <w:p w14:paraId="5AFD617D" w14:textId="77777777" w:rsidR="0076627E" w:rsidRPr="00C65156" w:rsidRDefault="0076627E" w:rsidP="00B31729">
            <w:pPr>
              <w:tabs>
                <w:tab w:val="left" w:pos="540"/>
              </w:tabs>
              <w:spacing w:before="120" w:after="120"/>
              <w:ind w:right="180"/>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nl-NL"/>
              </w:rPr>
            </w:pPr>
            <w:r w:rsidRPr="00C65156">
              <w:rPr>
                <w:rFonts w:ascii="Arial" w:eastAsia="Times New Roman" w:hAnsi="Arial" w:cs="Arial"/>
                <w:sz w:val="20"/>
                <w:szCs w:val="20"/>
                <w:lang w:val="nl-NL"/>
              </w:rPr>
              <w:t>Không có</w:t>
            </w:r>
          </w:p>
        </w:tc>
      </w:tr>
      <w:tr w:rsidR="00C65156" w:rsidRPr="00C65156" w14:paraId="6E00AB3E" w14:textId="77777777" w:rsidTr="00A53F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vAlign w:val="center"/>
          </w:tcPr>
          <w:p w14:paraId="07A8C280" w14:textId="77777777" w:rsidR="0076627E" w:rsidRPr="00C65156" w:rsidRDefault="0076627E" w:rsidP="00B31729">
            <w:pPr>
              <w:tabs>
                <w:tab w:val="left" w:pos="540"/>
              </w:tabs>
              <w:spacing w:before="120" w:after="120"/>
              <w:ind w:left="90" w:right="180"/>
              <w:contextualSpacing/>
              <w:jc w:val="both"/>
              <w:rPr>
                <w:rFonts w:ascii="Arial" w:eastAsia="Times New Roman" w:hAnsi="Arial" w:cs="Arial"/>
                <w:sz w:val="20"/>
                <w:szCs w:val="20"/>
                <w:lang w:val="nl-NL"/>
              </w:rPr>
            </w:pPr>
            <w:r w:rsidRPr="00C65156">
              <w:rPr>
                <w:rFonts w:ascii="Arial" w:eastAsia="Times New Roman" w:hAnsi="Arial" w:cs="Arial"/>
                <w:sz w:val="20"/>
                <w:szCs w:val="20"/>
                <w:lang w:val="nl-NL"/>
              </w:rPr>
              <w:t>Thay đổi giá trị thị trường của 1 đơn vị CCQ</w:t>
            </w:r>
          </w:p>
        </w:tc>
        <w:tc>
          <w:tcPr>
            <w:tcW w:w="1250" w:type="pct"/>
            <w:vAlign w:val="center"/>
          </w:tcPr>
          <w:p w14:paraId="703A693C" w14:textId="77777777" w:rsidR="0076627E" w:rsidRPr="00C65156" w:rsidRDefault="0076627E" w:rsidP="00B31729">
            <w:pPr>
              <w:tabs>
                <w:tab w:val="left" w:pos="540"/>
              </w:tabs>
              <w:spacing w:before="120" w:after="120"/>
              <w:ind w:right="180"/>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nl-NL"/>
              </w:rPr>
            </w:pPr>
            <w:r w:rsidRPr="00C65156">
              <w:rPr>
                <w:rFonts w:ascii="Arial" w:eastAsia="Times New Roman" w:hAnsi="Arial" w:cs="Arial"/>
                <w:sz w:val="20"/>
                <w:szCs w:val="20"/>
                <w:lang w:val="nl-NL"/>
              </w:rPr>
              <w:t>Không có</w:t>
            </w:r>
          </w:p>
        </w:tc>
        <w:tc>
          <w:tcPr>
            <w:tcW w:w="1250" w:type="pct"/>
            <w:vAlign w:val="center"/>
          </w:tcPr>
          <w:p w14:paraId="0BE4209B" w14:textId="77777777" w:rsidR="0076627E" w:rsidRPr="00C65156" w:rsidRDefault="0076627E" w:rsidP="00B31729">
            <w:pPr>
              <w:tabs>
                <w:tab w:val="left" w:pos="540"/>
              </w:tabs>
              <w:spacing w:before="120" w:after="120"/>
              <w:ind w:right="180"/>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nl-NL"/>
              </w:rPr>
            </w:pPr>
            <w:r w:rsidRPr="00C65156">
              <w:rPr>
                <w:rFonts w:ascii="Arial" w:eastAsia="Times New Roman" w:hAnsi="Arial" w:cs="Arial"/>
                <w:sz w:val="20"/>
                <w:szCs w:val="20"/>
                <w:lang w:val="nl-NL"/>
              </w:rPr>
              <w:t>Không có</w:t>
            </w:r>
          </w:p>
        </w:tc>
        <w:tc>
          <w:tcPr>
            <w:tcW w:w="1250" w:type="pct"/>
            <w:vAlign w:val="center"/>
          </w:tcPr>
          <w:p w14:paraId="49C38CE3" w14:textId="77777777" w:rsidR="0076627E" w:rsidRPr="00C65156" w:rsidRDefault="0076627E" w:rsidP="00B31729">
            <w:pPr>
              <w:tabs>
                <w:tab w:val="left" w:pos="540"/>
              </w:tabs>
              <w:spacing w:before="120" w:after="120"/>
              <w:ind w:right="180"/>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nl-NL"/>
              </w:rPr>
            </w:pPr>
            <w:r w:rsidRPr="00C65156">
              <w:rPr>
                <w:rFonts w:ascii="Arial" w:eastAsia="Times New Roman" w:hAnsi="Arial" w:cs="Arial"/>
                <w:sz w:val="20"/>
                <w:szCs w:val="20"/>
                <w:lang w:val="nl-NL"/>
              </w:rPr>
              <w:t>Không có</w:t>
            </w:r>
          </w:p>
        </w:tc>
      </w:tr>
    </w:tbl>
    <w:p w14:paraId="2AB64E01" w14:textId="77777777" w:rsidR="00443F6D" w:rsidRPr="00C65156" w:rsidRDefault="0060532E" w:rsidP="00683C1D">
      <w:pPr>
        <w:shd w:val="clear" w:color="auto" w:fill="FFFFFF"/>
        <w:tabs>
          <w:tab w:val="left" w:pos="540"/>
        </w:tabs>
        <w:spacing w:before="120" w:after="120"/>
        <w:jc w:val="both"/>
        <w:rPr>
          <w:rFonts w:ascii="Arial" w:hAnsi="Arial" w:cs="Arial"/>
          <w:sz w:val="20"/>
          <w:szCs w:val="20"/>
          <w:lang w:val="nl-NL"/>
        </w:rPr>
      </w:pPr>
      <w:r w:rsidRPr="00C65156">
        <w:rPr>
          <w:rFonts w:ascii="Arial" w:hAnsi="Arial" w:cs="Arial"/>
          <w:sz w:val="20"/>
          <w:szCs w:val="20"/>
          <w:lang w:val="nl-NL"/>
        </w:rPr>
        <w:t>● Vốn, Tổng tăng trưởng, Tăng trưởng hàng năm: Dựa trên tăng trưởng của giá trị tài sản ròng (NAV) trên 1 đơn vị chứng chỉ quỹ;</w:t>
      </w:r>
    </w:p>
    <w:p w14:paraId="2EDB462B" w14:textId="77777777" w:rsidR="0060532E" w:rsidRPr="00C65156" w:rsidRDefault="0060532E" w:rsidP="00683C1D">
      <w:pPr>
        <w:shd w:val="clear" w:color="auto" w:fill="FFFFFF"/>
        <w:tabs>
          <w:tab w:val="left" w:pos="540"/>
        </w:tabs>
        <w:spacing w:before="120" w:after="120"/>
        <w:contextualSpacing/>
        <w:jc w:val="both"/>
        <w:rPr>
          <w:rFonts w:ascii="Arial" w:hAnsi="Arial" w:cs="Arial"/>
          <w:sz w:val="20"/>
          <w:szCs w:val="20"/>
          <w:lang w:val="nl-NL"/>
        </w:rPr>
      </w:pPr>
      <w:r w:rsidRPr="00C65156">
        <w:rPr>
          <w:rFonts w:ascii="Arial" w:hAnsi="Arial" w:cs="Arial"/>
          <w:sz w:val="20"/>
          <w:szCs w:val="20"/>
          <w:lang w:val="nl-NL"/>
        </w:rPr>
        <w:t>● Chỉ số tham chiếu: Dựa trên giá công bố giao dịch cuối cùng ở thời điểm gần nhất.</w:t>
      </w:r>
    </w:p>
    <w:p w14:paraId="2D1FB63D" w14:textId="77777777" w:rsidR="0060532E" w:rsidRPr="00C65156" w:rsidRDefault="0060532E" w:rsidP="00683C1D">
      <w:pPr>
        <w:shd w:val="clear" w:color="auto" w:fill="FFFFFF"/>
        <w:tabs>
          <w:tab w:val="left" w:pos="540"/>
        </w:tabs>
        <w:spacing w:before="120" w:after="120"/>
        <w:contextualSpacing/>
        <w:jc w:val="both"/>
        <w:rPr>
          <w:rFonts w:ascii="Arial" w:hAnsi="Arial" w:cs="Arial"/>
          <w:sz w:val="20"/>
          <w:szCs w:val="20"/>
          <w:lang w:val="nl-NL"/>
        </w:rPr>
      </w:pPr>
      <w:r w:rsidRPr="00C65156">
        <w:rPr>
          <w:rFonts w:ascii="Arial" w:hAnsi="Arial" w:cs="Arial"/>
          <w:sz w:val="20"/>
          <w:szCs w:val="20"/>
          <w:lang w:val="nl-NL"/>
        </w:rPr>
        <w:t>● Các số liệu trình bày phải được dựa vào kết quả của Báo cáo tài chính đã được soát xét hoặc kiểm toán. Trường hợp dựa trên báo cáo tài chính chưa được soát xét phải công bố thông tin rõ ràng.</w:t>
      </w:r>
    </w:p>
    <w:p w14:paraId="349F1B1A" w14:textId="0978BD13" w:rsidR="002E1D12" w:rsidRPr="00C65156" w:rsidRDefault="0060532E" w:rsidP="00683C1D">
      <w:pPr>
        <w:tabs>
          <w:tab w:val="left" w:pos="540"/>
        </w:tabs>
        <w:spacing w:before="120" w:after="120"/>
        <w:contextualSpacing/>
        <w:jc w:val="both"/>
        <w:rPr>
          <w:rFonts w:ascii="Arial" w:hAnsi="Arial" w:cs="Arial"/>
          <w:sz w:val="20"/>
          <w:szCs w:val="20"/>
          <w:lang w:val="nl-NL"/>
        </w:rPr>
      </w:pPr>
      <w:r w:rsidRPr="00C65156">
        <w:rPr>
          <w:rFonts w:ascii="Arial" w:hAnsi="Arial" w:cs="Arial"/>
          <w:sz w:val="20"/>
          <w:szCs w:val="20"/>
          <w:lang w:val="nl-NL"/>
        </w:rPr>
        <w:t>● Biểu đồ tăng trưởng hàng tháng của Quỹ trong 3 năm gần nhất.</w:t>
      </w:r>
    </w:p>
    <w:p w14:paraId="56DF7F39" w14:textId="1DC3791A" w:rsidR="00FA5F57" w:rsidRPr="00C65156" w:rsidRDefault="0014368A" w:rsidP="00683C1D">
      <w:pPr>
        <w:shd w:val="clear" w:color="auto" w:fill="FFFFFF"/>
        <w:tabs>
          <w:tab w:val="left" w:pos="540"/>
        </w:tabs>
        <w:spacing w:before="120" w:after="120"/>
        <w:contextualSpacing/>
        <w:jc w:val="both"/>
        <w:rPr>
          <w:rFonts w:ascii="Arial" w:hAnsi="Arial" w:cs="Arial"/>
          <w:sz w:val="20"/>
          <w:szCs w:val="20"/>
          <w:lang w:val="nl-NL"/>
        </w:rPr>
      </w:pPr>
      <w:r w:rsidRPr="00C65156">
        <w:rPr>
          <w:rFonts w:ascii="Arial" w:hAnsi="Arial" w:cs="Arial"/>
          <w:noProof/>
          <w:sz w:val="20"/>
          <w:szCs w:val="20"/>
          <w:lang w:val="nl-NL"/>
        </w:rPr>
        <w:drawing>
          <wp:inline distT="0" distB="0" distL="0" distR="0" wp14:anchorId="65F2CAA6" wp14:editId="0453CBF0">
            <wp:extent cx="6346190" cy="31153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6190" cy="3115310"/>
                    </a:xfrm>
                    <a:prstGeom prst="rect">
                      <a:avLst/>
                    </a:prstGeom>
                    <a:noFill/>
                  </pic:spPr>
                </pic:pic>
              </a:graphicData>
            </a:graphic>
          </wp:inline>
        </w:drawing>
      </w:r>
    </w:p>
    <w:p w14:paraId="5720922F" w14:textId="71A46F66" w:rsidR="004B42A2" w:rsidRPr="00C65156" w:rsidRDefault="004B42A2">
      <w:pPr>
        <w:spacing w:after="160" w:line="259" w:lineRule="auto"/>
        <w:rPr>
          <w:rFonts w:ascii="Arial" w:hAnsi="Arial" w:cs="Arial"/>
          <w:sz w:val="20"/>
          <w:szCs w:val="20"/>
          <w:lang w:val="nl-NL"/>
        </w:rPr>
      </w:pPr>
      <w:r w:rsidRPr="00C65156">
        <w:rPr>
          <w:rFonts w:ascii="Arial" w:hAnsi="Arial" w:cs="Arial"/>
          <w:sz w:val="20"/>
          <w:szCs w:val="20"/>
          <w:lang w:val="nl-NL"/>
        </w:rPr>
        <w:br w:type="page"/>
      </w:r>
    </w:p>
    <w:p w14:paraId="5D23C264" w14:textId="271BA5C1" w:rsidR="0060532E" w:rsidRPr="00C65156" w:rsidRDefault="0060532E" w:rsidP="00683C1D">
      <w:pPr>
        <w:shd w:val="clear" w:color="auto" w:fill="FFFFFF"/>
        <w:tabs>
          <w:tab w:val="left" w:pos="540"/>
        </w:tabs>
        <w:spacing w:before="120" w:after="120"/>
        <w:jc w:val="both"/>
        <w:rPr>
          <w:rFonts w:ascii="Arial" w:hAnsi="Arial" w:cs="Arial"/>
          <w:sz w:val="20"/>
          <w:szCs w:val="20"/>
          <w:lang w:val="nl-NL"/>
        </w:rPr>
      </w:pPr>
      <w:r w:rsidRPr="00C65156">
        <w:rPr>
          <w:rFonts w:ascii="Arial" w:hAnsi="Arial" w:cs="Arial"/>
          <w:sz w:val="20"/>
          <w:szCs w:val="20"/>
          <w:lang w:val="nl-NL"/>
        </w:rPr>
        <w:lastRenderedPageBreak/>
        <w:t>● Thay đổi giá trị tài sản ròng.</w:t>
      </w:r>
    </w:p>
    <w:tbl>
      <w:tblPr>
        <w:tblStyle w:val="PlainTable4"/>
        <w:tblW w:w="9349" w:type="dxa"/>
        <w:tblLook w:val="04A0" w:firstRow="1" w:lastRow="0" w:firstColumn="1" w:lastColumn="0" w:noHBand="0" w:noVBand="1"/>
      </w:tblPr>
      <w:tblGrid>
        <w:gridCol w:w="2960"/>
        <w:gridCol w:w="2075"/>
        <w:gridCol w:w="2250"/>
        <w:gridCol w:w="2064"/>
      </w:tblGrid>
      <w:tr w:rsidR="00C65156" w:rsidRPr="00C65156" w14:paraId="4367ABA4" w14:textId="77777777" w:rsidTr="001C2D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0" w:type="dxa"/>
          </w:tcPr>
          <w:p w14:paraId="019BC653" w14:textId="7C4B28F9" w:rsidR="00F856C2" w:rsidRPr="00C65156" w:rsidRDefault="00F856C2" w:rsidP="00F856C2">
            <w:pPr>
              <w:tabs>
                <w:tab w:val="left" w:pos="540"/>
              </w:tabs>
              <w:spacing w:before="120" w:after="120"/>
              <w:jc w:val="center"/>
              <w:rPr>
                <w:rFonts w:ascii="Arial" w:hAnsi="Arial" w:cs="Arial"/>
                <w:sz w:val="20"/>
                <w:szCs w:val="20"/>
                <w:lang w:val="nl-NL"/>
              </w:rPr>
            </w:pPr>
            <w:r w:rsidRPr="00C65156">
              <w:rPr>
                <w:rFonts w:ascii="Arial" w:eastAsia="Times New Roman" w:hAnsi="Arial" w:cs="Arial"/>
                <w:sz w:val="20"/>
                <w:szCs w:val="20"/>
                <w:lang w:val="nl-NL"/>
              </w:rPr>
              <w:t>Chỉ tiêu</w:t>
            </w:r>
          </w:p>
        </w:tc>
        <w:tc>
          <w:tcPr>
            <w:tcW w:w="2075" w:type="dxa"/>
            <w:vAlign w:val="center"/>
          </w:tcPr>
          <w:p w14:paraId="0FA667EA" w14:textId="6D107EB1" w:rsidR="00F856C2" w:rsidRPr="00C65156" w:rsidRDefault="00F856C2" w:rsidP="00F856C2">
            <w:pPr>
              <w:tabs>
                <w:tab w:val="left" w:pos="540"/>
              </w:tabs>
              <w:spacing w:before="120" w:after="120"/>
              <w:jc w:val="right"/>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nl-NL"/>
              </w:rPr>
            </w:pPr>
            <w:r w:rsidRPr="00C65156">
              <w:rPr>
                <w:rFonts w:ascii="Arial" w:hAnsi="Arial" w:cs="Arial"/>
                <w:b w:val="0"/>
                <w:bCs w:val="0"/>
                <w:sz w:val="20"/>
                <w:szCs w:val="20"/>
              </w:rPr>
              <w:t>31/03/2022</w:t>
            </w:r>
          </w:p>
        </w:tc>
        <w:tc>
          <w:tcPr>
            <w:tcW w:w="2250" w:type="dxa"/>
            <w:vAlign w:val="center"/>
          </w:tcPr>
          <w:p w14:paraId="7DED3C5E" w14:textId="2616D119" w:rsidR="00F856C2" w:rsidRPr="00C65156" w:rsidRDefault="00F856C2" w:rsidP="00F856C2">
            <w:pPr>
              <w:tabs>
                <w:tab w:val="left" w:pos="540"/>
              </w:tabs>
              <w:spacing w:before="120" w:after="120"/>
              <w:jc w:val="right"/>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nl-NL"/>
              </w:rPr>
            </w:pPr>
            <w:r w:rsidRPr="00C65156">
              <w:rPr>
                <w:rFonts w:ascii="Arial" w:hAnsi="Arial" w:cs="Arial"/>
                <w:b w:val="0"/>
                <w:bCs w:val="0"/>
                <w:sz w:val="20"/>
                <w:szCs w:val="20"/>
              </w:rPr>
              <w:t>31/03/2021</w:t>
            </w:r>
          </w:p>
        </w:tc>
        <w:tc>
          <w:tcPr>
            <w:tcW w:w="2064" w:type="dxa"/>
          </w:tcPr>
          <w:p w14:paraId="1131E37A" w14:textId="055917C6" w:rsidR="00F856C2" w:rsidRPr="00C65156" w:rsidRDefault="00F856C2" w:rsidP="00F856C2">
            <w:pPr>
              <w:tabs>
                <w:tab w:val="left" w:pos="540"/>
              </w:tabs>
              <w:spacing w:before="120" w:after="120"/>
              <w:jc w:val="right"/>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nl-NL"/>
              </w:rPr>
            </w:pPr>
            <w:r w:rsidRPr="00C65156">
              <w:rPr>
                <w:rFonts w:ascii="Arial" w:eastAsia="Times New Roman" w:hAnsi="Arial" w:cs="Arial"/>
                <w:sz w:val="20"/>
                <w:szCs w:val="20"/>
                <w:lang w:val="nl-NL"/>
              </w:rPr>
              <w:t>Tỷ lệ thay đổi</w:t>
            </w:r>
          </w:p>
        </w:tc>
      </w:tr>
      <w:tr w:rsidR="00C65156" w:rsidRPr="00C65156" w14:paraId="1AF626F2" w14:textId="77777777" w:rsidTr="00090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0" w:type="dxa"/>
          </w:tcPr>
          <w:p w14:paraId="2AE9F6B3" w14:textId="6A6FD489" w:rsidR="00090DE7" w:rsidRPr="00C65156" w:rsidRDefault="00090DE7" w:rsidP="00090DE7">
            <w:pPr>
              <w:tabs>
                <w:tab w:val="left" w:pos="540"/>
              </w:tabs>
              <w:spacing w:before="120" w:after="120"/>
              <w:jc w:val="center"/>
              <w:rPr>
                <w:rFonts w:ascii="Arial" w:hAnsi="Arial" w:cs="Arial"/>
                <w:sz w:val="20"/>
                <w:szCs w:val="20"/>
                <w:lang w:val="nl-NL"/>
              </w:rPr>
            </w:pPr>
            <w:r w:rsidRPr="00C65156">
              <w:rPr>
                <w:rFonts w:ascii="Arial" w:eastAsia="Times New Roman" w:hAnsi="Arial" w:cs="Arial"/>
                <w:sz w:val="20"/>
                <w:szCs w:val="20"/>
                <w:lang w:val="nl-NL"/>
              </w:rPr>
              <w:t>A</w:t>
            </w:r>
          </w:p>
        </w:tc>
        <w:tc>
          <w:tcPr>
            <w:tcW w:w="2075" w:type="dxa"/>
          </w:tcPr>
          <w:p w14:paraId="7B307E2D" w14:textId="0F48BB40" w:rsidR="00090DE7" w:rsidRPr="00C65156" w:rsidRDefault="00090DE7" w:rsidP="00090DE7">
            <w:pPr>
              <w:tabs>
                <w:tab w:val="left" w:pos="540"/>
              </w:tabs>
              <w:spacing w:before="120" w:after="12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NL"/>
              </w:rPr>
            </w:pPr>
            <w:r w:rsidRPr="00C65156">
              <w:rPr>
                <w:rFonts w:ascii="Arial" w:eastAsia="Times New Roman" w:hAnsi="Arial" w:cs="Arial"/>
                <w:sz w:val="20"/>
                <w:szCs w:val="20"/>
                <w:lang w:val="nl-NL"/>
              </w:rPr>
              <w:t>1</w:t>
            </w:r>
          </w:p>
        </w:tc>
        <w:tc>
          <w:tcPr>
            <w:tcW w:w="2250" w:type="dxa"/>
          </w:tcPr>
          <w:p w14:paraId="0E658F1E" w14:textId="744432AE" w:rsidR="00090DE7" w:rsidRPr="00C65156" w:rsidRDefault="00090DE7" w:rsidP="00090DE7">
            <w:pPr>
              <w:tabs>
                <w:tab w:val="left" w:pos="540"/>
              </w:tabs>
              <w:spacing w:before="120" w:after="12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NL"/>
              </w:rPr>
            </w:pPr>
            <w:r w:rsidRPr="00C65156">
              <w:rPr>
                <w:rFonts w:ascii="Arial" w:eastAsia="Times New Roman" w:hAnsi="Arial" w:cs="Arial"/>
                <w:sz w:val="20"/>
                <w:szCs w:val="20"/>
                <w:lang w:val="nl-NL"/>
              </w:rPr>
              <w:t>2</w:t>
            </w:r>
          </w:p>
        </w:tc>
        <w:tc>
          <w:tcPr>
            <w:tcW w:w="2064" w:type="dxa"/>
          </w:tcPr>
          <w:p w14:paraId="693034A8" w14:textId="77593265" w:rsidR="00090DE7" w:rsidRPr="00C65156" w:rsidRDefault="00090DE7" w:rsidP="00090DE7">
            <w:pPr>
              <w:tabs>
                <w:tab w:val="left" w:pos="540"/>
              </w:tabs>
              <w:spacing w:before="120" w:after="12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NL"/>
              </w:rPr>
            </w:pPr>
            <w:r w:rsidRPr="00C65156">
              <w:rPr>
                <w:rFonts w:ascii="Arial" w:eastAsia="Times New Roman" w:hAnsi="Arial" w:cs="Arial"/>
                <w:sz w:val="20"/>
                <w:szCs w:val="20"/>
                <w:lang w:val="nl-NL"/>
              </w:rPr>
              <w:t>3=((1)-(2))/(2)</w:t>
            </w:r>
          </w:p>
        </w:tc>
      </w:tr>
      <w:tr w:rsidR="00C65156" w:rsidRPr="00C65156" w14:paraId="3D8A81F7" w14:textId="77777777" w:rsidTr="00090DE7">
        <w:tc>
          <w:tcPr>
            <w:cnfStyle w:val="001000000000" w:firstRow="0" w:lastRow="0" w:firstColumn="1" w:lastColumn="0" w:oddVBand="0" w:evenVBand="0" w:oddHBand="0" w:evenHBand="0" w:firstRowFirstColumn="0" w:firstRowLastColumn="0" w:lastRowFirstColumn="0" w:lastRowLastColumn="0"/>
            <w:tcW w:w="2960" w:type="dxa"/>
          </w:tcPr>
          <w:p w14:paraId="5181230E" w14:textId="5F39842D" w:rsidR="00F856C2" w:rsidRPr="00C65156" w:rsidRDefault="00F856C2" w:rsidP="00F856C2">
            <w:pPr>
              <w:tabs>
                <w:tab w:val="left" w:pos="540"/>
              </w:tabs>
              <w:spacing w:before="120" w:after="120"/>
              <w:jc w:val="center"/>
              <w:rPr>
                <w:rFonts w:ascii="Arial" w:hAnsi="Arial" w:cs="Arial"/>
                <w:sz w:val="20"/>
                <w:szCs w:val="20"/>
                <w:lang w:val="nl-NL"/>
              </w:rPr>
            </w:pPr>
            <w:r w:rsidRPr="00C65156">
              <w:rPr>
                <w:rFonts w:ascii="Arial" w:eastAsia="Times New Roman" w:hAnsi="Arial" w:cs="Arial"/>
                <w:sz w:val="20"/>
                <w:szCs w:val="20"/>
                <w:lang w:val="nl-NL"/>
              </w:rPr>
              <w:t>Giá trị tài sản ròng (NAV) của Quỹ</w:t>
            </w:r>
          </w:p>
        </w:tc>
        <w:tc>
          <w:tcPr>
            <w:tcW w:w="2075" w:type="dxa"/>
            <w:vAlign w:val="center"/>
          </w:tcPr>
          <w:p w14:paraId="7040DFE9" w14:textId="1D7AA41B" w:rsidR="00F856C2" w:rsidRPr="00C65156" w:rsidRDefault="00F856C2" w:rsidP="00F856C2">
            <w:pPr>
              <w:tabs>
                <w:tab w:val="left" w:pos="540"/>
              </w:tabs>
              <w:spacing w:before="120" w:after="12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NL"/>
              </w:rPr>
            </w:pPr>
            <w:r w:rsidRPr="00C65156">
              <w:rPr>
                <w:rFonts w:ascii="Arial" w:hAnsi="Arial" w:cs="Arial"/>
                <w:sz w:val="20"/>
                <w:szCs w:val="20"/>
              </w:rPr>
              <w:t>658,788,863,942</w:t>
            </w:r>
          </w:p>
        </w:tc>
        <w:tc>
          <w:tcPr>
            <w:tcW w:w="2250" w:type="dxa"/>
            <w:vAlign w:val="center"/>
          </w:tcPr>
          <w:p w14:paraId="03DAF139" w14:textId="7B418E08" w:rsidR="00F856C2" w:rsidRPr="00C65156" w:rsidRDefault="00F856C2" w:rsidP="00F856C2">
            <w:pPr>
              <w:tabs>
                <w:tab w:val="left" w:pos="540"/>
              </w:tabs>
              <w:spacing w:before="120" w:after="12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NL"/>
              </w:rPr>
            </w:pPr>
            <w:r w:rsidRPr="00C65156">
              <w:rPr>
                <w:rFonts w:ascii="Arial" w:hAnsi="Arial" w:cs="Arial"/>
                <w:sz w:val="20"/>
                <w:szCs w:val="20"/>
              </w:rPr>
              <w:t>386,868,174,842</w:t>
            </w:r>
          </w:p>
        </w:tc>
        <w:tc>
          <w:tcPr>
            <w:tcW w:w="2064" w:type="dxa"/>
            <w:vAlign w:val="center"/>
          </w:tcPr>
          <w:p w14:paraId="0164C9B0" w14:textId="25D2AEAF" w:rsidR="00F856C2" w:rsidRPr="00C65156" w:rsidRDefault="00F856C2" w:rsidP="00F856C2">
            <w:pPr>
              <w:tabs>
                <w:tab w:val="left" w:pos="540"/>
              </w:tabs>
              <w:spacing w:before="120" w:after="12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NL"/>
              </w:rPr>
            </w:pPr>
            <w:r w:rsidRPr="00C65156">
              <w:rPr>
                <w:rFonts w:ascii="Arial" w:hAnsi="Arial" w:cs="Arial"/>
                <w:sz w:val="20"/>
                <w:szCs w:val="20"/>
              </w:rPr>
              <w:t>70.29%</w:t>
            </w:r>
          </w:p>
        </w:tc>
      </w:tr>
      <w:tr w:rsidR="00C65156" w:rsidRPr="00C65156" w14:paraId="0AF9D1D8" w14:textId="77777777" w:rsidTr="00090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0" w:type="dxa"/>
          </w:tcPr>
          <w:p w14:paraId="193BC0FB" w14:textId="3C90AE94" w:rsidR="00F856C2" w:rsidRPr="00C65156" w:rsidRDefault="00F856C2" w:rsidP="00F856C2">
            <w:pPr>
              <w:tabs>
                <w:tab w:val="left" w:pos="540"/>
              </w:tabs>
              <w:spacing w:before="120" w:after="120"/>
              <w:jc w:val="center"/>
              <w:rPr>
                <w:rFonts w:ascii="Arial" w:hAnsi="Arial" w:cs="Arial"/>
                <w:sz w:val="20"/>
                <w:szCs w:val="20"/>
                <w:lang w:val="nl-NL"/>
              </w:rPr>
            </w:pPr>
            <w:r w:rsidRPr="00C65156">
              <w:rPr>
                <w:rFonts w:ascii="Arial" w:eastAsia="Times New Roman" w:hAnsi="Arial" w:cs="Arial"/>
                <w:sz w:val="20"/>
                <w:szCs w:val="20"/>
                <w:lang w:val="nl-NL"/>
              </w:rPr>
              <w:t>Giá trị tài sản ròng (NAV) trên 1 đơn vị CCQ</w:t>
            </w:r>
          </w:p>
        </w:tc>
        <w:tc>
          <w:tcPr>
            <w:tcW w:w="2075" w:type="dxa"/>
            <w:vAlign w:val="center"/>
          </w:tcPr>
          <w:p w14:paraId="05A8B2F8" w14:textId="02458E7B" w:rsidR="00F856C2" w:rsidRPr="00C65156" w:rsidRDefault="00F856C2" w:rsidP="00111147">
            <w:pPr>
              <w:tabs>
                <w:tab w:val="left" w:pos="540"/>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65156">
              <w:rPr>
                <w:rFonts w:ascii="Arial" w:hAnsi="Arial" w:cs="Arial"/>
                <w:sz w:val="20"/>
                <w:szCs w:val="20"/>
              </w:rPr>
              <w:t xml:space="preserve">                 29,556.51 </w:t>
            </w:r>
          </w:p>
        </w:tc>
        <w:tc>
          <w:tcPr>
            <w:tcW w:w="2250" w:type="dxa"/>
            <w:vAlign w:val="center"/>
          </w:tcPr>
          <w:p w14:paraId="33E681CD" w14:textId="4B53C127" w:rsidR="00F856C2" w:rsidRPr="00C65156" w:rsidRDefault="00F856C2" w:rsidP="00111147">
            <w:pPr>
              <w:tabs>
                <w:tab w:val="left" w:pos="540"/>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NL"/>
              </w:rPr>
            </w:pPr>
            <w:r w:rsidRPr="00C65156">
              <w:rPr>
                <w:rFonts w:ascii="Arial" w:hAnsi="Arial" w:cs="Arial"/>
                <w:sz w:val="20"/>
                <w:szCs w:val="20"/>
              </w:rPr>
              <w:t xml:space="preserve">                    22,592.05 </w:t>
            </w:r>
          </w:p>
        </w:tc>
        <w:tc>
          <w:tcPr>
            <w:tcW w:w="2064" w:type="dxa"/>
            <w:vAlign w:val="center"/>
          </w:tcPr>
          <w:p w14:paraId="2D0E67AC" w14:textId="0D1DD350" w:rsidR="00F856C2" w:rsidRPr="00C65156" w:rsidRDefault="00F856C2" w:rsidP="00F856C2">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C65156">
              <w:rPr>
                <w:rFonts w:ascii="Arial" w:hAnsi="Arial" w:cs="Arial"/>
                <w:sz w:val="20"/>
                <w:szCs w:val="20"/>
              </w:rPr>
              <w:t>30.83%</w:t>
            </w:r>
          </w:p>
        </w:tc>
      </w:tr>
    </w:tbl>
    <w:p w14:paraId="49DAF733" w14:textId="241DFE50" w:rsidR="0060532E" w:rsidRPr="00C65156" w:rsidRDefault="0060532E" w:rsidP="009E5568">
      <w:pPr>
        <w:shd w:val="clear" w:color="auto" w:fill="FFFFFF"/>
        <w:tabs>
          <w:tab w:val="left" w:pos="540"/>
        </w:tabs>
        <w:spacing w:before="240" w:after="120"/>
        <w:jc w:val="both"/>
        <w:rPr>
          <w:rFonts w:ascii="Arial" w:hAnsi="Arial" w:cs="Arial"/>
          <w:b/>
          <w:sz w:val="20"/>
          <w:szCs w:val="20"/>
          <w:lang w:val="nl-NL"/>
        </w:rPr>
      </w:pPr>
      <w:r w:rsidRPr="00C65156">
        <w:rPr>
          <w:rFonts w:ascii="Arial" w:hAnsi="Arial" w:cs="Arial"/>
          <w:b/>
          <w:sz w:val="20"/>
          <w:szCs w:val="20"/>
          <w:lang w:val="nl-NL"/>
        </w:rPr>
        <w:t>4.2. Thống kê về Nhà đầu tư nắm giữ Chứng chỉ quỹ tại thời điểm báo cáo (tại thời điểm gần nhất):</w:t>
      </w:r>
    </w:p>
    <w:tbl>
      <w:tblPr>
        <w:tblStyle w:val="PlainTable5"/>
        <w:tblW w:w="9440" w:type="dxa"/>
        <w:tblLook w:val="04A0" w:firstRow="1" w:lastRow="0" w:firstColumn="1" w:lastColumn="0" w:noHBand="0" w:noVBand="1"/>
      </w:tblPr>
      <w:tblGrid>
        <w:gridCol w:w="3501"/>
        <w:gridCol w:w="2152"/>
        <w:gridCol w:w="2152"/>
        <w:gridCol w:w="1635"/>
      </w:tblGrid>
      <w:tr w:rsidR="00C65156" w:rsidRPr="00C65156" w14:paraId="01487292" w14:textId="77777777" w:rsidTr="00D13776">
        <w:trPr>
          <w:cnfStyle w:val="100000000000" w:firstRow="1" w:lastRow="0" w:firstColumn="0" w:lastColumn="0" w:oddVBand="0" w:evenVBand="0" w:oddHBand="0" w:evenHBand="0" w:firstRowFirstColumn="0" w:firstRowLastColumn="0" w:lastRowFirstColumn="0" w:lastRowLastColumn="0"/>
          <w:trHeight w:val="1035"/>
        </w:trPr>
        <w:tc>
          <w:tcPr>
            <w:cnfStyle w:val="001000000100" w:firstRow="0" w:lastRow="0" w:firstColumn="1" w:lastColumn="0" w:oddVBand="0" w:evenVBand="0" w:oddHBand="0" w:evenHBand="0" w:firstRowFirstColumn="1" w:firstRowLastColumn="0" w:lastRowFirstColumn="0" w:lastRowLastColumn="0"/>
            <w:tcW w:w="1854" w:type="pct"/>
            <w:vAlign w:val="center"/>
            <w:hideMark/>
          </w:tcPr>
          <w:p w14:paraId="5DB14910" w14:textId="77777777" w:rsidR="007667E6" w:rsidRPr="00C65156" w:rsidRDefault="007667E6" w:rsidP="00102913">
            <w:pPr>
              <w:spacing w:before="120" w:after="120"/>
              <w:contextualSpacing/>
              <w:jc w:val="center"/>
              <w:rPr>
                <w:rFonts w:ascii="Arial" w:eastAsia="Times New Roman" w:hAnsi="Arial" w:cs="Arial"/>
                <w:sz w:val="20"/>
                <w:szCs w:val="20"/>
              </w:rPr>
            </w:pPr>
            <w:r w:rsidRPr="00C65156">
              <w:rPr>
                <w:rFonts w:ascii="Arial" w:eastAsia="Times New Roman" w:hAnsi="Arial" w:cs="Arial"/>
                <w:sz w:val="20"/>
                <w:szCs w:val="20"/>
              </w:rPr>
              <w:t>Quy mô nắm giữ (Đơn vị)</w:t>
            </w:r>
          </w:p>
        </w:tc>
        <w:tc>
          <w:tcPr>
            <w:tcW w:w="1140" w:type="pct"/>
            <w:vAlign w:val="center"/>
            <w:hideMark/>
          </w:tcPr>
          <w:p w14:paraId="754CC77F" w14:textId="77777777" w:rsidR="007667E6" w:rsidRPr="00C65156" w:rsidRDefault="007667E6" w:rsidP="00102913">
            <w:pPr>
              <w:spacing w:before="120" w:after="120"/>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C65156">
              <w:rPr>
                <w:rFonts w:ascii="Arial" w:eastAsia="Times New Roman" w:hAnsi="Arial" w:cs="Arial"/>
                <w:sz w:val="20"/>
                <w:szCs w:val="20"/>
              </w:rPr>
              <w:t>Số lượng Nhà đầu tư nắm giữ</w:t>
            </w:r>
          </w:p>
        </w:tc>
        <w:tc>
          <w:tcPr>
            <w:tcW w:w="1140" w:type="pct"/>
            <w:vAlign w:val="center"/>
            <w:hideMark/>
          </w:tcPr>
          <w:p w14:paraId="1D8E476E" w14:textId="77777777" w:rsidR="007667E6" w:rsidRPr="00C65156" w:rsidRDefault="007667E6" w:rsidP="00102913">
            <w:pPr>
              <w:spacing w:before="120" w:after="120"/>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C65156">
              <w:rPr>
                <w:rFonts w:ascii="Arial" w:eastAsia="Times New Roman" w:hAnsi="Arial" w:cs="Arial"/>
                <w:sz w:val="20"/>
                <w:szCs w:val="20"/>
              </w:rPr>
              <w:t>Số lượng đơn vị Chứng chỉ quỹ nắm giữ</w:t>
            </w:r>
          </w:p>
        </w:tc>
        <w:tc>
          <w:tcPr>
            <w:tcW w:w="866" w:type="pct"/>
            <w:vAlign w:val="center"/>
            <w:hideMark/>
          </w:tcPr>
          <w:p w14:paraId="7656F6D6" w14:textId="77777777" w:rsidR="007667E6" w:rsidRPr="00C65156" w:rsidRDefault="007667E6" w:rsidP="00102913">
            <w:pPr>
              <w:spacing w:before="120" w:after="120"/>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C65156">
              <w:rPr>
                <w:rFonts w:ascii="Arial" w:eastAsia="Times New Roman" w:hAnsi="Arial" w:cs="Arial"/>
                <w:sz w:val="20"/>
                <w:szCs w:val="20"/>
              </w:rPr>
              <w:t>Tỷ lệ nắm giữ</w:t>
            </w:r>
          </w:p>
        </w:tc>
      </w:tr>
      <w:tr w:rsidR="00C65156" w:rsidRPr="00C65156" w14:paraId="75DBD5CA" w14:textId="77777777" w:rsidTr="0033128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54" w:type="pct"/>
          </w:tcPr>
          <w:p w14:paraId="14937A22" w14:textId="651B6BA8" w:rsidR="003526DA" w:rsidRPr="00C65156" w:rsidRDefault="003526DA" w:rsidP="003526DA">
            <w:pPr>
              <w:spacing w:before="120" w:after="120"/>
              <w:contextualSpacing/>
              <w:jc w:val="left"/>
              <w:rPr>
                <w:rFonts w:ascii="Arial" w:eastAsia="Times New Roman" w:hAnsi="Arial" w:cs="Arial"/>
                <w:sz w:val="20"/>
                <w:szCs w:val="20"/>
              </w:rPr>
            </w:pPr>
            <w:r w:rsidRPr="00C65156">
              <w:rPr>
                <w:rFonts w:ascii="Arial" w:eastAsia="Times New Roman" w:hAnsi="Arial" w:cs="Arial"/>
                <w:sz w:val="20"/>
                <w:szCs w:val="20"/>
              </w:rPr>
              <w:t>Dưới 5000</w:t>
            </w:r>
          </w:p>
        </w:tc>
        <w:tc>
          <w:tcPr>
            <w:tcW w:w="1140" w:type="pct"/>
            <w:vAlign w:val="center"/>
          </w:tcPr>
          <w:p w14:paraId="78C12B9C" w14:textId="2E1F294B" w:rsidR="003526DA" w:rsidRPr="00C65156" w:rsidRDefault="003526DA" w:rsidP="003526DA">
            <w:pPr>
              <w:spacing w:before="120" w:after="120"/>
              <w:ind w:right="165"/>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C65156">
              <w:rPr>
                <w:rFonts w:ascii="Arial" w:hAnsi="Arial" w:cs="Arial"/>
                <w:sz w:val="20"/>
                <w:szCs w:val="20"/>
              </w:rPr>
              <w:t>5,377.00</w:t>
            </w:r>
          </w:p>
        </w:tc>
        <w:tc>
          <w:tcPr>
            <w:tcW w:w="1140" w:type="pct"/>
            <w:vAlign w:val="center"/>
          </w:tcPr>
          <w:p w14:paraId="25B307E5" w14:textId="506A7E0A" w:rsidR="003526DA" w:rsidRPr="00C65156" w:rsidRDefault="003526DA" w:rsidP="003526DA">
            <w:pPr>
              <w:spacing w:before="120" w:after="120"/>
              <w:ind w:right="165"/>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C65156">
              <w:rPr>
                <w:rFonts w:ascii="Arial" w:hAnsi="Arial" w:cs="Arial"/>
                <w:sz w:val="20"/>
                <w:szCs w:val="20"/>
              </w:rPr>
              <w:t>2,938,839.11</w:t>
            </w:r>
          </w:p>
        </w:tc>
        <w:tc>
          <w:tcPr>
            <w:tcW w:w="866" w:type="pct"/>
            <w:vAlign w:val="center"/>
          </w:tcPr>
          <w:p w14:paraId="6042985B" w14:textId="580855C7" w:rsidR="003526DA" w:rsidRPr="00C65156" w:rsidRDefault="003526DA" w:rsidP="003526DA">
            <w:pPr>
              <w:spacing w:before="120" w:after="120"/>
              <w:ind w:right="165"/>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C65156">
              <w:rPr>
                <w:rFonts w:ascii="Arial" w:hAnsi="Arial" w:cs="Arial"/>
                <w:sz w:val="20"/>
                <w:szCs w:val="20"/>
              </w:rPr>
              <w:t>13.19%</w:t>
            </w:r>
          </w:p>
        </w:tc>
      </w:tr>
      <w:tr w:rsidR="00C65156" w:rsidRPr="00C65156" w14:paraId="6798E43F" w14:textId="77777777" w:rsidTr="0033128D">
        <w:trPr>
          <w:trHeight w:val="315"/>
        </w:trPr>
        <w:tc>
          <w:tcPr>
            <w:cnfStyle w:val="001000000000" w:firstRow="0" w:lastRow="0" w:firstColumn="1" w:lastColumn="0" w:oddVBand="0" w:evenVBand="0" w:oddHBand="0" w:evenHBand="0" w:firstRowFirstColumn="0" w:firstRowLastColumn="0" w:lastRowFirstColumn="0" w:lastRowLastColumn="0"/>
            <w:tcW w:w="1854" w:type="pct"/>
          </w:tcPr>
          <w:p w14:paraId="0E5DFAF0" w14:textId="1260DAC7" w:rsidR="003526DA" w:rsidRPr="00C65156" w:rsidRDefault="003526DA" w:rsidP="003526DA">
            <w:pPr>
              <w:spacing w:before="120" w:after="120"/>
              <w:contextualSpacing/>
              <w:jc w:val="left"/>
              <w:rPr>
                <w:rFonts w:ascii="Arial" w:eastAsia="Times New Roman" w:hAnsi="Arial" w:cs="Arial"/>
                <w:sz w:val="20"/>
                <w:szCs w:val="20"/>
              </w:rPr>
            </w:pPr>
            <w:r w:rsidRPr="00C65156">
              <w:rPr>
                <w:rFonts w:ascii="Arial" w:eastAsia="Times New Roman" w:hAnsi="Arial" w:cs="Arial"/>
                <w:sz w:val="20"/>
                <w:szCs w:val="20"/>
              </w:rPr>
              <w:t>Từ 5000 - 10.000</w:t>
            </w:r>
          </w:p>
        </w:tc>
        <w:tc>
          <w:tcPr>
            <w:tcW w:w="1140" w:type="pct"/>
            <w:vAlign w:val="center"/>
          </w:tcPr>
          <w:p w14:paraId="4670801C" w14:textId="0370F478" w:rsidR="003526DA" w:rsidRPr="00C65156" w:rsidRDefault="003526DA" w:rsidP="003526DA">
            <w:pPr>
              <w:spacing w:before="120" w:after="120"/>
              <w:ind w:right="165"/>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C65156">
              <w:rPr>
                <w:rFonts w:ascii="Arial" w:hAnsi="Arial" w:cs="Arial"/>
                <w:sz w:val="20"/>
                <w:szCs w:val="20"/>
              </w:rPr>
              <w:t>181</w:t>
            </w:r>
          </w:p>
        </w:tc>
        <w:tc>
          <w:tcPr>
            <w:tcW w:w="1140" w:type="pct"/>
            <w:vAlign w:val="center"/>
          </w:tcPr>
          <w:p w14:paraId="64EF917B" w14:textId="28D45643" w:rsidR="003526DA" w:rsidRPr="00C65156" w:rsidRDefault="003526DA" w:rsidP="003526DA">
            <w:pPr>
              <w:spacing w:before="120" w:after="120"/>
              <w:ind w:right="165"/>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C65156">
              <w:rPr>
                <w:rFonts w:ascii="Arial" w:hAnsi="Arial" w:cs="Arial"/>
                <w:sz w:val="20"/>
                <w:szCs w:val="20"/>
              </w:rPr>
              <w:t>1,228,585.09</w:t>
            </w:r>
          </w:p>
        </w:tc>
        <w:tc>
          <w:tcPr>
            <w:tcW w:w="866" w:type="pct"/>
            <w:vAlign w:val="center"/>
          </w:tcPr>
          <w:p w14:paraId="55ACF752" w14:textId="5210ABCD" w:rsidR="003526DA" w:rsidRPr="00C65156" w:rsidRDefault="003526DA" w:rsidP="003526DA">
            <w:pPr>
              <w:spacing w:before="120" w:after="120"/>
              <w:ind w:right="165"/>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C65156">
              <w:rPr>
                <w:rFonts w:ascii="Arial" w:hAnsi="Arial" w:cs="Arial"/>
                <w:sz w:val="20"/>
                <w:szCs w:val="20"/>
              </w:rPr>
              <w:t>5.51%</w:t>
            </w:r>
          </w:p>
        </w:tc>
      </w:tr>
      <w:tr w:rsidR="00C65156" w:rsidRPr="00C65156" w14:paraId="42F0FC86" w14:textId="77777777" w:rsidTr="0033128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54" w:type="pct"/>
          </w:tcPr>
          <w:p w14:paraId="70F23777" w14:textId="2CE65AFE" w:rsidR="003526DA" w:rsidRPr="00C65156" w:rsidRDefault="003526DA" w:rsidP="003526DA">
            <w:pPr>
              <w:spacing w:before="120" w:after="120"/>
              <w:contextualSpacing/>
              <w:jc w:val="left"/>
              <w:rPr>
                <w:rFonts w:ascii="Arial" w:eastAsia="Times New Roman" w:hAnsi="Arial" w:cs="Arial"/>
                <w:sz w:val="20"/>
                <w:szCs w:val="20"/>
              </w:rPr>
            </w:pPr>
            <w:r w:rsidRPr="00C65156">
              <w:rPr>
                <w:rFonts w:ascii="Arial" w:eastAsia="Times New Roman" w:hAnsi="Arial" w:cs="Arial"/>
                <w:sz w:val="20"/>
                <w:szCs w:val="20"/>
              </w:rPr>
              <w:t>Từ 10.000 đến 50.000</w:t>
            </w:r>
          </w:p>
        </w:tc>
        <w:tc>
          <w:tcPr>
            <w:tcW w:w="1140" w:type="pct"/>
            <w:vAlign w:val="center"/>
          </w:tcPr>
          <w:p w14:paraId="1746B1B7" w14:textId="42952B41" w:rsidR="003526DA" w:rsidRPr="00C65156" w:rsidRDefault="003526DA" w:rsidP="003526DA">
            <w:pPr>
              <w:spacing w:before="120" w:after="120"/>
              <w:ind w:right="165"/>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C65156">
              <w:rPr>
                <w:rFonts w:ascii="Arial" w:hAnsi="Arial" w:cs="Arial"/>
                <w:sz w:val="20"/>
                <w:szCs w:val="20"/>
              </w:rPr>
              <w:t>162</w:t>
            </w:r>
          </w:p>
        </w:tc>
        <w:tc>
          <w:tcPr>
            <w:tcW w:w="1140" w:type="pct"/>
            <w:vAlign w:val="center"/>
          </w:tcPr>
          <w:p w14:paraId="0E1C7919" w14:textId="48E899D5" w:rsidR="003526DA" w:rsidRPr="00C65156" w:rsidRDefault="003526DA" w:rsidP="003526DA">
            <w:pPr>
              <w:spacing w:before="120" w:after="120"/>
              <w:ind w:right="165"/>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C65156">
              <w:rPr>
                <w:rFonts w:ascii="Arial" w:hAnsi="Arial" w:cs="Arial"/>
                <w:sz w:val="20"/>
                <w:szCs w:val="20"/>
              </w:rPr>
              <w:t>3,291,057.76</w:t>
            </w:r>
          </w:p>
        </w:tc>
        <w:tc>
          <w:tcPr>
            <w:tcW w:w="866" w:type="pct"/>
            <w:vAlign w:val="center"/>
          </w:tcPr>
          <w:p w14:paraId="755E6FB9" w14:textId="3C267F4B" w:rsidR="003526DA" w:rsidRPr="00C65156" w:rsidRDefault="003526DA" w:rsidP="003526DA">
            <w:pPr>
              <w:spacing w:before="120" w:after="120"/>
              <w:ind w:right="165"/>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C65156">
              <w:rPr>
                <w:rFonts w:ascii="Arial" w:hAnsi="Arial" w:cs="Arial"/>
                <w:sz w:val="20"/>
                <w:szCs w:val="20"/>
              </w:rPr>
              <w:t>14.77%</w:t>
            </w:r>
          </w:p>
        </w:tc>
      </w:tr>
      <w:tr w:rsidR="00C65156" w:rsidRPr="00C65156" w14:paraId="706D4582" w14:textId="77777777" w:rsidTr="0033128D">
        <w:trPr>
          <w:trHeight w:val="315"/>
        </w:trPr>
        <w:tc>
          <w:tcPr>
            <w:cnfStyle w:val="001000000000" w:firstRow="0" w:lastRow="0" w:firstColumn="1" w:lastColumn="0" w:oddVBand="0" w:evenVBand="0" w:oddHBand="0" w:evenHBand="0" w:firstRowFirstColumn="0" w:firstRowLastColumn="0" w:lastRowFirstColumn="0" w:lastRowLastColumn="0"/>
            <w:tcW w:w="1854" w:type="pct"/>
          </w:tcPr>
          <w:p w14:paraId="2BFB91CE" w14:textId="0D1454B1" w:rsidR="003526DA" w:rsidRPr="00C65156" w:rsidRDefault="003526DA" w:rsidP="003526DA">
            <w:pPr>
              <w:spacing w:before="120" w:after="120"/>
              <w:contextualSpacing/>
              <w:jc w:val="left"/>
              <w:rPr>
                <w:rFonts w:ascii="Arial" w:eastAsia="Times New Roman" w:hAnsi="Arial" w:cs="Arial"/>
                <w:sz w:val="20"/>
                <w:szCs w:val="20"/>
              </w:rPr>
            </w:pPr>
            <w:r w:rsidRPr="00C65156">
              <w:rPr>
                <w:rFonts w:ascii="Arial" w:eastAsia="Times New Roman" w:hAnsi="Arial" w:cs="Arial"/>
                <w:sz w:val="20"/>
                <w:szCs w:val="20"/>
              </w:rPr>
              <w:t>Từ 50.000 đến 500.000</w:t>
            </w:r>
          </w:p>
        </w:tc>
        <w:tc>
          <w:tcPr>
            <w:tcW w:w="1140" w:type="pct"/>
            <w:vAlign w:val="center"/>
          </w:tcPr>
          <w:p w14:paraId="6D1561DA" w14:textId="6F145A32" w:rsidR="003526DA" w:rsidRPr="00C65156" w:rsidRDefault="003526DA" w:rsidP="003526DA">
            <w:pPr>
              <w:spacing w:before="120" w:after="120"/>
              <w:ind w:right="165"/>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C65156">
              <w:rPr>
                <w:rFonts w:ascii="Arial" w:hAnsi="Arial" w:cs="Arial"/>
                <w:sz w:val="20"/>
                <w:szCs w:val="20"/>
              </w:rPr>
              <w:t>44</w:t>
            </w:r>
          </w:p>
        </w:tc>
        <w:tc>
          <w:tcPr>
            <w:tcW w:w="1140" w:type="pct"/>
            <w:vAlign w:val="center"/>
          </w:tcPr>
          <w:p w14:paraId="6857D61D" w14:textId="5AD38FC3" w:rsidR="003526DA" w:rsidRPr="00C65156" w:rsidRDefault="003526DA" w:rsidP="003526DA">
            <w:pPr>
              <w:spacing w:before="120" w:after="120"/>
              <w:ind w:right="165"/>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C65156">
              <w:rPr>
                <w:rFonts w:ascii="Arial" w:hAnsi="Arial" w:cs="Arial"/>
                <w:sz w:val="20"/>
                <w:szCs w:val="20"/>
              </w:rPr>
              <w:t>5,536,782.17</w:t>
            </w:r>
          </w:p>
        </w:tc>
        <w:tc>
          <w:tcPr>
            <w:tcW w:w="866" w:type="pct"/>
            <w:vAlign w:val="center"/>
          </w:tcPr>
          <w:p w14:paraId="0CBE025C" w14:textId="6D1C8F9A" w:rsidR="003526DA" w:rsidRPr="00C65156" w:rsidRDefault="003526DA" w:rsidP="003526DA">
            <w:pPr>
              <w:spacing w:before="120" w:after="120"/>
              <w:ind w:right="165"/>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C65156">
              <w:rPr>
                <w:rFonts w:ascii="Arial" w:hAnsi="Arial" w:cs="Arial"/>
                <w:sz w:val="20"/>
                <w:szCs w:val="20"/>
              </w:rPr>
              <w:t>24.84%</w:t>
            </w:r>
          </w:p>
        </w:tc>
      </w:tr>
      <w:tr w:rsidR="00C65156" w:rsidRPr="00C65156" w14:paraId="6C36282B" w14:textId="77777777" w:rsidTr="0033128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54" w:type="pct"/>
          </w:tcPr>
          <w:p w14:paraId="2A78D2CF" w14:textId="6525CE9C" w:rsidR="003526DA" w:rsidRPr="00C65156" w:rsidRDefault="003526DA" w:rsidP="003526DA">
            <w:pPr>
              <w:spacing w:before="120" w:after="120"/>
              <w:contextualSpacing/>
              <w:jc w:val="left"/>
              <w:rPr>
                <w:rFonts w:ascii="Arial" w:eastAsia="Times New Roman" w:hAnsi="Arial" w:cs="Arial"/>
                <w:sz w:val="20"/>
                <w:szCs w:val="20"/>
              </w:rPr>
            </w:pPr>
            <w:r w:rsidRPr="00C65156">
              <w:rPr>
                <w:rFonts w:ascii="Arial" w:eastAsia="Times New Roman" w:hAnsi="Arial" w:cs="Arial"/>
                <w:sz w:val="20"/>
                <w:szCs w:val="20"/>
              </w:rPr>
              <w:t>Trên 500.000</w:t>
            </w:r>
          </w:p>
        </w:tc>
        <w:tc>
          <w:tcPr>
            <w:tcW w:w="1140" w:type="pct"/>
            <w:vAlign w:val="center"/>
          </w:tcPr>
          <w:p w14:paraId="783C22E4" w14:textId="3F7F0FA2" w:rsidR="003526DA" w:rsidRPr="00C65156" w:rsidRDefault="003526DA" w:rsidP="003526DA">
            <w:pPr>
              <w:spacing w:before="120" w:after="120"/>
              <w:ind w:right="165"/>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C65156">
              <w:rPr>
                <w:rFonts w:ascii="Arial" w:hAnsi="Arial" w:cs="Arial"/>
                <w:sz w:val="20"/>
                <w:szCs w:val="20"/>
              </w:rPr>
              <w:t>5</w:t>
            </w:r>
          </w:p>
        </w:tc>
        <w:tc>
          <w:tcPr>
            <w:tcW w:w="1140" w:type="pct"/>
            <w:vAlign w:val="center"/>
          </w:tcPr>
          <w:p w14:paraId="361380E9" w14:textId="52065852" w:rsidR="003526DA" w:rsidRPr="00C65156" w:rsidRDefault="003526DA" w:rsidP="003526DA">
            <w:pPr>
              <w:spacing w:before="120" w:after="120"/>
              <w:ind w:right="165"/>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C65156">
              <w:rPr>
                <w:rFonts w:ascii="Arial" w:hAnsi="Arial" w:cs="Arial"/>
                <w:sz w:val="20"/>
                <w:szCs w:val="20"/>
              </w:rPr>
              <w:t>9,293,863.60</w:t>
            </w:r>
          </w:p>
        </w:tc>
        <w:tc>
          <w:tcPr>
            <w:tcW w:w="866" w:type="pct"/>
            <w:vAlign w:val="center"/>
          </w:tcPr>
          <w:p w14:paraId="25453CB1" w14:textId="6CAAFE50" w:rsidR="003526DA" w:rsidRPr="00C65156" w:rsidRDefault="003526DA" w:rsidP="003526DA">
            <w:pPr>
              <w:spacing w:before="120" w:after="120"/>
              <w:ind w:right="165"/>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C65156">
              <w:rPr>
                <w:rFonts w:ascii="Arial" w:hAnsi="Arial" w:cs="Arial"/>
                <w:sz w:val="20"/>
                <w:szCs w:val="20"/>
              </w:rPr>
              <w:t>41.70%</w:t>
            </w:r>
          </w:p>
        </w:tc>
      </w:tr>
      <w:tr w:rsidR="00C65156" w:rsidRPr="00C65156" w14:paraId="04F10C6D" w14:textId="77777777" w:rsidTr="00890D61">
        <w:trPr>
          <w:trHeight w:val="315"/>
        </w:trPr>
        <w:tc>
          <w:tcPr>
            <w:cnfStyle w:val="001000000000" w:firstRow="0" w:lastRow="0" w:firstColumn="1" w:lastColumn="0" w:oddVBand="0" w:evenVBand="0" w:oddHBand="0" w:evenHBand="0" w:firstRowFirstColumn="0" w:firstRowLastColumn="0" w:lastRowFirstColumn="0" w:lastRowLastColumn="0"/>
            <w:tcW w:w="1854" w:type="pct"/>
          </w:tcPr>
          <w:p w14:paraId="544842B0" w14:textId="58B122A0" w:rsidR="003526DA" w:rsidRPr="00C65156" w:rsidRDefault="003526DA" w:rsidP="003526DA">
            <w:pPr>
              <w:spacing w:before="120" w:after="120"/>
              <w:contextualSpacing/>
              <w:jc w:val="left"/>
              <w:rPr>
                <w:rFonts w:ascii="Arial" w:eastAsia="Times New Roman" w:hAnsi="Arial" w:cs="Arial"/>
                <w:sz w:val="20"/>
                <w:szCs w:val="20"/>
              </w:rPr>
            </w:pPr>
            <w:r w:rsidRPr="00C65156">
              <w:rPr>
                <w:rFonts w:ascii="Arial" w:eastAsia="Times New Roman" w:hAnsi="Arial" w:cs="Arial"/>
                <w:b/>
                <w:bCs/>
                <w:sz w:val="20"/>
                <w:szCs w:val="20"/>
              </w:rPr>
              <w:t>Tổng cộng</w:t>
            </w:r>
          </w:p>
        </w:tc>
        <w:tc>
          <w:tcPr>
            <w:tcW w:w="1140" w:type="pct"/>
            <w:vAlign w:val="center"/>
          </w:tcPr>
          <w:p w14:paraId="733347B4" w14:textId="02C4D03B" w:rsidR="003526DA" w:rsidRPr="00C65156" w:rsidRDefault="003526DA" w:rsidP="003526DA">
            <w:pPr>
              <w:spacing w:before="120" w:after="120"/>
              <w:ind w:right="165"/>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C65156">
              <w:rPr>
                <w:rFonts w:ascii="Arial" w:hAnsi="Arial" w:cs="Arial"/>
                <w:sz w:val="20"/>
                <w:szCs w:val="20"/>
              </w:rPr>
              <w:t>5,769.00</w:t>
            </w:r>
          </w:p>
        </w:tc>
        <w:tc>
          <w:tcPr>
            <w:tcW w:w="1140" w:type="pct"/>
            <w:vAlign w:val="center"/>
          </w:tcPr>
          <w:p w14:paraId="1152C891" w14:textId="4F98E2AE" w:rsidR="003526DA" w:rsidRPr="00C65156" w:rsidRDefault="003526DA" w:rsidP="003526DA">
            <w:pPr>
              <w:spacing w:before="120" w:after="120"/>
              <w:ind w:right="165"/>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C65156">
              <w:rPr>
                <w:rFonts w:ascii="Arial" w:hAnsi="Arial" w:cs="Arial"/>
                <w:sz w:val="20"/>
                <w:szCs w:val="20"/>
              </w:rPr>
              <w:t>22,289,127.73</w:t>
            </w:r>
          </w:p>
        </w:tc>
        <w:tc>
          <w:tcPr>
            <w:tcW w:w="866" w:type="pct"/>
            <w:vAlign w:val="center"/>
          </w:tcPr>
          <w:p w14:paraId="2FE5260A" w14:textId="3ACE74B3" w:rsidR="003526DA" w:rsidRPr="00C65156" w:rsidRDefault="003526DA" w:rsidP="003526DA">
            <w:pPr>
              <w:spacing w:before="120" w:after="120"/>
              <w:ind w:right="165"/>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20"/>
                <w:szCs w:val="20"/>
              </w:rPr>
            </w:pPr>
            <w:r w:rsidRPr="00C65156">
              <w:rPr>
                <w:rFonts w:ascii="Arial" w:hAnsi="Arial" w:cs="Arial"/>
                <w:sz w:val="20"/>
                <w:szCs w:val="20"/>
              </w:rPr>
              <w:t>100.00%</w:t>
            </w:r>
          </w:p>
        </w:tc>
      </w:tr>
    </w:tbl>
    <w:p w14:paraId="385A0CA9" w14:textId="28D28F98" w:rsidR="0060532E" w:rsidRPr="00C65156" w:rsidRDefault="0060532E" w:rsidP="00683C1D">
      <w:pPr>
        <w:tabs>
          <w:tab w:val="left" w:pos="540"/>
        </w:tabs>
        <w:spacing w:before="120" w:after="120"/>
        <w:jc w:val="both"/>
        <w:rPr>
          <w:rFonts w:ascii="Arial" w:hAnsi="Arial" w:cs="Arial"/>
          <w:i/>
          <w:sz w:val="20"/>
          <w:szCs w:val="20"/>
          <w:lang w:val="nl-NL"/>
        </w:rPr>
      </w:pPr>
      <w:r w:rsidRPr="00C65156">
        <w:rPr>
          <w:rFonts w:ascii="Arial" w:hAnsi="Arial" w:cs="Arial"/>
          <w:i/>
          <w:sz w:val="20"/>
          <w:szCs w:val="20"/>
          <w:lang w:val="nl-NL"/>
        </w:rPr>
        <w:t>Ghi chú: Trình bày tình hình nắm giữ Chứng chỉ quỹ của Nhà đầu tư từ ít nhất đến nhiều nhất.</w:t>
      </w:r>
    </w:p>
    <w:p w14:paraId="71A46F4E" w14:textId="644E9805" w:rsidR="0060532E" w:rsidRPr="00C65156" w:rsidRDefault="0060532E" w:rsidP="00683C1D">
      <w:pPr>
        <w:tabs>
          <w:tab w:val="left" w:pos="540"/>
        </w:tabs>
        <w:spacing w:before="120" w:after="120"/>
        <w:jc w:val="both"/>
        <w:rPr>
          <w:rFonts w:ascii="Arial" w:hAnsi="Arial" w:cs="Arial"/>
          <w:sz w:val="20"/>
          <w:szCs w:val="20"/>
          <w:lang w:val="nl-NL"/>
        </w:rPr>
      </w:pPr>
      <w:r w:rsidRPr="00C65156">
        <w:rPr>
          <w:rFonts w:ascii="Arial" w:hAnsi="Arial" w:cs="Arial"/>
          <w:b/>
          <w:sz w:val="20"/>
          <w:szCs w:val="20"/>
          <w:lang w:val="nl-NL"/>
        </w:rPr>
        <w:t>5.</w:t>
      </w:r>
      <w:r w:rsidRPr="00C65156">
        <w:rPr>
          <w:rFonts w:ascii="Arial" w:hAnsi="Arial" w:cs="Arial"/>
          <w:sz w:val="20"/>
          <w:szCs w:val="20"/>
          <w:lang w:val="nl-NL"/>
        </w:rPr>
        <w:t xml:space="preserve"> </w:t>
      </w:r>
      <w:r w:rsidRPr="00C65156">
        <w:rPr>
          <w:rFonts w:ascii="Arial" w:hAnsi="Arial" w:cs="Arial"/>
          <w:b/>
          <w:sz w:val="20"/>
          <w:szCs w:val="20"/>
          <w:lang w:val="nl-NL"/>
        </w:rPr>
        <w:t>Chi phí ngầm và giảm giá</w:t>
      </w:r>
    </w:p>
    <w:p w14:paraId="7B6A9851" w14:textId="77777777" w:rsidR="009061C8" w:rsidRPr="00C65156" w:rsidRDefault="009061C8" w:rsidP="00683C1D">
      <w:pPr>
        <w:tabs>
          <w:tab w:val="left" w:pos="540"/>
        </w:tabs>
        <w:spacing w:before="120" w:after="120"/>
        <w:contextualSpacing/>
        <w:jc w:val="both"/>
        <w:rPr>
          <w:rFonts w:ascii="Arial" w:hAnsi="Arial" w:cs="Arial"/>
          <w:sz w:val="20"/>
          <w:szCs w:val="20"/>
          <w:lang w:val="nl-NL"/>
        </w:rPr>
      </w:pPr>
      <w:r w:rsidRPr="00C65156">
        <w:rPr>
          <w:rFonts w:ascii="Arial" w:hAnsi="Arial" w:cs="Arial"/>
          <w:sz w:val="20"/>
          <w:szCs w:val="20"/>
          <w:lang w:val="nl-NL"/>
        </w:rPr>
        <w:t xml:space="preserve">Để hạn chế vấn đề xung đột về lợi ích và đảm bảo sự chính xác của các khoản mục chi phí của Quỹ, Công ty quy định tất cả các nhân viên của Công ty không được phép nhận các khoản giảm giá bằng tiền và không được thực hiện các khoản chi phí ngầm khi thực hiện các giao dịch của Quỹ với các đối tác cung cấp dịch vụ cho Quỹ.  </w:t>
      </w:r>
    </w:p>
    <w:p w14:paraId="429750DB" w14:textId="77777777" w:rsidR="009061C8" w:rsidRPr="00C65156" w:rsidRDefault="009061C8" w:rsidP="00683C1D">
      <w:pPr>
        <w:tabs>
          <w:tab w:val="left" w:pos="540"/>
        </w:tabs>
        <w:spacing w:before="120" w:after="120"/>
        <w:jc w:val="both"/>
        <w:rPr>
          <w:rFonts w:ascii="Arial" w:hAnsi="Arial" w:cs="Arial"/>
          <w:sz w:val="20"/>
          <w:szCs w:val="20"/>
          <w:lang w:val="nl-NL"/>
        </w:rPr>
      </w:pPr>
      <w:r w:rsidRPr="00C65156">
        <w:rPr>
          <w:rFonts w:ascii="Arial" w:hAnsi="Arial" w:cs="Arial"/>
          <w:sz w:val="20"/>
          <w:szCs w:val="20"/>
          <w:lang w:val="nl-NL"/>
        </w:rPr>
        <w:t>Trong kỳ báo cáo, Quỹ không phát sinh các khoản giảm giá bằng tiền hoặc chi phí ngầm liên quan đến các giao dịch của Quỹ với các đối tác cung cấp dịch vụ cho Quỹ.</w:t>
      </w:r>
    </w:p>
    <w:p w14:paraId="0DEE7AD1" w14:textId="0C580F8C" w:rsidR="0060532E" w:rsidRPr="00C65156" w:rsidRDefault="0060532E" w:rsidP="00683C1D">
      <w:pPr>
        <w:tabs>
          <w:tab w:val="left" w:pos="540"/>
        </w:tabs>
        <w:spacing w:before="120" w:after="120"/>
        <w:jc w:val="both"/>
        <w:rPr>
          <w:rFonts w:ascii="Arial" w:hAnsi="Arial" w:cs="Arial"/>
          <w:b/>
          <w:sz w:val="20"/>
          <w:szCs w:val="20"/>
          <w:lang w:val="nl-NL"/>
        </w:rPr>
      </w:pPr>
      <w:r w:rsidRPr="00C65156">
        <w:rPr>
          <w:rFonts w:ascii="Arial" w:hAnsi="Arial" w:cs="Arial"/>
          <w:b/>
          <w:sz w:val="20"/>
          <w:szCs w:val="20"/>
          <w:lang w:val="nl-NL"/>
        </w:rPr>
        <w:t>V. Thông tin về triển vọng thị trường</w:t>
      </w:r>
      <w:r w:rsidR="006218F2" w:rsidRPr="00C65156">
        <w:rPr>
          <w:rFonts w:ascii="Arial" w:hAnsi="Arial" w:cs="Arial"/>
          <w:b/>
          <w:sz w:val="20"/>
          <w:szCs w:val="20"/>
          <w:lang w:val="nl-NL"/>
        </w:rPr>
        <w:t xml:space="preserve"> :</w:t>
      </w:r>
    </w:p>
    <w:p w14:paraId="0BED92A5" w14:textId="0FA7BD00" w:rsidR="0048726C" w:rsidRPr="00C65156" w:rsidRDefault="0014368A" w:rsidP="00683C1D">
      <w:pPr>
        <w:tabs>
          <w:tab w:val="left" w:pos="540"/>
        </w:tabs>
        <w:spacing w:before="120" w:after="120"/>
        <w:jc w:val="both"/>
        <w:rPr>
          <w:rFonts w:ascii="Arial" w:hAnsi="Arial" w:cs="Arial"/>
          <w:bCs/>
          <w:sz w:val="20"/>
          <w:szCs w:val="20"/>
          <w:lang w:val="nl-NL"/>
        </w:rPr>
      </w:pPr>
      <w:r w:rsidRPr="00C65156">
        <w:rPr>
          <w:rFonts w:ascii="Arial" w:hAnsi="Arial" w:cs="Arial"/>
          <w:bCs/>
          <w:sz w:val="20"/>
          <w:szCs w:val="20"/>
          <w:lang w:val="nl-NL"/>
        </w:rPr>
        <w:t xml:space="preserve">Nền kinh tế Việt Nam tiếp đà hồi phục và khởi sắc trong Quý 1 đạt mức 5%, cao hơn mức 4.7% và 3.7% của cùng kỳ năm 2021 và 2020. Lĩnh vực sản xuất vẫn tiếp tục là đầu tàu kinh tế, tăng 6.8% so với cùng kỳ năm trước, và là cơ sở cho sự tăng trưởng của hoạt động thương mại. Xuất khẩu tăng 13.4% đạt mức $89.1 tỷ và nhập khẩu tăng 15.2% đạt $87.6 tỷ, tương ứng với mức thặng dư $1.5 tỷ 3 tháng đầu năm. Ngành dịch vụ (tăng 4.6% so với cũng kỳ) đã đánh dấu cho sự trở lại ngoạn mục từ tháng 10 năm ngoái và được kỳ vọng trở thành động lực mới dẫn dắt kinh tế phục hồi trong thời gian tới, khi Việt Nam đã mở cửa lại các chuyến bay quốc tế và đặt mục tiêu đón hơn 5 triệu lượt khách nội địa trọng năm 2022. Ngành nông nghiệp, thủy hải sản và lâm nghiệp có sự phân hóa chỉ tăng 2.45% trong Quý 1. Bên cạnh đó, biến chủng Omicron lây lan mạnh trong thời gian vừa qua. Số ca nhiễm mới mỗi ngày tăng vọt trong tháng 2 và tháng 3, đạt đỉnh ở mức 270 ngàn ca vào giữa tháng 3, sau đó giảm dần về khoảng 50 ngàn ca. Tuy nhiên, Việt Nam đã nhanh chóng có những giải pháp để khắc phục những khó khăn do biến chủng mới gây ra. Bên cạnh đó, căng thẳng địa chính trị và chính sách Zero-Covid của Trung Quốc đã làm tăng thêm rủi ro gián đoạn chuỗi cung ứng, gia tăng giá hàng hóa và tác động đến lạm phát. Bất chấp những sự biến động của toàn cầu, kinh tế Việt Nam vẫn có một khởi đầu vững chắc và ổn định trong quý 1. Sự ổn định vĩ mô </w:t>
      </w:r>
      <w:r w:rsidRPr="00C65156">
        <w:rPr>
          <w:rFonts w:ascii="Arial" w:hAnsi="Arial" w:cs="Arial"/>
          <w:bCs/>
          <w:sz w:val="20"/>
          <w:szCs w:val="20"/>
          <w:lang w:val="nl-NL"/>
        </w:rPr>
        <w:lastRenderedPageBreak/>
        <w:t>của Việt Nam cũng được đánh giá rất cao bởi các tổ chức xếp hạng tín nhiệm quốc tế uy tín, khi Fitch và Moody’s duy trì tín nhiệm ở mức BB và Ba3 với triển vọng tích cực. Sau khi làn sóng Covid qua đi, chúng tôi tin rằng kinh tế Việt Nam có thể đạt tăng trưởng tốt trong năm nay</w:t>
      </w:r>
      <w:r w:rsidR="001F70AE" w:rsidRPr="00C65156">
        <w:rPr>
          <w:rFonts w:ascii="Arial" w:hAnsi="Arial" w:cs="Arial"/>
          <w:bCs/>
          <w:sz w:val="20"/>
          <w:szCs w:val="20"/>
          <w:lang w:val="nl-NL"/>
        </w:rPr>
        <w:t>.</w:t>
      </w:r>
    </w:p>
    <w:p w14:paraId="10EA639E" w14:textId="383CB4B7" w:rsidR="0060532E" w:rsidRPr="00C65156" w:rsidRDefault="0060532E" w:rsidP="00683C1D">
      <w:pPr>
        <w:tabs>
          <w:tab w:val="left" w:pos="540"/>
        </w:tabs>
        <w:spacing w:before="120" w:after="120"/>
        <w:jc w:val="both"/>
        <w:rPr>
          <w:rFonts w:ascii="Arial" w:hAnsi="Arial" w:cs="Arial"/>
          <w:b/>
          <w:sz w:val="20"/>
          <w:szCs w:val="20"/>
          <w:lang w:val="nl-NL"/>
        </w:rPr>
      </w:pPr>
      <w:r w:rsidRPr="00C65156">
        <w:rPr>
          <w:rFonts w:ascii="Arial" w:hAnsi="Arial" w:cs="Arial"/>
          <w:b/>
          <w:sz w:val="20"/>
          <w:szCs w:val="20"/>
          <w:lang w:val="nl-NL"/>
        </w:rPr>
        <w:t>VI. Thông tin khác</w:t>
      </w:r>
      <w:r w:rsidR="005969A1" w:rsidRPr="00C65156">
        <w:rPr>
          <w:rFonts w:ascii="Arial" w:hAnsi="Arial" w:cs="Arial"/>
          <w:b/>
          <w:sz w:val="20"/>
          <w:szCs w:val="20"/>
          <w:lang w:val="nl-NL"/>
        </w:rPr>
        <w:t xml:space="preserve"> : </w:t>
      </w:r>
    </w:p>
    <w:p w14:paraId="0AFC6703" w14:textId="77777777" w:rsidR="0060532E" w:rsidRPr="00C65156" w:rsidRDefault="0060532E" w:rsidP="00683C1D">
      <w:pPr>
        <w:shd w:val="clear" w:color="auto" w:fill="FFFFFF"/>
        <w:tabs>
          <w:tab w:val="left" w:pos="540"/>
        </w:tabs>
        <w:spacing w:before="120" w:after="120"/>
        <w:contextualSpacing/>
        <w:jc w:val="both"/>
        <w:rPr>
          <w:rFonts w:ascii="Arial" w:hAnsi="Arial" w:cs="Arial"/>
          <w:sz w:val="20"/>
          <w:szCs w:val="20"/>
          <w:lang w:val="nl-NL"/>
        </w:rPr>
      </w:pPr>
      <w:r w:rsidRPr="00C65156">
        <w:rPr>
          <w:rFonts w:ascii="Arial" w:hAnsi="Arial" w:cs="Arial"/>
          <w:sz w:val="20"/>
          <w:szCs w:val="20"/>
          <w:lang w:val="nl-NL"/>
        </w:rPr>
        <w:t>Thông tin về từng nhân sự điều hành quỹ, Ban đại diện quỹ, và Ban điều hành Công ty quản lý Quỹ</w:t>
      </w:r>
    </w:p>
    <w:tbl>
      <w:tblPr>
        <w:tblStyle w:val="PlainTable4"/>
        <w:tblW w:w="9440" w:type="dxa"/>
        <w:tblLook w:val="04A0" w:firstRow="1" w:lastRow="0" w:firstColumn="1" w:lastColumn="0" w:noHBand="0" w:noVBand="1"/>
      </w:tblPr>
      <w:tblGrid>
        <w:gridCol w:w="1164"/>
        <w:gridCol w:w="1256"/>
        <w:gridCol w:w="1620"/>
        <w:gridCol w:w="1710"/>
        <w:gridCol w:w="3690"/>
      </w:tblGrid>
      <w:tr w:rsidR="00C65156" w:rsidRPr="00C65156" w14:paraId="2A1FF540" w14:textId="77777777" w:rsidTr="00B15A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4" w:type="dxa"/>
          </w:tcPr>
          <w:p w14:paraId="368579AA" w14:textId="77777777" w:rsidR="00055E33" w:rsidRPr="00C65156" w:rsidRDefault="00055E33" w:rsidP="00683C1D">
            <w:pPr>
              <w:spacing w:before="120" w:after="120"/>
              <w:contextualSpacing/>
              <w:jc w:val="both"/>
              <w:rPr>
                <w:rFonts w:ascii="Arial" w:eastAsiaTheme="minorHAnsi" w:hAnsi="Arial" w:cs="Arial"/>
                <w:sz w:val="20"/>
                <w:szCs w:val="20"/>
                <w:lang w:val="nl-NL"/>
              </w:rPr>
            </w:pPr>
          </w:p>
        </w:tc>
        <w:tc>
          <w:tcPr>
            <w:tcW w:w="1256" w:type="dxa"/>
            <w:hideMark/>
          </w:tcPr>
          <w:p w14:paraId="39993BEF" w14:textId="595C7532" w:rsidR="00055E33" w:rsidRPr="00C65156" w:rsidRDefault="00583D38" w:rsidP="00683C1D">
            <w:pPr>
              <w:spacing w:before="120" w:after="120"/>
              <w:contextualSpacing/>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nl-NL"/>
              </w:rPr>
            </w:pPr>
            <w:r w:rsidRPr="00C65156">
              <w:rPr>
                <w:rFonts w:ascii="Arial" w:hAnsi="Arial" w:cs="Arial"/>
                <w:sz w:val="20"/>
                <w:szCs w:val="20"/>
                <w:lang w:val="nl-NL"/>
              </w:rPr>
              <w:t>Họ và t</w:t>
            </w:r>
            <w:r w:rsidR="00055E33" w:rsidRPr="00C65156">
              <w:rPr>
                <w:rFonts w:ascii="Arial" w:hAnsi="Arial" w:cs="Arial"/>
                <w:sz w:val="20"/>
                <w:szCs w:val="20"/>
                <w:lang w:val="nl-NL"/>
              </w:rPr>
              <w:t>ên</w:t>
            </w:r>
          </w:p>
        </w:tc>
        <w:tc>
          <w:tcPr>
            <w:tcW w:w="1620" w:type="dxa"/>
            <w:hideMark/>
          </w:tcPr>
          <w:p w14:paraId="469D1D1C" w14:textId="77777777" w:rsidR="00055E33" w:rsidRPr="00C65156" w:rsidRDefault="00055E33" w:rsidP="00683C1D">
            <w:pPr>
              <w:spacing w:before="120" w:after="120"/>
              <w:contextualSpacing/>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nl-NL"/>
              </w:rPr>
            </w:pPr>
            <w:r w:rsidRPr="00C65156">
              <w:rPr>
                <w:rFonts w:ascii="Arial" w:hAnsi="Arial" w:cs="Arial"/>
                <w:sz w:val="20"/>
                <w:szCs w:val="20"/>
                <w:lang w:val="nl-NL"/>
              </w:rPr>
              <w:t>Chức vụ</w:t>
            </w:r>
          </w:p>
        </w:tc>
        <w:tc>
          <w:tcPr>
            <w:tcW w:w="1710" w:type="dxa"/>
            <w:hideMark/>
          </w:tcPr>
          <w:p w14:paraId="14729A7C" w14:textId="77777777" w:rsidR="00055E33" w:rsidRPr="00C65156" w:rsidRDefault="00055E33" w:rsidP="00683C1D">
            <w:pPr>
              <w:spacing w:before="120" w:after="120"/>
              <w:contextualSpacing/>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nl-NL"/>
              </w:rPr>
            </w:pPr>
            <w:r w:rsidRPr="00C65156">
              <w:rPr>
                <w:rFonts w:ascii="Arial" w:hAnsi="Arial" w:cs="Arial"/>
                <w:sz w:val="20"/>
                <w:szCs w:val="20"/>
                <w:lang w:val="nl-NL"/>
              </w:rPr>
              <w:t>Bằng cấp</w:t>
            </w:r>
          </w:p>
        </w:tc>
        <w:tc>
          <w:tcPr>
            <w:tcW w:w="3690" w:type="dxa"/>
            <w:hideMark/>
          </w:tcPr>
          <w:p w14:paraId="0B9D3C53" w14:textId="77777777" w:rsidR="00055E33" w:rsidRPr="00C65156" w:rsidRDefault="00055E33" w:rsidP="00683C1D">
            <w:pPr>
              <w:spacing w:before="120" w:after="120"/>
              <w:contextualSpacing/>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nl-NL"/>
              </w:rPr>
            </w:pPr>
            <w:r w:rsidRPr="00C65156">
              <w:rPr>
                <w:rFonts w:ascii="Arial" w:hAnsi="Arial" w:cs="Arial"/>
                <w:sz w:val="20"/>
                <w:szCs w:val="20"/>
                <w:lang w:val="nl-NL"/>
              </w:rPr>
              <w:t>Quá trình công tác</w:t>
            </w:r>
          </w:p>
        </w:tc>
      </w:tr>
      <w:tr w:rsidR="00C65156" w:rsidRPr="00C65156" w14:paraId="155D8A8E" w14:textId="77777777" w:rsidTr="00B15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4" w:type="dxa"/>
            <w:vMerge w:val="restart"/>
            <w:hideMark/>
          </w:tcPr>
          <w:p w14:paraId="27105B76" w14:textId="1307530E" w:rsidR="00055E33" w:rsidRPr="00C65156" w:rsidRDefault="00055E33" w:rsidP="00683C1D">
            <w:pPr>
              <w:spacing w:before="120" w:after="120"/>
              <w:contextualSpacing/>
              <w:jc w:val="both"/>
              <w:rPr>
                <w:rFonts w:ascii="Arial" w:hAnsi="Arial" w:cs="Arial"/>
                <w:sz w:val="20"/>
                <w:szCs w:val="20"/>
                <w:lang w:val="nl-NL"/>
              </w:rPr>
            </w:pPr>
            <w:r w:rsidRPr="00C65156">
              <w:rPr>
                <w:rFonts w:ascii="Arial" w:hAnsi="Arial" w:cs="Arial"/>
                <w:sz w:val="20"/>
                <w:szCs w:val="20"/>
                <w:lang w:val="nl-NL"/>
              </w:rPr>
              <w:t xml:space="preserve">Nhân sự điều hành Quỹ </w:t>
            </w:r>
            <w:r w:rsidR="00B62655" w:rsidRPr="00C65156">
              <w:rPr>
                <w:rFonts w:ascii="Arial" w:hAnsi="Arial" w:cs="Arial"/>
                <w:sz w:val="20"/>
                <w:szCs w:val="20"/>
              </w:rPr>
              <w:t>DCBC</w:t>
            </w:r>
          </w:p>
        </w:tc>
        <w:tc>
          <w:tcPr>
            <w:tcW w:w="1256" w:type="dxa"/>
            <w:hideMark/>
          </w:tcPr>
          <w:p w14:paraId="39919516" w14:textId="77777777" w:rsidR="00055E33" w:rsidRPr="00C65156" w:rsidRDefault="00055E33" w:rsidP="00683C1D">
            <w:pPr>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vi-VN"/>
              </w:rPr>
            </w:pPr>
            <w:r w:rsidRPr="00C65156">
              <w:rPr>
                <w:rFonts w:ascii="Arial" w:hAnsi="Arial" w:cs="Arial"/>
                <w:sz w:val="20"/>
                <w:szCs w:val="20"/>
                <w:lang w:val="vi-VN"/>
              </w:rPr>
              <w:t>Lương Thị Mỹ Hạnh</w:t>
            </w:r>
          </w:p>
        </w:tc>
        <w:tc>
          <w:tcPr>
            <w:tcW w:w="1620" w:type="dxa"/>
            <w:hideMark/>
          </w:tcPr>
          <w:p w14:paraId="211130F4" w14:textId="29474F5A" w:rsidR="00055E33" w:rsidRPr="00C65156" w:rsidRDefault="00622419" w:rsidP="00683C1D">
            <w:pPr>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vi-VN"/>
              </w:rPr>
            </w:pPr>
            <w:r w:rsidRPr="00C65156">
              <w:rPr>
                <w:rFonts w:ascii="Arial" w:hAnsi="Arial" w:cs="Arial"/>
                <w:sz w:val="20"/>
                <w:szCs w:val="20"/>
                <w:lang w:val="vi-VN"/>
              </w:rPr>
              <w:t>Giám đốc quản lý tài sản , khối trong nước</w:t>
            </w:r>
          </w:p>
        </w:tc>
        <w:tc>
          <w:tcPr>
            <w:tcW w:w="1710" w:type="dxa"/>
            <w:hideMark/>
          </w:tcPr>
          <w:p w14:paraId="2B8FD0D1" w14:textId="77777777" w:rsidR="00055E33" w:rsidRPr="00C65156" w:rsidRDefault="00055E33" w:rsidP="00683C1D">
            <w:pPr>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vi-VN"/>
              </w:rPr>
            </w:pPr>
            <w:r w:rsidRPr="00C65156">
              <w:rPr>
                <w:rFonts w:ascii="Arial" w:hAnsi="Arial" w:cs="Arial"/>
                <w:sz w:val="20"/>
                <w:szCs w:val="20"/>
                <w:lang w:val="vi-VN"/>
              </w:rPr>
              <w:t>Thạc sỹ Kinh tế</w:t>
            </w:r>
          </w:p>
        </w:tc>
        <w:tc>
          <w:tcPr>
            <w:tcW w:w="3690" w:type="dxa"/>
            <w:hideMark/>
          </w:tcPr>
          <w:p w14:paraId="5B8D1FD6" w14:textId="45257406" w:rsidR="00622419" w:rsidRPr="00C65156" w:rsidRDefault="00622419" w:rsidP="00622419">
            <w:pPr>
              <w:pStyle w:val="ListParagraph"/>
              <w:numPr>
                <w:ilvl w:val="0"/>
                <w:numId w:val="3"/>
              </w:num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NL"/>
              </w:rPr>
            </w:pPr>
            <w:r w:rsidRPr="00C65156">
              <w:rPr>
                <w:rFonts w:ascii="Arial" w:hAnsi="Arial" w:cs="Arial"/>
                <w:sz w:val="20"/>
                <w:szCs w:val="20"/>
                <w:lang w:val="nl-NL"/>
              </w:rPr>
              <w:t>Từ 2010 đến 12/03/2021: Phó tổng giám đốc – Khối đầu tư nghiên cứu Công ty CP quản lý quỹ đầu tư Việt Nam.</w:t>
            </w:r>
          </w:p>
          <w:p w14:paraId="474AA30A" w14:textId="48E0ED76" w:rsidR="00055E33" w:rsidRPr="00C65156" w:rsidRDefault="00622419" w:rsidP="00622419">
            <w:pPr>
              <w:pStyle w:val="ListParagraph"/>
              <w:numPr>
                <w:ilvl w:val="0"/>
                <w:numId w:val="3"/>
              </w:num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NL"/>
              </w:rPr>
            </w:pPr>
            <w:r w:rsidRPr="00C65156">
              <w:rPr>
                <w:rFonts w:ascii="Arial" w:hAnsi="Arial" w:cs="Arial"/>
                <w:sz w:val="20"/>
                <w:szCs w:val="20"/>
                <w:lang w:val="nl-NL"/>
              </w:rPr>
              <w:t>Từ 12/03/2021 đến nay là Giám đốc Quản lý tài sản, khối trong nước Công ty Cổ Phần Quản lý Quỹ Đầu tư Dragon Capital Việt Nam</w:t>
            </w:r>
          </w:p>
        </w:tc>
      </w:tr>
      <w:tr w:rsidR="00C65156" w:rsidRPr="00C65156" w14:paraId="46CE27DC" w14:textId="77777777" w:rsidTr="00B15A5D">
        <w:tc>
          <w:tcPr>
            <w:cnfStyle w:val="001000000000" w:firstRow="0" w:lastRow="0" w:firstColumn="1" w:lastColumn="0" w:oddVBand="0" w:evenVBand="0" w:oddHBand="0" w:evenHBand="0" w:firstRowFirstColumn="0" w:firstRowLastColumn="0" w:lastRowFirstColumn="0" w:lastRowLastColumn="0"/>
            <w:tcW w:w="1164" w:type="dxa"/>
            <w:vMerge/>
            <w:hideMark/>
          </w:tcPr>
          <w:p w14:paraId="40992DD9" w14:textId="77777777" w:rsidR="00055E33" w:rsidRPr="00C65156" w:rsidRDefault="00055E33" w:rsidP="00683C1D">
            <w:pPr>
              <w:spacing w:before="120" w:after="120"/>
              <w:contextualSpacing/>
              <w:jc w:val="both"/>
              <w:rPr>
                <w:rFonts w:ascii="Arial" w:eastAsiaTheme="minorHAnsi" w:hAnsi="Arial" w:cs="Arial"/>
                <w:sz w:val="20"/>
                <w:szCs w:val="20"/>
                <w:lang w:val="nl-NL"/>
              </w:rPr>
            </w:pPr>
          </w:p>
        </w:tc>
        <w:tc>
          <w:tcPr>
            <w:tcW w:w="1256" w:type="dxa"/>
            <w:hideMark/>
          </w:tcPr>
          <w:p w14:paraId="4F80A384" w14:textId="77777777" w:rsidR="00055E33" w:rsidRPr="00C65156" w:rsidRDefault="00055E33" w:rsidP="00683C1D">
            <w:pPr>
              <w:spacing w:before="120" w:after="12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vi-VN"/>
              </w:rPr>
            </w:pPr>
            <w:r w:rsidRPr="00C65156">
              <w:rPr>
                <w:rFonts w:ascii="Arial" w:hAnsi="Arial" w:cs="Arial"/>
                <w:sz w:val="20"/>
                <w:szCs w:val="20"/>
                <w:lang w:val="vi-VN"/>
              </w:rPr>
              <w:t>Trần Lê Minh</w:t>
            </w:r>
          </w:p>
        </w:tc>
        <w:tc>
          <w:tcPr>
            <w:tcW w:w="1620" w:type="dxa"/>
            <w:hideMark/>
          </w:tcPr>
          <w:p w14:paraId="150DD5F3" w14:textId="68DA0EA6" w:rsidR="00055E33" w:rsidRPr="00C65156" w:rsidRDefault="00622419" w:rsidP="00683C1D">
            <w:pPr>
              <w:spacing w:before="120" w:after="12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NL"/>
              </w:rPr>
            </w:pPr>
            <w:r w:rsidRPr="00C65156">
              <w:rPr>
                <w:rFonts w:ascii="Arial" w:hAnsi="Arial" w:cs="Arial"/>
                <w:sz w:val="20"/>
                <w:szCs w:val="20"/>
                <w:lang w:val="vi-VN"/>
              </w:rPr>
              <w:t>Giám đốc chi nhánh Hà Nội</w:t>
            </w:r>
          </w:p>
        </w:tc>
        <w:tc>
          <w:tcPr>
            <w:tcW w:w="1710" w:type="dxa"/>
            <w:hideMark/>
          </w:tcPr>
          <w:p w14:paraId="4ED57A55" w14:textId="77777777" w:rsidR="00055E33" w:rsidRPr="00C65156" w:rsidRDefault="00055E33" w:rsidP="00683C1D">
            <w:pPr>
              <w:spacing w:before="120" w:after="12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vi-VN"/>
              </w:rPr>
            </w:pPr>
            <w:r w:rsidRPr="00C65156">
              <w:rPr>
                <w:rFonts w:ascii="Arial" w:hAnsi="Arial" w:cs="Arial"/>
                <w:sz w:val="20"/>
                <w:szCs w:val="20"/>
                <w:lang w:val="vi-VN"/>
              </w:rPr>
              <w:t>Thạc sỹ Quản trị Tài chính</w:t>
            </w:r>
          </w:p>
        </w:tc>
        <w:tc>
          <w:tcPr>
            <w:tcW w:w="3690" w:type="dxa"/>
            <w:hideMark/>
          </w:tcPr>
          <w:p w14:paraId="772B03D6" w14:textId="77777777" w:rsidR="00622419" w:rsidRPr="00C65156" w:rsidRDefault="00622419" w:rsidP="00622419">
            <w:pPr>
              <w:pStyle w:val="ListParagraph"/>
              <w:numPr>
                <w:ilvl w:val="0"/>
                <w:numId w:val="3"/>
              </w:num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65156">
              <w:rPr>
                <w:rFonts w:ascii="Arial" w:hAnsi="Arial" w:cs="Arial"/>
                <w:sz w:val="20"/>
                <w:szCs w:val="20"/>
              </w:rPr>
              <w:t>Từ 2011 đến 12/03/2021: Phó Tổng giám đốc – Giám đốc chi nhánh Hà Nội – công ty CP quản lý quỹ đầu tư Việt Nam.</w:t>
            </w:r>
          </w:p>
          <w:p w14:paraId="6EC2EB6A" w14:textId="78029531" w:rsidR="00055E33" w:rsidRPr="00C65156" w:rsidRDefault="00622419" w:rsidP="00622419">
            <w:pPr>
              <w:pStyle w:val="ListParagraph"/>
              <w:numPr>
                <w:ilvl w:val="0"/>
                <w:numId w:val="3"/>
              </w:num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NL"/>
              </w:rPr>
            </w:pPr>
            <w:r w:rsidRPr="00C65156">
              <w:rPr>
                <w:rFonts w:ascii="Arial" w:hAnsi="Arial" w:cs="Arial"/>
                <w:sz w:val="20"/>
                <w:szCs w:val="20"/>
              </w:rPr>
              <w:t>Từ 12/03/2021 đến nay Giám đốc chi nhánh Hà Nội - Công ty Cổ Phần Quản lý Quỹ Đầu tư Dragon Capital Việt Nam</w:t>
            </w:r>
          </w:p>
        </w:tc>
      </w:tr>
      <w:tr w:rsidR="00C65156" w:rsidRPr="00C65156" w14:paraId="37CC77B3" w14:textId="77777777" w:rsidTr="00B15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4" w:type="dxa"/>
            <w:vMerge w:val="restart"/>
            <w:hideMark/>
          </w:tcPr>
          <w:p w14:paraId="6DDC018E" w14:textId="77777777" w:rsidR="00055E33" w:rsidRPr="00C65156" w:rsidRDefault="00055E33" w:rsidP="00683C1D">
            <w:pPr>
              <w:spacing w:before="120" w:after="120"/>
              <w:contextualSpacing/>
              <w:jc w:val="both"/>
              <w:rPr>
                <w:rFonts w:ascii="Arial" w:hAnsi="Arial" w:cs="Arial"/>
                <w:sz w:val="20"/>
                <w:szCs w:val="20"/>
                <w:lang w:val="nl-NL"/>
              </w:rPr>
            </w:pPr>
            <w:r w:rsidRPr="00C65156">
              <w:rPr>
                <w:rFonts w:ascii="Arial" w:hAnsi="Arial" w:cs="Arial"/>
                <w:sz w:val="20"/>
                <w:szCs w:val="20"/>
                <w:lang w:val="nl-NL"/>
              </w:rPr>
              <w:t>Ban đại diện Quỹ</w:t>
            </w:r>
          </w:p>
        </w:tc>
        <w:tc>
          <w:tcPr>
            <w:tcW w:w="1256" w:type="dxa"/>
            <w:hideMark/>
          </w:tcPr>
          <w:p w14:paraId="2C348E3D" w14:textId="77777777" w:rsidR="00055E33" w:rsidRPr="00C65156" w:rsidRDefault="00055E33" w:rsidP="00683C1D">
            <w:pPr>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NL"/>
              </w:rPr>
            </w:pPr>
            <w:r w:rsidRPr="00C65156">
              <w:rPr>
                <w:rFonts w:ascii="Arial" w:hAnsi="Arial" w:cs="Arial"/>
                <w:sz w:val="20"/>
                <w:szCs w:val="20"/>
                <w:lang w:val="nl-NL"/>
              </w:rPr>
              <w:t>Đặng Thái Nguyên</w:t>
            </w:r>
          </w:p>
        </w:tc>
        <w:tc>
          <w:tcPr>
            <w:tcW w:w="1620" w:type="dxa"/>
            <w:hideMark/>
          </w:tcPr>
          <w:p w14:paraId="77417221" w14:textId="77777777" w:rsidR="00055E33" w:rsidRPr="00C65156" w:rsidRDefault="00055E33" w:rsidP="00683C1D">
            <w:pPr>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NL"/>
              </w:rPr>
            </w:pPr>
            <w:r w:rsidRPr="00C65156">
              <w:rPr>
                <w:rFonts w:ascii="Arial" w:hAnsi="Arial" w:cs="Arial"/>
                <w:sz w:val="20"/>
                <w:szCs w:val="20"/>
                <w:lang w:val="nl-NL"/>
              </w:rPr>
              <w:t xml:space="preserve">Chủ tịch </w:t>
            </w:r>
          </w:p>
        </w:tc>
        <w:tc>
          <w:tcPr>
            <w:tcW w:w="1710" w:type="dxa"/>
            <w:hideMark/>
          </w:tcPr>
          <w:p w14:paraId="24C45021" w14:textId="77777777" w:rsidR="00055E33" w:rsidRPr="00C65156" w:rsidRDefault="00055E33" w:rsidP="00683C1D">
            <w:pPr>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NL"/>
              </w:rPr>
            </w:pPr>
            <w:r w:rsidRPr="00C65156">
              <w:rPr>
                <w:rFonts w:ascii="Arial" w:hAnsi="Arial" w:cs="Arial"/>
                <w:sz w:val="20"/>
                <w:szCs w:val="20"/>
                <w:lang w:val="nl-NL"/>
              </w:rPr>
              <w:t>Thạc sỹ Quản trị kinh doanh Quốc tế</w:t>
            </w:r>
          </w:p>
        </w:tc>
        <w:tc>
          <w:tcPr>
            <w:tcW w:w="3690" w:type="dxa"/>
          </w:tcPr>
          <w:p w14:paraId="1A42CA72" w14:textId="77777777" w:rsidR="00055E33" w:rsidRPr="00C65156" w:rsidRDefault="00055E33" w:rsidP="00972476">
            <w:pPr>
              <w:pStyle w:val="ListParagraph"/>
              <w:numPr>
                <w:ilvl w:val="0"/>
                <w:numId w:val="4"/>
              </w:numPr>
              <w:spacing w:before="120" w:after="120"/>
              <w:ind w:left="345"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NL"/>
              </w:rPr>
            </w:pPr>
            <w:r w:rsidRPr="00C65156">
              <w:rPr>
                <w:rFonts w:ascii="Arial" w:hAnsi="Arial" w:cs="Arial"/>
                <w:sz w:val="20"/>
                <w:szCs w:val="20"/>
                <w:lang w:val="nl-NL"/>
              </w:rPr>
              <w:t>Từ 2003 đến 2006: Giám đốc Ngân hàng TMCP Bắc Á – CN Thanh Hóa</w:t>
            </w:r>
          </w:p>
          <w:p w14:paraId="07FAB3B2" w14:textId="7D6545D3" w:rsidR="00055E33" w:rsidRPr="00C65156" w:rsidRDefault="00055E33" w:rsidP="00972476">
            <w:pPr>
              <w:pStyle w:val="ListParagraph"/>
              <w:numPr>
                <w:ilvl w:val="0"/>
                <w:numId w:val="4"/>
              </w:numPr>
              <w:spacing w:before="120" w:after="120"/>
              <w:ind w:left="345"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NL"/>
              </w:rPr>
            </w:pPr>
            <w:r w:rsidRPr="00C65156">
              <w:rPr>
                <w:rFonts w:ascii="Arial" w:hAnsi="Arial" w:cs="Arial"/>
                <w:sz w:val="20"/>
                <w:szCs w:val="20"/>
                <w:lang w:val="nl-NL"/>
              </w:rPr>
              <w:t>Từ 2006 đến nay: Tổng giám đốc Công ty CP Chứng khoán Việt</w:t>
            </w:r>
          </w:p>
        </w:tc>
      </w:tr>
      <w:tr w:rsidR="00C65156" w:rsidRPr="00C65156" w14:paraId="5B48EFF7" w14:textId="77777777" w:rsidTr="00B15A5D">
        <w:tc>
          <w:tcPr>
            <w:cnfStyle w:val="001000000000" w:firstRow="0" w:lastRow="0" w:firstColumn="1" w:lastColumn="0" w:oddVBand="0" w:evenVBand="0" w:oddHBand="0" w:evenHBand="0" w:firstRowFirstColumn="0" w:firstRowLastColumn="0" w:lastRowFirstColumn="0" w:lastRowLastColumn="0"/>
            <w:tcW w:w="1164" w:type="dxa"/>
            <w:vMerge/>
            <w:hideMark/>
          </w:tcPr>
          <w:p w14:paraId="2A9ACD47" w14:textId="77777777" w:rsidR="00055E33" w:rsidRPr="00C65156" w:rsidRDefault="00055E33" w:rsidP="00683C1D">
            <w:pPr>
              <w:spacing w:before="120" w:after="120"/>
              <w:contextualSpacing/>
              <w:jc w:val="both"/>
              <w:rPr>
                <w:rFonts w:ascii="Arial" w:eastAsiaTheme="minorHAnsi" w:hAnsi="Arial" w:cs="Arial"/>
                <w:sz w:val="20"/>
                <w:szCs w:val="20"/>
                <w:lang w:val="nl-NL"/>
              </w:rPr>
            </w:pPr>
          </w:p>
        </w:tc>
        <w:tc>
          <w:tcPr>
            <w:tcW w:w="1256" w:type="dxa"/>
            <w:hideMark/>
          </w:tcPr>
          <w:p w14:paraId="0FC1E687" w14:textId="77777777" w:rsidR="00055E33" w:rsidRPr="00C65156" w:rsidRDefault="00055E33" w:rsidP="00683C1D">
            <w:pPr>
              <w:spacing w:before="120" w:after="12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NL"/>
              </w:rPr>
            </w:pPr>
            <w:r w:rsidRPr="00C65156">
              <w:rPr>
                <w:rFonts w:ascii="Arial" w:hAnsi="Arial" w:cs="Arial"/>
                <w:sz w:val="20"/>
                <w:szCs w:val="20"/>
                <w:lang w:val="nl-NL"/>
              </w:rPr>
              <w:t>Lê Thị Thu Hương</w:t>
            </w:r>
          </w:p>
        </w:tc>
        <w:tc>
          <w:tcPr>
            <w:tcW w:w="1620" w:type="dxa"/>
            <w:hideMark/>
          </w:tcPr>
          <w:p w14:paraId="1CB57255" w14:textId="77777777" w:rsidR="00055E33" w:rsidRPr="00C65156" w:rsidRDefault="00055E33" w:rsidP="00683C1D">
            <w:pPr>
              <w:spacing w:before="120" w:after="12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NL"/>
              </w:rPr>
            </w:pPr>
            <w:r w:rsidRPr="00C65156">
              <w:rPr>
                <w:rFonts w:ascii="Arial" w:hAnsi="Arial" w:cs="Arial"/>
                <w:sz w:val="20"/>
                <w:szCs w:val="20"/>
                <w:lang w:val="nl-NL"/>
              </w:rPr>
              <w:t>Thành viên</w:t>
            </w:r>
          </w:p>
        </w:tc>
        <w:tc>
          <w:tcPr>
            <w:tcW w:w="1710" w:type="dxa"/>
            <w:hideMark/>
          </w:tcPr>
          <w:p w14:paraId="77EFDD93" w14:textId="77777777" w:rsidR="00055E33" w:rsidRPr="00C65156" w:rsidRDefault="00055E33" w:rsidP="00683C1D">
            <w:pPr>
              <w:spacing w:before="120" w:after="120"/>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NL"/>
              </w:rPr>
            </w:pPr>
            <w:r w:rsidRPr="00C65156">
              <w:rPr>
                <w:rFonts w:ascii="Arial" w:hAnsi="Arial" w:cs="Arial"/>
                <w:sz w:val="20"/>
                <w:szCs w:val="20"/>
                <w:lang w:val="nl-NL"/>
              </w:rPr>
              <w:t>Cử nhân Kế toán – Kiểm toán</w:t>
            </w:r>
          </w:p>
        </w:tc>
        <w:tc>
          <w:tcPr>
            <w:tcW w:w="3690" w:type="dxa"/>
            <w:hideMark/>
          </w:tcPr>
          <w:p w14:paraId="11A552B0" w14:textId="1DF195F2" w:rsidR="009C0E05" w:rsidRPr="00C65156" w:rsidRDefault="009C0E05" w:rsidP="00916D43">
            <w:pPr>
              <w:pStyle w:val="ListParagraph"/>
              <w:numPr>
                <w:ilvl w:val="0"/>
                <w:numId w:val="4"/>
              </w:numPr>
              <w:spacing w:before="120" w:after="120"/>
              <w:ind w:left="345" w:hanging="27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NL"/>
              </w:rPr>
            </w:pPr>
            <w:r w:rsidRPr="00C65156">
              <w:rPr>
                <w:rFonts w:ascii="Arial" w:hAnsi="Arial" w:cs="Arial"/>
                <w:sz w:val="20"/>
                <w:szCs w:val="20"/>
                <w:lang w:val="nl-NL"/>
              </w:rPr>
              <w:t>Từ 2011 đến 2012: Phó giám đốc công ty TNHH kiểm toán AS</w:t>
            </w:r>
          </w:p>
          <w:p w14:paraId="0E61DC11" w14:textId="77777777" w:rsidR="009C0E05" w:rsidRPr="00C65156" w:rsidRDefault="009C0E05" w:rsidP="00916D43">
            <w:pPr>
              <w:pStyle w:val="ListParagraph"/>
              <w:numPr>
                <w:ilvl w:val="0"/>
                <w:numId w:val="4"/>
              </w:numPr>
              <w:spacing w:before="120" w:after="120"/>
              <w:ind w:left="345" w:hanging="27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NL"/>
              </w:rPr>
            </w:pPr>
            <w:r w:rsidRPr="00C65156">
              <w:rPr>
                <w:rFonts w:ascii="Arial" w:hAnsi="Arial" w:cs="Arial"/>
                <w:sz w:val="20"/>
                <w:szCs w:val="20"/>
                <w:lang w:val="nl-NL"/>
              </w:rPr>
              <w:t>Từ 2012 đến 2020: Phó Tổng giám đốc công ty TNHH kiểm toán Đại Tín.</w:t>
            </w:r>
          </w:p>
          <w:p w14:paraId="4C14F6B2" w14:textId="5B443F82" w:rsidR="00055E33" w:rsidRPr="00C65156" w:rsidRDefault="009C0E05" w:rsidP="00916D43">
            <w:pPr>
              <w:pStyle w:val="ListParagraph"/>
              <w:numPr>
                <w:ilvl w:val="0"/>
                <w:numId w:val="4"/>
              </w:numPr>
              <w:spacing w:before="120" w:after="120"/>
              <w:ind w:left="345" w:hanging="27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nl-NL"/>
              </w:rPr>
            </w:pPr>
            <w:r w:rsidRPr="00C65156">
              <w:rPr>
                <w:rFonts w:ascii="Arial" w:hAnsi="Arial" w:cs="Arial"/>
                <w:sz w:val="20"/>
                <w:szCs w:val="20"/>
                <w:lang w:val="nl-NL"/>
              </w:rPr>
              <w:t>Từ 2020 đến nay:  Sáng lập viên &amp; Giám đốc Công ty TNHH kiểm toán Chuẩn Vàng.</w:t>
            </w:r>
          </w:p>
        </w:tc>
      </w:tr>
      <w:tr w:rsidR="00C65156" w:rsidRPr="00C65156" w14:paraId="62060079" w14:textId="77777777" w:rsidTr="00B15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4" w:type="dxa"/>
            <w:vMerge/>
            <w:hideMark/>
          </w:tcPr>
          <w:p w14:paraId="182AC6C0" w14:textId="77777777" w:rsidR="00055E33" w:rsidRPr="00C65156" w:rsidRDefault="00055E33" w:rsidP="00683C1D">
            <w:pPr>
              <w:spacing w:before="120" w:after="120"/>
              <w:contextualSpacing/>
              <w:jc w:val="both"/>
              <w:rPr>
                <w:rFonts w:ascii="Arial" w:eastAsiaTheme="minorHAnsi" w:hAnsi="Arial" w:cs="Arial"/>
                <w:sz w:val="20"/>
                <w:szCs w:val="20"/>
                <w:lang w:val="nl-NL"/>
              </w:rPr>
            </w:pPr>
          </w:p>
        </w:tc>
        <w:tc>
          <w:tcPr>
            <w:tcW w:w="1256" w:type="dxa"/>
            <w:hideMark/>
          </w:tcPr>
          <w:p w14:paraId="3C177C6E" w14:textId="77777777" w:rsidR="00055E33" w:rsidRPr="00C65156" w:rsidRDefault="00055E33" w:rsidP="00683C1D">
            <w:pPr>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NL"/>
              </w:rPr>
            </w:pPr>
            <w:r w:rsidRPr="00C65156">
              <w:rPr>
                <w:rFonts w:ascii="Arial" w:hAnsi="Arial" w:cs="Arial"/>
                <w:sz w:val="20"/>
                <w:szCs w:val="20"/>
                <w:lang w:val="nl-NL"/>
              </w:rPr>
              <w:t>Phạm Thị Thanh Thúy</w:t>
            </w:r>
          </w:p>
        </w:tc>
        <w:tc>
          <w:tcPr>
            <w:tcW w:w="1620" w:type="dxa"/>
            <w:hideMark/>
          </w:tcPr>
          <w:p w14:paraId="6C0D6924" w14:textId="77777777" w:rsidR="00055E33" w:rsidRPr="00C65156" w:rsidRDefault="00055E33" w:rsidP="00683C1D">
            <w:pPr>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NL"/>
              </w:rPr>
            </w:pPr>
            <w:r w:rsidRPr="00C65156">
              <w:rPr>
                <w:rFonts w:ascii="Arial" w:hAnsi="Arial" w:cs="Arial"/>
                <w:sz w:val="20"/>
                <w:szCs w:val="20"/>
                <w:lang w:val="nl-NL"/>
              </w:rPr>
              <w:t>Thành viên</w:t>
            </w:r>
          </w:p>
        </w:tc>
        <w:tc>
          <w:tcPr>
            <w:tcW w:w="1710" w:type="dxa"/>
            <w:hideMark/>
          </w:tcPr>
          <w:p w14:paraId="59877A78" w14:textId="77777777" w:rsidR="00055E33" w:rsidRPr="00C65156" w:rsidRDefault="00055E33" w:rsidP="00683C1D">
            <w:pPr>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vi-VN"/>
              </w:rPr>
            </w:pPr>
            <w:r w:rsidRPr="00C65156">
              <w:rPr>
                <w:rFonts w:ascii="Arial" w:hAnsi="Arial" w:cs="Arial"/>
                <w:sz w:val="20"/>
                <w:szCs w:val="20"/>
                <w:lang w:val="vi-VN"/>
              </w:rPr>
              <w:t xml:space="preserve">Luật Sư </w:t>
            </w:r>
          </w:p>
        </w:tc>
        <w:tc>
          <w:tcPr>
            <w:tcW w:w="3690" w:type="dxa"/>
            <w:hideMark/>
          </w:tcPr>
          <w:p w14:paraId="0F09D8B9" w14:textId="5C3DFAB2" w:rsidR="009C0E05" w:rsidRPr="00C65156" w:rsidRDefault="009C0E05" w:rsidP="00916D43">
            <w:pPr>
              <w:pStyle w:val="ListParagraph"/>
              <w:numPr>
                <w:ilvl w:val="0"/>
                <w:numId w:val="4"/>
              </w:numPr>
              <w:spacing w:before="120" w:after="120"/>
              <w:ind w:left="345" w:hanging="27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65156">
              <w:rPr>
                <w:rFonts w:ascii="Arial" w:hAnsi="Arial" w:cs="Arial"/>
                <w:sz w:val="20"/>
                <w:szCs w:val="20"/>
              </w:rPr>
              <w:t>Từ 2010 đến 01/01/2021: Trưởng phòng Pháp chế tuân thủ</w:t>
            </w:r>
          </w:p>
          <w:p w14:paraId="3D72391E" w14:textId="0B41D70A" w:rsidR="00055E33" w:rsidRPr="00C65156" w:rsidRDefault="009C0E05" w:rsidP="00916D43">
            <w:pPr>
              <w:pStyle w:val="ListParagraph"/>
              <w:numPr>
                <w:ilvl w:val="0"/>
                <w:numId w:val="4"/>
              </w:numPr>
              <w:spacing w:before="120" w:after="120"/>
              <w:ind w:left="345" w:hanging="27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vi-VN"/>
              </w:rPr>
            </w:pPr>
            <w:r w:rsidRPr="00C65156">
              <w:rPr>
                <w:rFonts w:ascii="Arial" w:hAnsi="Arial" w:cs="Arial"/>
                <w:sz w:val="20"/>
                <w:szCs w:val="20"/>
              </w:rPr>
              <w:t>Từ 01/01/2021: đến nay là luật sư tư vấn nội bộ Công ty Cổ Phần Quản lý Quỹ Đầu tư Dragon Capital Việt Nam.</w:t>
            </w:r>
          </w:p>
        </w:tc>
      </w:tr>
      <w:tr w:rsidR="00C65156" w:rsidRPr="00C65156" w14:paraId="3DB27E41" w14:textId="77777777" w:rsidTr="00B15A5D">
        <w:trPr>
          <w:gridAfter w:val="4"/>
          <w:wAfter w:w="8276" w:type="dxa"/>
          <w:trHeight w:val="450"/>
        </w:trPr>
        <w:tc>
          <w:tcPr>
            <w:cnfStyle w:val="001000000000" w:firstRow="0" w:lastRow="0" w:firstColumn="1" w:lastColumn="0" w:oddVBand="0" w:evenVBand="0" w:oddHBand="0" w:evenHBand="0" w:firstRowFirstColumn="0" w:firstRowLastColumn="0" w:lastRowFirstColumn="0" w:lastRowLastColumn="0"/>
            <w:tcW w:w="1164" w:type="dxa"/>
            <w:vMerge w:val="restart"/>
            <w:hideMark/>
          </w:tcPr>
          <w:p w14:paraId="1B4D143A" w14:textId="77777777" w:rsidR="002B5FB1" w:rsidRPr="00C65156" w:rsidRDefault="002B5FB1" w:rsidP="00683C1D">
            <w:pPr>
              <w:spacing w:before="120" w:after="120"/>
              <w:contextualSpacing/>
              <w:jc w:val="both"/>
              <w:rPr>
                <w:rFonts w:ascii="Arial" w:hAnsi="Arial" w:cs="Arial"/>
                <w:sz w:val="20"/>
                <w:szCs w:val="20"/>
                <w:lang w:val="nl-NL"/>
              </w:rPr>
            </w:pPr>
            <w:r w:rsidRPr="00C65156">
              <w:rPr>
                <w:rFonts w:ascii="Arial" w:hAnsi="Arial" w:cs="Arial"/>
                <w:sz w:val="20"/>
                <w:szCs w:val="20"/>
                <w:lang w:val="nl-NL"/>
              </w:rPr>
              <w:t>Ban điều hành Công ty Quản lý quỹ</w:t>
            </w:r>
          </w:p>
        </w:tc>
      </w:tr>
      <w:tr w:rsidR="00C65156" w:rsidRPr="00C65156" w14:paraId="26537632" w14:textId="77777777" w:rsidTr="00B15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4" w:type="dxa"/>
            <w:vMerge/>
          </w:tcPr>
          <w:p w14:paraId="5F2D1AD6" w14:textId="77777777" w:rsidR="004A3260" w:rsidRPr="00C65156" w:rsidRDefault="004A3260" w:rsidP="004A3260">
            <w:pPr>
              <w:spacing w:before="120" w:after="120"/>
              <w:contextualSpacing/>
              <w:jc w:val="both"/>
              <w:rPr>
                <w:rFonts w:ascii="Arial" w:eastAsiaTheme="minorHAnsi" w:hAnsi="Arial" w:cs="Arial"/>
                <w:sz w:val="20"/>
                <w:szCs w:val="20"/>
                <w:lang w:val="nl-NL"/>
              </w:rPr>
            </w:pPr>
          </w:p>
        </w:tc>
        <w:tc>
          <w:tcPr>
            <w:tcW w:w="1256" w:type="dxa"/>
          </w:tcPr>
          <w:p w14:paraId="606B6BF5" w14:textId="285EE38E" w:rsidR="004A3260" w:rsidRPr="00C65156" w:rsidRDefault="004A3260" w:rsidP="004A3260">
            <w:pPr>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NL"/>
              </w:rPr>
            </w:pPr>
            <w:r w:rsidRPr="00C65156">
              <w:rPr>
                <w:rFonts w:ascii="Arial" w:hAnsi="Arial" w:cs="Arial"/>
                <w:sz w:val="20"/>
                <w:szCs w:val="20"/>
                <w:lang w:val="nl-NL"/>
              </w:rPr>
              <w:t xml:space="preserve">Beat </w:t>
            </w:r>
            <w:r w:rsidR="0095058E" w:rsidRPr="00C65156">
              <w:rPr>
                <w:rFonts w:ascii="Arial" w:hAnsi="Arial" w:cs="Arial"/>
                <w:sz w:val="20"/>
                <w:szCs w:val="20"/>
                <w:lang w:val="nl-NL"/>
              </w:rPr>
              <w:t>Sc</w:t>
            </w:r>
            <w:r w:rsidRPr="00C65156">
              <w:rPr>
                <w:rFonts w:ascii="Arial" w:hAnsi="Arial" w:cs="Arial"/>
                <w:sz w:val="20"/>
                <w:szCs w:val="20"/>
                <w:lang w:val="nl-NL"/>
              </w:rPr>
              <w:t>hu</w:t>
            </w:r>
            <w:r w:rsidR="0095058E" w:rsidRPr="00C65156">
              <w:rPr>
                <w:rFonts w:ascii="Arial" w:hAnsi="Arial" w:cs="Arial"/>
                <w:sz w:val="20"/>
                <w:szCs w:val="20"/>
                <w:lang w:val="nl-NL"/>
              </w:rPr>
              <w:t>r</w:t>
            </w:r>
            <w:r w:rsidRPr="00C65156">
              <w:rPr>
                <w:rFonts w:ascii="Arial" w:hAnsi="Arial" w:cs="Arial"/>
                <w:sz w:val="20"/>
                <w:szCs w:val="20"/>
                <w:lang w:val="nl-NL"/>
              </w:rPr>
              <w:t>ch</w:t>
            </w:r>
          </w:p>
        </w:tc>
        <w:tc>
          <w:tcPr>
            <w:tcW w:w="1620" w:type="dxa"/>
          </w:tcPr>
          <w:p w14:paraId="141979F6" w14:textId="51C1C066" w:rsidR="004A3260" w:rsidRPr="00C65156" w:rsidRDefault="004A3260" w:rsidP="004A3260">
            <w:pPr>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nl-NL"/>
              </w:rPr>
            </w:pPr>
            <w:r w:rsidRPr="00C65156">
              <w:rPr>
                <w:rFonts w:ascii="Arial" w:hAnsi="Arial" w:cs="Arial"/>
                <w:sz w:val="20"/>
                <w:szCs w:val="20"/>
                <w:lang w:val="nl-NL"/>
              </w:rPr>
              <w:t>Tổng Giám đốc</w:t>
            </w:r>
          </w:p>
        </w:tc>
        <w:tc>
          <w:tcPr>
            <w:tcW w:w="1710" w:type="dxa"/>
          </w:tcPr>
          <w:p w14:paraId="306891AF" w14:textId="1C508881" w:rsidR="004A3260" w:rsidRPr="00C65156" w:rsidRDefault="004A3260" w:rsidP="004A3260">
            <w:pPr>
              <w:spacing w:before="120" w:after="120"/>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vi-VN"/>
              </w:rPr>
            </w:pPr>
            <w:r w:rsidRPr="00C65156">
              <w:rPr>
                <w:rFonts w:ascii="Arial" w:hAnsi="Arial" w:cs="Arial"/>
                <w:sz w:val="20"/>
                <w:szCs w:val="20"/>
                <w:lang w:val="vi-VN"/>
              </w:rPr>
              <w:t>Thạc sỹ Kinh tế</w:t>
            </w:r>
          </w:p>
        </w:tc>
        <w:tc>
          <w:tcPr>
            <w:tcW w:w="3690" w:type="dxa"/>
          </w:tcPr>
          <w:p w14:paraId="36A9ACB5" w14:textId="1782E2A8" w:rsidR="004A3260" w:rsidRPr="00C65156" w:rsidRDefault="004A3260" w:rsidP="00972476">
            <w:pPr>
              <w:pStyle w:val="ListParagraph"/>
              <w:numPr>
                <w:ilvl w:val="0"/>
                <w:numId w:val="4"/>
              </w:numPr>
              <w:spacing w:before="120" w:after="120"/>
              <w:ind w:left="345" w:hanging="284"/>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vi-VN"/>
              </w:rPr>
            </w:pPr>
            <w:r w:rsidRPr="00C65156">
              <w:rPr>
                <w:rFonts w:ascii="Arial" w:hAnsi="Arial" w:cs="Arial"/>
                <w:sz w:val="20"/>
                <w:szCs w:val="20"/>
                <w:lang w:val="vi-VN"/>
              </w:rPr>
              <w:t xml:space="preserve">Từ </w:t>
            </w:r>
            <w:r w:rsidRPr="00C65156">
              <w:rPr>
                <w:rFonts w:ascii="Arial" w:hAnsi="Arial" w:cs="Arial"/>
                <w:sz w:val="20"/>
                <w:szCs w:val="20"/>
              </w:rPr>
              <w:t>30/12/2020</w:t>
            </w:r>
            <w:r w:rsidRPr="00C65156">
              <w:rPr>
                <w:rFonts w:ascii="Arial" w:hAnsi="Arial" w:cs="Arial"/>
                <w:sz w:val="20"/>
                <w:szCs w:val="20"/>
                <w:lang w:val="vi-VN"/>
              </w:rPr>
              <w:t xml:space="preserve"> – </w:t>
            </w:r>
            <w:r w:rsidRPr="00C65156">
              <w:rPr>
                <w:rFonts w:ascii="Arial" w:hAnsi="Arial" w:cs="Arial"/>
                <w:sz w:val="20"/>
                <w:szCs w:val="20"/>
              </w:rPr>
              <w:t>nay</w:t>
            </w:r>
            <w:r w:rsidRPr="00C65156">
              <w:rPr>
                <w:rFonts w:ascii="Arial" w:hAnsi="Arial" w:cs="Arial"/>
                <w:sz w:val="20"/>
                <w:szCs w:val="20"/>
                <w:lang w:val="vi-VN"/>
              </w:rPr>
              <w:t xml:space="preserve">: </w:t>
            </w:r>
            <w:r w:rsidR="00220080" w:rsidRPr="00C65156">
              <w:rPr>
                <w:rFonts w:ascii="Arial" w:hAnsi="Arial" w:cs="Arial"/>
                <w:sz w:val="20"/>
                <w:szCs w:val="20"/>
              </w:rPr>
              <w:t xml:space="preserve">Ông là </w:t>
            </w:r>
            <w:r w:rsidRPr="00C65156">
              <w:rPr>
                <w:rFonts w:ascii="Arial" w:hAnsi="Arial" w:cs="Arial"/>
                <w:sz w:val="20"/>
                <w:szCs w:val="20"/>
                <w:lang w:val="vi-VN"/>
              </w:rPr>
              <w:t>Tổng giám đốc Công ty C</w:t>
            </w:r>
            <w:r w:rsidR="002B5FB1" w:rsidRPr="00C65156">
              <w:rPr>
                <w:rFonts w:ascii="Arial" w:hAnsi="Arial" w:cs="Arial"/>
                <w:sz w:val="20"/>
                <w:szCs w:val="20"/>
              </w:rPr>
              <w:t>ổ phần</w:t>
            </w:r>
            <w:r w:rsidRPr="00C65156">
              <w:rPr>
                <w:rFonts w:ascii="Arial" w:hAnsi="Arial" w:cs="Arial"/>
                <w:sz w:val="20"/>
                <w:szCs w:val="20"/>
                <w:lang w:val="vi-VN"/>
              </w:rPr>
              <w:t xml:space="preserve"> quản lý quỹ đầu tư </w:t>
            </w:r>
            <w:r w:rsidRPr="00C65156">
              <w:rPr>
                <w:rFonts w:ascii="Arial" w:hAnsi="Arial" w:cs="Arial"/>
                <w:sz w:val="20"/>
                <w:szCs w:val="20"/>
              </w:rPr>
              <w:t>Dragon Capital</w:t>
            </w:r>
            <w:r w:rsidR="0095058E" w:rsidRPr="00C65156">
              <w:rPr>
                <w:rFonts w:ascii="Arial" w:hAnsi="Arial" w:cs="Arial"/>
                <w:sz w:val="20"/>
                <w:szCs w:val="20"/>
              </w:rPr>
              <w:t xml:space="preserve"> </w:t>
            </w:r>
            <w:r w:rsidR="0095058E" w:rsidRPr="00C65156">
              <w:rPr>
                <w:rFonts w:ascii="Arial" w:hAnsi="Arial" w:cs="Arial"/>
                <w:sz w:val="20"/>
                <w:szCs w:val="20"/>
                <w:lang w:val="vi-VN"/>
              </w:rPr>
              <w:t>Việt Nam</w:t>
            </w:r>
          </w:p>
        </w:tc>
      </w:tr>
      <w:tr w:rsidR="00C65156" w:rsidRPr="00C65156" w14:paraId="39DF53F7" w14:textId="77777777" w:rsidTr="00B15A5D">
        <w:trPr>
          <w:gridAfter w:val="4"/>
          <w:wAfter w:w="8276" w:type="dxa"/>
          <w:trHeight w:val="450"/>
        </w:trPr>
        <w:tc>
          <w:tcPr>
            <w:cnfStyle w:val="001000000000" w:firstRow="0" w:lastRow="0" w:firstColumn="1" w:lastColumn="0" w:oddVBand="0" w:evenVBand="0" w:oddHBand="0" w:evenHBand="0" w:firstRowFirstColumn="0" w:firstRowLastColumn="0" w:lastRowFirstColumn="0" w:lastRowLastColumn="0"/>
            <w:tcW w:w="1164" w:type="dxa"/>
            <w:vMerge/>
            <w:hideMark/>
          </w:tcPr>
          <w:p w14:paraId="48C8E7EE" w14:textId="77777777" w:rsidR="002B5FB1" w:rsidRPr="00C65156" w:rsidRDefault="002B5FB1" w:rsidP="004A3260">
            <w:pPr>
              <w:spacing w:before="120" w:after="120"/>
              <w:contextualSpacing/>
              <w:jc w:val="both"/>
              <w:rPr>
                <w:rFonts w:ascii="Arial" w:eastAsiaTheme="minorHAnsi" w:hAnsi="Arial" w:cs="Arial"/>
                <w:sz w:val="20"/>
                <w:szCs w:val="20"/>
                <w:lang w:val="nl-NL"/>
              </w:rPr>
            </w:pPr>
          </w:p>
        </w:tc>
      </w:tr>
    </w:tbl>
    <w:p w14:paraId="276E5BA1" w14:textId="7EBB9142" w:rsidR="00FF5374" w:rsidRPr="00C65156" w:rsidRDefault="00972476" w:rsidP="00B70CB9">
      <w:pPr>
        <w:shd w:val="clear" w:color="auto" w:fill="FFFFFF"/>
        <w:tabs>
          <w:tab w:val="left" w:pos="540"/>
        </w:tabs>
        <w:spacing w:before="120" w:after="120"/>
        <w:contextualSpacing/>
        <w:rPr>
          <w:rFonts w:ascii="Arial" w:hAnsi="Arial" w:cs="Arial"/>
          <w:b/>
          <w:bCs/>
          <w:i/>
          <w:iCs/>
          <w:sz w:val="20"/>
          <w:szCs w:val="20"/>
          <w:lang w:val="nl-NL"/>
        </w:rPr>
      </w:pPr>
      <w:r w:rsidRPr="00C65156">
        <w:rPr>
          <w:rFonts w:ascii="Arial" w:hAnsi="Arial" w:cs="Arial"/>
          <w:b/>
          <w:bCs/>
          <w:i/>
          <w:iCs/>
          <w:sz w:val="20"/>
          <w:szCs w:val="20"/>
          <w:lang w:val="nl-NL"/>
        </w:rPr>
        <w:t>T</w:t>
      </w:r>
      <w:r w:rsidR="008F432F" w:rsidRPr="00C65156">
        <w:rPr>
          <w:rFonts w:ascii="Arial" w:hAnsi="Arial" w:cs="Arial"/>
          <w:b/>
          <w:bCs/>
          <w:i/>
          <w:iCs/>
          <w:sz w:val="20"/>
          <w:szCs w:val="20"/>
          <w:lang w:val="nl-NL"/>
        </w:rPr>
        <w:t xml:space="preserve">P. Hồ Chí Minh, ngày </w:t>
      </w:r>
      <w:r w:rsidR="00916D43" w:rsidRPr="00C65156">
        <w:rPr>
          <w:rFonts w:ascii="Arial" w:hAnsi="Arial" w:cs="Arial"/>
          <w:b/>
          <w:bCs/>
          <w:i/>
          <w:iCs/>
          <w:sz w:val="20"/>
          <w:szCs w:val="20"/>
          <w:lang w:val="nl-NL"/>
        </w:rPr>
        <w:t>1</w:t>
      </w:r>
      <w:r w:rsidR="000F303A" w:rsidRPr="00C65156">
        <w:rPr>
          <w:rFonts w:ascii="Arial" w:hAnsi="Arial" w:cs="Arial"/>
          <w:b/>
          <w:bCs/>
          <w:i/>
          <w:iCs/>
          <w:sz w:val="20"/>
          <w:szCs w:val="20"/>
          <w:lang w:val="nl-NL"/>
        </w:rPr>
        <w:t>8</w:t>
      </w:r>
      <w:r w:rsidR="008F432F" w:rsidRPr="00C65156">
        <w:rPr>
          <w:rFonts w:ascii="Arial" w:hAnsi="Arial" w:cs="Arial"/>
          <w:b/>
          <w:bCs/>
          <w:i/>
          <w:iCs/>
          <w:sz w:val="20"/>
          <w:szCs w:val="20"/>
          <w:lang w:val="nl-NL"/>
        </w:rPr>
        <w:t xml:space="preserve"> tháng </w:t>
      </w:r>
      <w:r w:rsidR="00DB5517" w:rsidRPr="00C65156">
        <w:rPr>
          <w:rFonts w:ascii="Arial" w:hAnsi="Arial" w:cs="Arial"/>
          <w:b/>
          <w:bCs/>
          <w:i/>
          <w:iCs/>
          <w:sz w:val="20"/>
          <w:szCs w:val="20"/>
          <w:lang w:val="nl-NL"/>
        </w:rPr>
        <w:t>0</w:t>
      </w:r>
      <w:r w:rsidR="00553FDF" w:rsidRPr="00C65156">
        <w:rPr>
          <w:rFonts w:ascii="Arial" w:hAnsi="Arial" w:cs="Arial"/>
          <w:b/>
          <w:bCs/>
          <w:i/>
          <w:iCs/>
          <w:sz w:val="20"/>
          <w:szCs w:val="20"/>
          <w:lang w:val="nl-NL"/>
        </w:rPr>
        <w:t>4</w:t>
      </w:r>
      <w:r w:rsidR="008F432F" w:rsidRPr="00C65156">
        <w:rPr>
          <w:rFonts w:ascii="Arial" w:hAnsi="Arial" w:cs="Arial"/>
          <w:b/>
          <w:bCs/>
          <w:i/>
          <w:iCs/>
          <w:sz w:val="20"/>
          <w:szCs w:val="20"/>
          <w:lang w:val="nl-NL"/>
        </w:rPr>
        <w:t xml:space="preserve"> năm 202</w:t>
      </w:r>
      <w:r w:rsidR="00553FDF" w:rsidRPr="00C65156">
        <w:rPr>
          <w:rFonts w:ascii="Arial" w:hAnsi="Arial" w:cs="Arial"/>
          <w:b/>
          <w:bCs/>
          <w:i/>
          <w:iCs/>
          <w:sz w:val="20"/>
          <w:szCs w:val="20"/>
          <w:lang w:val="nl-NL"/>
        </w:rPr>
        <w:t>2</w:t>
      </w:r>
    </w:p>
    <w:p w14:paraId="7869B838" w14:textId="5142CD9C" w:rsidR="00B70CB9" w:rsidRPr="00C65156" w:rsidRDefault="00147682" w:rsidP="00B70CB9">
      <w:pPr>
        <w:shd w:val="clear" w:color="auto" w:fill="FFFFFF"/>
        <w:tabs>
          <w:tab w:val="left" w:pos="540"/>
        </w:tabs>
        <w:spacing w:before="120" w:after="120"/>
        <w:contextualSpacing/>
        <w:rPr>
          <w:rFonts w:ascii="Arial" w:hAnsi="Arial" w:cs="Arial"/>
          <w:b/>
          <w:bCs/>
          <w:sz w:val="20"/>
          <w:szCs w:val="20"/>
          <w:lang w:val="nl-NL"/>
        </w:rPr>
      </w:pPr>
      <w:r w:rsidRPr="00C65156">
        <w:rPr>
          <w:rFonts w:ascii="Arial" w:hAnsi="Arial" w:cs="Arial"/>
          <w:b/>
          <w:bCs/>
          <w:sz w:val="20"/>
          <w:szCs w:val="20"/>
          <w:lang w:val="nl-NL"/>
        </w:rPr>
        <w:t>Giám đốc điều hành Nghiệp vụ hỗ trợ đầu tư</w:t>
      </w:r>
    </w:p>
    <w:p w14:paraId="372C0586" w14:textId="2EDCBED9" w:rsidR="00B70CB9" w:rsidRPr="00C65156" w:rsidRDefault="00B70CB9" w:rsidP="00B70CB9">
      <w:pPr>
        <w:shd w:val="clear" w:color="auto" w:fill="FFFFFF"/>
        <w:tabs>
          <w:tab w:val="left" w:pos="540"/>
        </w:tabs>
        <w:spacing w:before="120" w:after="120"/>
        <w:contextualSpacing/>
        <w:rPr>
          <w:rFonts w:ascii="Arial" w:hAnsi="Arial" w:cs="Arial"/>
          <w:b/>
          <w:bCs/>
          <w:sz w:val="20"/>
          <w:szCs w:val="20"/>
          <w:lang w:val="nl-NL"/>
        </w:rPr>
      </w:pPr>
    </w:p>
    <w:p w14:paraId="65924426" w14:textId="374D6449" w:rsidR="00B70CB9" w:rsidRPr="00C65156" w:rsidRDefault="00B70CB9" w:rsidP="00B70CB9">
      <w:pPr>
        <w:shd w:val="clear" w:color="auto" w:fill="FFFFFF"/>
        <w:tabs>
          <w:tab w:val="left" w:pos="540"/>
        </w:tabs>
        <w:spacing w:before="120" w:after="120"/>
        <w:contextualSpacing/>
        <w:rPr>
          <w:rFonts w:ascii="Arial" w:hAnsi="Arial" w:cs="Arial"/>
          <w:b/>
          <w:bCs/>
          <w:sz w:val="20"/>
          <w:szCs w:val="20"/>
          <w:lang w:val="nl-NL"/>
        </w:rPr>
      </w:pPr>
    </w:p>
    <w:p w14:paraId="2F0D0F60" w14:textId="23139AF6" w:rsidR="00B70CB9" w:rsidRPr="00C65156" w:rsidRDefault="00B70CB9" w:rsidP="00B70CB9">
      <w:pPr>
        <w:shd w:val="clear" w:color="auto" w:fill="FFFFFF"/>
        <w:tabs>
          <w:tab w:val="left" w:pos="540"/>
        </w:tabs>
        <w:spacing w:before="120" w:after="120"/>
        <w:contextualSpacing/>
        <w:rPr>
          <w:rFonts w:ascii="Arial" w:hAnsi="Arial" w:cs="Arial"/>
          <w:b/>
          <w:bCs/>
          <w:sz w:val="20"/>
          <w:szCs w:val="20"/>
          <w:lang w:val="nl-NL"/>
        </w:rPr>
      </w:pPr>
    </w:p>
    <w:p w14:paraId="369909E8" w14:textId="77777777" w:rsidR="006856B9" w:rsidRPr="00C65156" w:rsidRDefault="006856B9" w:rsidP="006F6422">
      <w:pPr>
        <w:shd w:val="clear" w:color="auto" w:fill="FFFFFF"/>
        <w:tabs>
          <w:tab w:val="left" w:pos="540"/>
        </w:tabs>
        <w:spacing w:before="120" w:after="120"/>
        <w:contextualSpacing/>
        <w:rPr>
          <w:rFonts w:ascii="Arial" w:hAnsi="Arial" w:cs="Arial"/>
          <w:b/>
          <w:bCs/>
          <w:sz w:val="20"/>
          <w:szCs w:val="20"/>
          <w:lang w:val="nl-NL"/>
        </w:rPr>
      </w:pPr>
    </w:p>
    <w:p w14:paraId="1B4BE8B5" w14:textId="77777777" w:rsidR="006856B9" w:rsidRPr="00C65156" w:rsidRDefault="006856B9" w:rsidP="006F6422">
      <w:pPr>
        <w:shd w:val="clear" w:color="auto" w:fill="FFFFFF"/>
        <w:tabs>
          <w:tab w:val="left" w:pos="540"/>
        </w:tabs>
        <w:spacing w:before="120" w:after="120"/>
        <w:contextualSpacing/>
        <w:rPr>
          <w:rFonts w:ascii="Arial" w:hAnsi="Arial" w:cs="Arial"/>
          <w:b/>
          <w:bCs/>
          <w:sz w:val="20"/>
          <w:szCs w:val="20"/>
          <w:lang w:val="nl-NL"/>
        </w:rPr>
      </w:pPr>
    </w:p>
    <w:p w14:paraId="4799FC5C" w14:textId="12EE3856" w:rsidR="00FF5374" w:rsidRPr="00C65156" w:rsidRDefault="008F5461" w:rsidP="006F6422">
      <w:pPr>
        <w:shd w:val="clear" w:color="auto" w:fill="FFFFFF"/>
        <w:tabs>
          <w:tab w:val="left" w:pos="540"/>
        </w:tabs>
        <w:spacing w:before="120" w:after="120"/>
        <w:contextualSpacing/>
        <w:rPr>
          <w:rFonts w:ascii="Arial" w:hAnsi="Arial" w:cs="Arial"/>
          <w:b/>
          <w:bCs/>
          <w:sz w:val="20"/>
          <w:szCs w:val="20"/>
          <w:lang w:val="nl-NL"/>
        </w:rPr>
      </w:pPr>
      <w:r w:rsidRPr="00C65156">
        <w:rPr>
          <w:rFonts w:ascii="Arial" w:hAnsi="Arial" w:cs="Arial"/>
          <w:b/>
          <w:bCs/>
          <w:sz w:val="20"/>
          <w:szCs w:val="20"/>
          <w:lang w:val="nl-NL"/>
        </w:rPr>
        <w:t>NGUYỄN MINH ĐĂNG KHÁNH</w:t>
      </w:r>
    </w:p>
    <w:sectPr w:rsidR="00FF5374" w:rsidRPr="00C65156" w:rsidSect="003F36F8">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25588" w14:textId="77777777" w:rsidR="008F5F70" w:rsidRDefault="008F5F70" w:rsidP="004F6F7F">
      <w:pPr>
        <w:spacing w:after="0" w:line="240" w:lineRule="auto"/>
      </w:pPr>
      <w:r>
        <w:separator/>
      </w:r>
    </w:p>
  </w:endnote>
  <w:endnote w:type="continuationSeparator" w:id="0">
    <w:p w14:paraId="7F12856E" w14:textId="77777777" w:rsidR="008F5F70" w:rsidRDefault="008F5F70" w:rsidP="004F6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50688" w14:textId="77777777" w:rsidR="008F5F70" w:rsidRDefault="008F5F70" w:rsidP="004F6F7F">
      <w:pPr>
        <w:spacing w:after="0" w:line="240" w:lineRule="auto"/>
      </w:pPr>
      <w:r>
        <w:separator/>
      </w:r>
    </w:p>
  </w:footnote>
  <w:footnote w:type="continuationSeparator" w:id="0">
    <w:p w14:paraId="23532848" w14:textId="77777777" w:rsidR="008F5F70" w:rsidRDefault="008F5F70" w:rsidP="004F6F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86DC7"/>
    <w:multiLevelType w:val="hybridMultilevel"/>
    <w:tmpl w:val="0966EB14"/>
    <w:lvl w:ilvl="0" w:tplc="AE407AC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4CA452A"/>
    <w:multiLevelType w:val="hybridMultilevel"/>
    <w:tmpl w:val="1A4C2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83A0F"/>
    <w:multiLevelType w:val="hybridMultilevel"/>
    <w:tmpl w:val="23C6A55E"/>
    <w:lvl w:ilvl="0" w:tplc="81925272">
      <w:start w:val="1"/>
      <w:numFmt w:val="decimal"/>
      <w:lvlText w:val="%1."/>
      <w:lvlJc w:val="left"/>
      <w:pPr>
        <w:ind w:left="720" w:hanging="360"/>
      </w:pPr>
      <w:rPr>
        <w:rFonts w:ascii="Calibri" w:hAnsi="Calibri" w:cs="Times New Roman"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00362C"/>
    <w:multiLevelType w:val="hybridMultilevel"/>
    <w:tmpl w:val="EFD0BF2C"/>
    <w:lvl w:ilvl="0" w:tplc="9648E11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9B57529"/>
    <w:multiLevelType w:val="hybridMultilevel"/>
    <w:tmpl w:val="DB003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0480253">
    <w:abstractNumId w:val="4"/>
  </w:num>
  <w:num w:numId="2" w16cid:durableId="1357004569">
    <w:abstractNumId w:val="2"/>
  </w:num>
  <w:num w:numId="3" w16cid:durableId="202327395">
    <w:abstractNumId w:val="0"/>
  </w:num>
  <w:num w:numId="4" w16cid:durableId="1405757630">
    <w:abstractNumId w:val="3"/>
  </w:num>
  <w:num w:numId="5" w16cid:durableId="15059747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32E"/>
    <w:rsid w:val="00002500"/>
    <w:rsid w:val="00011D17"/>
    <w:rsid w:val="000146A1"/>
    <w:rsid w:val="00025A7E"/>
    <w:rsid w:val="0002645D"/>
    <w:rsid w:val="00026F7B"/>
    <w:rsid w:val="000536DF"/>
    <w:rsid w:val="00055E33"/>
    <w:rsid w:val="00073884"/>
    <w:rsid w:val="00083C77"/>
    <w:rsid w:val="000846C9"/>
    <w:rsid w:val="000869AB"/>
    <w:rsid w:val="00090DE7"/>
    <w:rsid w:val="000958DE"/>
    <w:rsid w:val="000A4E97"/>
    <w:rsid w:val="000D09F5"/>
    <w:rsid w:val="000D17A0"/>
    <w:rsid w:val="000D3E16"/>
    <w:rsid w:val="000D4BCD"/>
    <w:rsid w:val="000F2734"/>
    <w:rsid w:val="000F303A"/>
    <w:rsid w:val="000F640C"/>
    <w:rsid w:val="0010079D"/>
    <w:rsid w:val="00102913"/>
    <w:rsid w:val="00103E1A"/>
    <w:rsid w:val="0010752C"/>
    <w:rsid w:val="00111147"/>
    <w:rsid w:val="00127585"/>
    <w:rsid w:val="0013065D"/>
    <w:rsid w:val="0014368A"/>
    <w:rsid w:val="00147682"/>
    <w:rsid w:val="0014797C"/>
    <w:rsid w:val="00151AC2"/>
    <w:rsid w:val="00157976"/>
    <w:rsid w:val="00163F5E"/>
    <w:rsid w:val="0018775F"/>
    <w:rsid w:val="00194B21"/>
    <w:rsid w:val="001959C3"/>
    <w:rsid w:val="001964EC"/>
    <w:rsid w:val="001A435D"/>
    <w:rsid w:val="001A4CE5"/>
    <w:rsid w:val="001E4B82"/>
    <w:rsid w:val="001F62AB"/>
    <w:rsid w:val="001F70AE"/>
    <w:rsid w:val="00220080"/>
    <w:rsid w:val="00220B31"/>
    <w:rsid w:val="00231C85"/>
    <w:rsid w:val="00244D8F"/>
    <w:rsid w:val="0026185F"/>
    <w:rsid w:val="002741DE"/>
    <w:rsid w:val="002777C0"/>
    <w:rsid w:val="00284C07"/>
    <w:rsid w:val="0028542D"/>
    <w:rsid w:val="002A0B60"/>
    <w:rsid w:val="002B00C5"/>
    <w:rsid w:val="002B5FB1"/>
    <w:rsid w:val="002C62AD"/>
    <w:rsid w:val="002C6705"/>
    <w:rsid w:val="002D7BA7"/>
    <w:rsid w:val="002E1D12"/>
    <w:rsid w:val="00307B60"/>
    <w:rsid w:val="00314DCC"/>
    <w:rsid w:val="00320A01"/>
    <w:rsid w:val="00320E0B"/>
    <w:rsid w:val="00327852"/>
    <w:rsid w:val="0033036C"/>
    <w:rsid w:val="00345BC5"/>
    <w:rsid w:val="00347C51"/>
    <w:rsid w:val="003526DA"/>
    <w:rsid w:val="00377693"/>
    <w:rsid w:val="0038055D"/>
    <w:rsid w:val="0038379A"/>
    <w:rsid w:val="003A2493"/>
    <w:rsid w:val="003A69AE"/>
    <w:rsid w:val="003B274B"/>
    <w:rsid w:val="003B37E4"/>
    <w:rsid w:val="003B5B62"/>
    <w:rsid w:val="003C0394"/>
    <w:rsid w:val="003C35DB"/>
    <w:rsid w:val="003D0644"/>
    <w:rsid w:val="003D5B3C"/>
    <w:rsid w:val="003E1C37"/>
    <w:rsid w:val="003F1E45"/>
    <w:rsid w:val="003F36F8"/>
    <w:rsid w:val="00406CAF"/>
    <w:rsid w:val="004071F8"/>
    <w:rsid w:val="00415879"/>
    <w:rsid w:val="00432804"/>
    <w:rsid w:val="00433655"/>
    <w:rsid w:val="004409D1"/>
    <w:rsid w:val="00441F27"/>
    <w:rsid w:val="00443F6D"/>
    <w:rsid w:val="0044441B"/>
    <w:rsid w:val="004479A1"/>
    <w:rsid w:val="0045135B"/>
    <w:rsid w:val="004522E0"/>
    <w:rsid w:val="00473C63"/>
    <w:rsid w:val="00473EE9"/>
    <w:rsid w:val="004843B0"/>
    <w:rsid w:val="00485B4B"/>
    <w:rsid w:val="0048726C"/>
    <w:rsid w:val="004A3260"/>
    <w:rsid w:val="004A4F14"/>
    <w:rsid w:val="004B0AC5"/>
    <w:rsid w:val="004B42A2"/>
    <w:rsid w:val="004C3F0E"/>
    <w:rsid w:val="004D4563"/>
    <w:rsid w:val="004D4F4D"/>
    <w:rsid w:val="004E0514"/>
    <w:rsid w:val="004E4A30"/>
    <w:rsid w:val="004E4C60"/>
    <w:rsid w:val="004E5780"/>
    <w:rsid w:val="004F6F7F"/>
    <w:rsid w:val="004F78BD"/>
    <w:rsid w:val="00534290"/>
    <w:rsid w:val="00540103"/>
    <w:rsid w:val="00547929"/>
    <w:rsid w:val="00552961"/>
    <w:rsid w:val="00553FDF"/>
    <w:rsid w:val="005562E9"/>
    <w:rsid w:val="00581775"/>
    <w:rsid w:val="00583D38"/>
    <w:rsid w:val="005969A1"/>
    <w:rsid w:val="005A0B5E"/>
    <w:rsid w:val="005A517D"/>
    <w:rsid w:val="005D7288"/>
    <w:rsid w:val="005E034E"/>
    <w:rsid w:val="005E2567"/>
    <w:rsid w:val="005E4A02"/>
    <w:rsid w:val="005F7B1A"/>
    <w:rsid w:val="0060532E"/>
    <w:rsid w:val="006218F2"/>
    <w:rsid w:val="00621F92"/>
    <w:rsid w:val="00622419"/>
    <w:rsid w:val="00634AE2"/>
    <w:rsid w:val="00663967"/>
    <w:rsid w:val="00683C1D"/>
    <w:rsid w:val="006856B9"/>
    <w:rsid w:val="006B5308"/>
    <w:rsid w:val="006D2639"/>
    <w:rsid w:val="006D7ACE"/>
    <w:rsid w:val="006E0111"/>
    <w:rsid w:val="006F6422"/>
    <w:rsid w:val="0070303B"/>
    <w:rsid w:val="007051E6"/>
    <w:rsid w:val="00712865"/>
    <w:rsid w:val="0072601A"/>
    <w:rsid w:val="0073741F"/>
    <w:rsid w:val="00743354"/>
    <w:rsid w:val="00761A70"/>
    <w:rsid w:val="0076627E"/>
    <w:rsid w:val="007667E6"/>
    <w:rsid w:val="007713BE"/>
    <w:rsid w:val="00774CCC"/>
    <w:rsid w:val="0078231B"/>
    <w:rsid w:val="00796A0A"/>
    <w:rsid w:val="00797ADD"/>
    <w:rsid w:val="007B172B"/>
    <w:rsid w:val="007B4C85"/>
    <w:rsid w:val="007C30C9"/>
    <w:rsid w:val="007D048A"/>
    <w:rsid w:val="007E3FFA"/>
    <w:rsid w:val="007F389A"/>
    <w:rsid w:val="007F74EF"/>
    <w:rsid w:val="0082516A"/>
    <w:rsid w:val="00855506"/>
    <w:rsid w:val="008829C9"/>
    <w:rsid w:val="008837A7"/>
    <w:rsid w:val="008A5AF2"/>
    <w:rsid w:val="008C17D2"/>
    <w:rsid w:val="008D31D7"/>
    <w:rsid w:val="008F0D5E"/>
    <w:rsid w:val="008F2B17"/>
    <w:rsid w:val="008F432F"/>
    <w:rsid w:val="008F4884"/>
    <w:rsid w:val="008F5461"/>
    <w:rsid w:val="008F5F70"/>
    <w:rsid w:val="008F689D"/>
    <w:rsid w:val="009056AB"/>
    <w:rsid w:val="009061C8"/>
    <w:rsid w:val="00912737"/>
    <w:rsid w:val="00916D43"/>
    <w:rsid w:val="009354D0"/>
    <w:rsid w:val="00936DF0"/>
    <w:rsid w:val="00943A56"/>
    <w:rsid w:val="0095058E"/>
    <w:rsid w:val="00951370"/>
    <w:rsid w:val="00972476"/>
    <w:rsid w:val="009779FB"/>
    <w:rsid w:val="00990C18"/>
    <w:rsid w:val="009A1165"/>
    <w:rsid w:val="009B057E"/>
    <w:rsid w:val="009C0E05"/>
    <w:rsid w:val="009C1BBA"/>
    <w:rsid w:val="009E2724"/>
    <w:rsid w:val="009E5466"/>
    <w:rsid w:val="009E5568"/>
    <w:rsid w:val="009E56E4"/>
    <w:rsid w:val="009F369A"/>
    <w:rsid w:val="009F63F5"/>
    <w:rsid w:val="00A0336F"/>
    <w:rsid w:val="00A05C51"/>
    <w:rsid w:val="00A14F55"/>
    <w:rsid w:val="00A15CD9"/>
    <w:rsid w:val="00A24E02"/>
    <w:rsid w:val="00A447F1"/>
    <w:rsid w:val="00A50E67"/>
    <w:rsid w:val="00A5259A"/>
    <w:rsid w:val="00A53F41"/>
    <w:rsid w:val="00A80087"/>
    <w:rsid w:val="00A94ABB"/>
    <w:rsid w:val="00AA7861"/>
    <w:rsid w:val="00AB0A6D"/>
    <w:rsid w:val="00AB6DA2"/>
    <w:rsid w:val="00AD21F3"/>
    <w:rsid w:val="00AD4E6F"/>
    <w:rsid w:val="00AE6EDE"/>
    <w:rsid w:val="00AF7525"/>
    <w:rsid w:val="00B0692E"/>
    <w:rsid w:val="00B12ACF"/>
    <w:rsid w:val="00B15A5D"/>
    <w:rsid w:val="00B204F7"/>
    <w:rsid w:val="00B2075C"/>
    <w:rsid w:val="00B25A4B"/>
    <w:rsid w:val="00B31528"/>
    <w:rsid w:val="00B31729"/>
    <w:rsid w:val="00B450D7"/>
    <w:rsid w:val="00B62655"/>
    <w:rsid w:val="00B635A2"/>
    <w:rsid w:val="00B63A20"/>
    <w:rsid w:val="00B70CB9"/>
    <w:rsid w:val="00B75722"/>
    <w:rsid w:val="00B779F7"/>
    <w:rsid w:val="00B83B41"/>
    <w:rsid w:val="00B8705B"/>
    <w:rsid w:val="00B873E7"/>
    <w:rsid w:val="00B90558"/>
    <w:rsid w:val="00BB0A44"/>
    <w:rsid w:val="00BB24AF"/>
    <w:rsid w:val="00BF0A07"/>
    <w:rsid w:val="00BF7AB2"/>
    <w:rsid w:val="00C035FF"/>
    <w:rsid w:val="00C357D1"/>
    <w:rsid w:val="00C36178"/>
    <w:rsid w:val="00C51571"/>
    <w:rsid w:val="00C54FBF"/>
    <w:rsid w:val="00C62304"/>
    <w:rsid w:val="00C62531"/>
    <w:rsid w:val="00C63813"/>
    <w:rsid w:val="00C65156"/>
    <w:rsid w:val="00C73F33"/>
    <w:rsid w:val="00C7460D"/>
    <w:rsid w:val="00C76A05"/>
    <w:rsid w:val="00C85FFA"/>
    <w:rsid w:val="00C95193"/>
    <w:rsid w:val="00CA264D"/>
    <w:rsid w:val="00CC2721"/>
    <w:rsid w:val="00CE1669"/>
    <w:rsid w:val="00CE2F87"/>
    <w:rsid w:val="00CE493B"/>
    <w:rsid w:val="00CF593F"/>
    <w:rsid w:val="00D13776"/>
    <w:rsid w:val="00D23490"/>
    <w:rsid w:val="00D3030D"/>
    <w:rsid w:val="00D321C8"/>
    <w:rsid w:val="00D32B23"/>
    <w:rsid w:val="00D472F5"/>
    <w:rsid w:val="00D73E8F"/>
    <w:rsid w:val="00D957ED"/>
    <w:rsid w:val="00D95FD6"/>
    <w:rsid w:val="00DB5517"/>
    <w:rsid w:val="00DC779C"/>
    <w:rsid w:val="00DD289D"/>
    <w:rsid w:val="00DE51C6"/>
    <w:rsid w:val="00DE53B6"/>
    <w:rsid w:val="00DE6915"/>
    <w:rsid w:val="00E01404"/>
    <w:rsid w:val="00E20260"/>
    <w:rsid w:val="00E3316A"/>
    <w:rsid w:val="00E33184"/>
    <w:rsid w:val="00E550F2"/>
    <w:rsid w:val="00E723DD"/>
    <w:rsid w:val="00E735B4"/>
    <w:rsid w:val="00E8002B"/>
    <w:rsid w:val="00E8561C"/>
    <w:rsid w:val="00EA31F2"/>
    <w:rsid w:val="00EA7E0B"/>
    <w:rsid w:val="00EF4660"/>
    <w:rsid w:val="00EF5F05"/>
    <w:rsid w:val="00EF7864"/>
    <w:rsid w:val="00EF7A07"/>
    <w:rsid w:val="00F01849"/>
    <w:rsid w:val="00F060BD"/>
    <w:rsid w:val="00F07320"/>
    <w:rsid w:val="00F227B1"/>
    <w:rsid w:val="00F361D0"/>
    <w:rsid w:val="00F3730E"/>
    <w:rsid w:val="00F54B2C"/>
    <w:rsid w:val="00F55574"/>
    <w:rsid w:val="00F64DFC"/>
    <w:rsid w:val="00F743EC"/>
    <w:rsid w:val="00F75767"/>
    <w:rsid w:val="00F84C9B"/>
    <w:rsid w:val="00F856C2"/>
    <w:rsid w:val="00F8603E"/>
    <w:rsid w:val="00F975DA"/>
    <w:rsid w:val="00FA5F57"/>
    <w:rsid w:val="00FA76F5"/>
    <w:rsid w:val="00FD0290"/>
    <w:rsid w:val="00FD4AC6"/>
    <w:rsid w:val="00FF5374"/>
    <w:rsid w:val="00FF7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49EBD6"/>
  <w15:chartTrackingRefBased/>
  <w15:docId w15:val="{CF72DFB6-F13B-4503-B576-8045C8F68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32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734"/>
    <w:pPr>
      <w:ind w:left="720"/>
      <w:contextualSpacing/>
    </w:pPr>
  </w:style>
  <w:style w:type="paragraph" w:styleId="NoSpacing">
    <w:name w:val="No Spacing"/>
    <w:uiPriority w:val="1"/>
    <w:qFormat/>
    <w:rsid w:val="000F2734"/>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227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7B1"/>
    <w:rPr>
      <w:rFonts w:ascii="Segoe UI" w:eastAsia="Calibri" w:hAnsi="Segoe UI" w:cs="Segoe UI"/>
      <w:sz w:val="18"/>
      <w:szCs w:val="18"/>
    </w:rPr>
  </w:style>
  <w:style w:type="table" w:styleId="PlainTable3">
    <w:name w:val="Plain Table 3"/>
    <w:basedOn w:val="TableNormal"/>
    <w:uiPriority w:val="43"/>
    <w:rsid w:val="00774CC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74CC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C6230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C6230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5">
    <w:name w:val="Grid Table 1 Light Accent 5"/>
    <w:basedOn w:val="TableNormal"/>
    <w:uiPriority w:val="46"/>
    <w:rsid w:val="00C62304"/>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6230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C6230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C62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6F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F7F"/>
    <w:rPr>
      <w:rFonts w:ascii="Calibri" w:eastAsia="Calibri" w:hAnsi="Calibri" w:cs="Times New Roman"/>
    </w:rPr>
  </w:style>
  <w:style w:type="paragraph" w:styleId="Footer">
    <w:name w:val="footer"/>
    <w:basedOn w:val="Normal"/>
    <w:link w:val="FooterChar"/>
    <w:uiPriority w:val="99"/>
    <w:unhideWhenUsed/>
    <w:rsid w:val="004F6F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F7F"/>
    <w:rPr>
      <w:rFonts w:ascii="Calibri" w:eastAsia="Calibri" w:hAnsi="Calibri" w:cs="Times New Roman"/>
    </w:rPr>
  </w:style>
  <w:style w:type="table" w:styleId="PlainTable2">
    <w:name w:val="Plain Table 2"/>
    <w:basedOn w:val="TableNormal"/>
    <w:uiPriority w:val="42"/>
    <w:rsid w:val="009354D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5">
    <w:name w:val="Plain Table 5"/>
    <w:basedOn w:val="TableNormal"/>
    <w:uiPriority w:val="45"/>
    <w:rsid w:val="003C039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9E5466"/>
    <w:rPr>
      <w:sz w:val="16"/>
      <w:szCs w:val="16"/>
    </w:rPr>
  </w:style>
  <w:style w:type="paragraph" w:styleId="CommentText">
    <w:name w:val="annotation text"/>
    <w:basedOn w:val="Normal"/>
    <w:link w:val="CommentTextChar"/>
    <w:uiPriority w:val="99"/>
    <w:unhideWhenUsed/>
    <w:rsid w:val="009E5466"/>
    <w:pPr>
      <w:spacing w:line="240" w:lineRule="auto"/>
    </w:pPr>
    <w:rPr>
      <w:sz w:val="20"/>
      <w:szCs w:val="20"/>
    </w:rPr>
  </w:style>
  <w:style w:type="character" w:customStyle="1" w:styleId="CommentTextChar">
    <w:name w:val="Comment Text Char"/>
    <w:basedOn w:val="DefaultParagraphFont"/>
    <w:link w:val="CommentText"/>
    <w:uiPriority w:val="99"/>
    <w:rsid w:val="009E546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E5466"/>
    <w:rPr>
      <w:b/>
      <w:bCs/>
    </w:rPr>
  </w:style>
  <w:style w:type="character" w:customStyle="1" w:styleId="CommentSubjectChar">
    <w:name w:val="Comment Subject Char"/>
    <w:basedOn w:val="CommentTextChar"/>
    <w:link w:val="CommentSubject"/>
    <w:uiPriority w:val="99"/>
    <w:semiHidden/>
    <w:rsid w:val="009E546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6364">
      <w:bodyDiv w:val="1"/>
      <w:marLeft w:val="0"/>
      <w:marRight w:val="0"/>
      <w:marTop w:val="0"/>
      <w:marBottom w:val="0"/>
      <w:divBdr>
        <w:top w:val="none" w:sz="0" w:space="0" w:color="auto"/>
        <w:left w:val="none" w:sz="0" w:space="0" w:color="auto"/>
        <w:bottom w:val="none" w:sz="0" w:space="0" w:color="auto"/>
        <w:right w:val="none" w:sz="0" w:space="0" w:color="auto"/>
      </w:divBdr>
    </w:div>
    <w:div w:id="26759533">
      <w:bodyDiv w:val="1"/>
      <w:marLeft w:val="0"/>
      <w:marRight w:val="0"/>
      <w:marTop w:val="0"/>
      <w:marBottom w:val="0"/>
      <w:divBdr>
        <w:top w:val="none" w:sz="0" w:space="0" w:color="auto"/>
        <w:left w:val="none" w:sz="0" w:space="0" w:color="auto"/>
        <w:bottom w:val="none" w:sz="0" w:space="0" w:color="auto"/>
        <w:right w:val="none" w:sz="0" w:space="0" w:color="auto"/>
      </w:divBdr>
    </w:div>
    <w:div w:id="34821339">
      <w:bodyDiv w:val="1"/>
      <w:marLeft w:val="0"/>
      <w:marRight w:val="0"/>
      <w:marTop w:val="0"/>
      <w:marBottom w:val="0"/>
      <w:divBdr>
        <w:top w:val="none" w:sz="0" w:space="0" w:color="auto"/>
        <w:left w:val="none" w:sz="0" w:space="0" w:color="auto"/>
        <w:bottom w:val="none" w:sz="0" w:space="0" w:color="auto"/>
        <w:right w:val="none" w:sz="0" w:space="0" w:color="auto"/>
      </w:divBdr>
    </w:div>
    <w:div w:id="36706164">
      <w:bodyDiv w:val="1"/>
      <w:marLeft w:val="0"/>
      <w:marRight w:val="0"/>
      <w:marTop w:val="0"/>
      <w:marBottom w:val="0"/>
      <w:divBdr>
        <w:top w:val="none" w:sz="0" w:space="0" w:color="auto"/>
        <w:left w:val="none" w:sz="0" w:space="0" w:color="auto"/>
        <w:bottom w:val="none" w:sz="0" w:space="0" w:color="auto"/>
        <w:right w:val="none" w:sz="0" w:space="0" w:color="auto"/>
      </w:divBdr>
    </w:div>
    <w:div w:id="44567652">
      <w:bodyDiv w:val="1"/>
      <w:marLeft w:val="0"/>
      <w:marRight w:val="0"/>
      <w:marTop w:val="0"/>
      <w:marBottom w:val="0"/>
      <w:divBdr>
        <w:top w:val="none" w:sz="0" w:space="0" w:color="auto"/>
        <w:left w:val="none" w:sz="0" w:space="0" w:color="auto"/>
        <w:bottom w:val="none" w:sz="0" w:space="0" w:color="auto"/>
        <w:right w:val="none" w:sz="0" w:space="0" w:color="auto"/>
      </w:divBdr>
    </w:div>
    <w:div w:id="64105926">
      <w:bodyDiv w:val="1"/>
      <w:marLeft w:val="0"/>
      <w:marRight w:val="0"/>
      <w:marTop w:val="0"/>
      <w:marBottom w:val="0"/>
      <w:divBdr>
        <w:top w:val="none" w:sz="0" w:space="0" w:color="auto"/>
        <w:left w:val="none" w:sz="0" w:space="0" w:color="auto"/>
        <w:bottom w:val="none" w:sz="0" w:space="0" w:color="auto"/>
        <w:right w:val="none" w:sz="0" w:space="0" w:color="auto"/>
      </w:divBdr>
    </w:div>
    <w:div w:id="95908901">
      <w:bodyDiv w:val="1"/>
      <w:marLeft w:val="0"/>
      <w:marRight w:val="0"/>
      <w:marTop w:val="0"/>
      <w:marBottom w:val="0"/>
      <w:divBdr>
        <w:top w:val="none" w:sz="0" w:space="0" w:color="auto"/>
        <w:left w:val="none" w:sz="0" w:space="0" w:color="auto"/>
        <w:bottom w:val="none" w:sz="0" w:space="0" w:color="auto"/>
        <w:right w:val="none" w:sz="0" w:space="0" w:color="auto"/>
      </w:divBdr>
    </w:div>
    <w:div w:id="120274485">
      <w:bodyDiv w:val="1"/>
      <w:marLeft w:val="0"/>
      <w:marRight w:val="0"/>
      <w:marTop w:val="0"/>
      <w:marBottom w:val="0"/>
      <w:divBdr>
        <w:top w:val="none" w:sz="0" w:space="0" w:color="auto"/>
        <w:left w:val="none" w:sz="0" w:space="0" w:color="auto"/>
        <w:bottom w:val="none" w:sz="0" w:space="0" w:color="auto"/>
        <w:right w:val="none" w:sz="0" w:space="0" w:color="auto"/>
      </w:divBdr>
    </w:div>
    <w:div w:id="168256150">
      <w:bodyDiv w:val="1"/>
      <w:marLeft w:val="0"/>
      <w:marRight w:val="0"/>
      <w:marTop w:val="0"/>
      <w:marBottom w:val="0"/>
      <w:divBdr>
        <w:top w:val="none" w:sz="0" w:space="0" w:color="auto"/>
        <w:left w:val="none" w:sz="0" w:space="0" w:color="auto"/>
        <w:bottom w:val="none" w:sz="0" w:space="0" w:color="auto"/>
        <w:right w:val="none" w:sz="0" w:space="0" w:color="auto"/>
      </w:divBdr>
    </w:div>
    <w:div w:id="179783013">
      <w:bodyDiv w:val="1"/>
      <w:marLeft w:val="0"/>
      <w:marRight w:val="0"/>
      <w:marTop w:val="0"/>
      <w:marBottom w:val="0"/>
      <w:divBdr>
        <w:top w:val="none" w:sz="0" w:space="0" w:color="auto"/>
        <w:left w:val="none" w:sz="0" w:space="0" w:color="auto"/>
        <w:bottom w:val="none" w:sz="0" w:space="0" w:color="auto"/>
        <w:right w:val="none" w:sz="0" w:space="0" w:color="auto"/>
      </w:divBdr>
    </w:div>
    <w:div w:id="186992075">
      <w:bodyDiv w:val="1"/>
      <w:marLeft w:val="0"/>
      <w:marRight w:val="0"/>
      <w:marTop w:val="0"/>
      <w:marBottom w:val="0"/>
      <w:divBdr>
        <w:top w:val="none" w:sz="0" w:space="0" w:color="auto"/>
        <w:left w:val="none" w:sz="0" w:space="0" w:color="auto"/>
        <w:bottom w:val="none" w:sz="0" w:space="0" w:color="auto"/>
        <w:right w:val="none" w:sz="0" w:space="0" w:color="auto"/>
      </w:divBdr>
    </w:div>
    <w:div w:id="196822065">
      <w:bodyDiv w:val="1"/>
      <w:marLeft w:val="0"/>
      <w:marRight w:val="0"/>
      <w:marTop w:val="0"/>
      <w:marBottom w:val="0"/>
      <w:divBdr>
        <w:top w:val="none" w:sz="0" w:space="0" w:color="auto"/>
        <w:left w:val="none" w:sz="0" w:space="0" w:color="auto"/>
        <w:bottom w:val="none" w:sz="0" w:space="0" w:color="auto"/>
        <w:right w:val="none" w:sz="0" w:space="0" w:color="auto"/>
      </w:divBdr>
    </w:div>
    <w:div w:id="197864131">
      <w:bodyDiv w:val="1"/>
      <w:marLeft w:val="0"/>
      <w:marRight w:val="0"/>
      <w:marTop w:val="0"/>
      <w:marBottom w:val="0"/>
      <w:divBdr>
        <w:top w:val="none" w:sz="0" w:space="0" w:color="auto"/>
        <w:left w:val="none" w:sz="0" w:space="0" w:color="auto"/>
        <w:bottom w:val="none" w:sz="0" w:space="0" w:color="auto"/>
        <w:right w:val="none" w:sz="0" w:space="0" w:color="auto"/>
      </w:divBdr>
    </w:div>
    <w:div w:id="198586576">
      <w:bodyDiv w:val="1"/>
      <w:marLeft w:val="0"/>
      <w:marRight w:val="0"/>
      <w:marTop w:val="0"/>
      <w:marBottom w:val="0"/>
      <w:divBdr>
        <w:top w:val="none" w:sz="0" w:space="0" w:color="auto"/>
        <w:left w:val="none" w:sz="0" w:space="0" w:color="auto"/>
        <w:bottom w:val="none" w:sz="0" w:space="0" w:color="auto"/>
        <w:right w:val="none" w:sz="0" w:space="0" w:color="auto"/>
      </w:divBdr>
    </w:div>
    <w:div w:id="214588239">
      <w:bodyDiv w:val="1"/>
      <w:marLeft w:val="0"/>
      <w:marRight w:val="0"/>
      <w:marTop w:val="0"/>
      <w:marBottom w:val="0"/>
      <w:divBdr>
        <w:top w:val="none" w:sz="0" w:space="0" w:color="auto"/>
        <w:left w:val="none" w:sz="0" w:space="0" w:color="auto"/>
        <w:bottom w:val="none" w:sz="0" w:space="0" w:color="auto"/>
        <w:right w:val="none" w:sz="0" w:space="0" w:color="auto"/>
      </w:divBdr>
    </w:div>
    <w:div w:id="218370361">
      <w:bodyDiv w:val="1"/>
      <w:marLeft w:val="0"/>
      <w:marRight w:val="0"/>
      <w:marTop w:val="0"/>
      <w:marBottom w:val="0"/>
      <w:divBdr>
        <w:top w:val="none" w:sz="0" w:space="0" w:color="auto"/>
        <w:left w:val="none" w:sz="0" w:space="0" w:color="auto"/>
        <w:bottom w:val="none" w:sz="0" w:space="0" w:color="auto"/>
        <w:right w:val="none" w:sz="0" w:space="0" w:color="auto"/>
      </w:divBdr>
    </w:div>
    <w:div w:id="220019369">
      <w:bodyDiv w:val="1"/>
      <w:marLeft w:val="0"/>
      <w:marRight w:val="0"/>
      <w:marTop w:val="0"/>
      <w:marBottom w:val="0"/>
      <w:divBdr>
        <w:top w:val="none" w:sz="0" w:space="0" w:color="auto"/>
        <w:left w:val="none" w:sz="0" w:space="0" w:color="auto"/>
        <w:bottom w:val="none" w:sz="0" w:space="0" w:color="auto"/>
        <w:right w:val="none" w:sz="0" w:space="0" w:color="auto"/>
      </w:divBdr>
    </w:div>
    <w:div w:id="225458821">
      <w:bodyDiv w:val="1"/>
      <w:marLeft w:val="0"/>
      <w:marRight w:val="0"/>
      <w:marTop w:val="0"/>
      <w:marBottom w:val="0"/>
      <w:divBdr>
        <w:top w:val="none" w:sz="0" w:space="0" w:color="auto"/>
        <w:left w:val="none" w:sz="0" w:space="0" w:color="auto"/>
        <w:bottom w:val="none" w:sz="0" w:space="0" w:color="auto"/>
        <w:right w:val="none" w:sz="0" w:space="0" w:color="auto"/>
      </w:divBdr>
    </w:div>
    <w:div w:id="227962408">
      <w:bodyDiv w:val="1"/>
      <w:marLeft w:val="0"/>
      <w:marRight w:val="0"/>
      <w:marTop w:val="0"/>
      <w:marBottom w:val="0"/>
      <w:divBdr>
        <w:top w:val="none" w:sz="0" w:space="0" w:color="auto"/>
        <w:left w:val="none" w:sz="0" w:space="0" w:color="auto"/>
        <w:bottom w:val="none" w:sz="0" w:space="0" w:color="auto"/>
        <w:right w:val="none" w:sz="0" w:space="0" w:color="auto"/>
      </w:divBdr>
    </w:div>
    <w:div w:id="236016374">
      <w:bodyDiv w:val="1"/>
      <w:marLeft w:val="0"/>
      <w:marRight w:val="0"/>
      <w:marTop w:val="0"/>
      <w:marBottom w:val="0"/>
      <w:divBdr>
        <w:top w:val="none" w:sz="0" w:space="0" w:color="auto"/>
        <w:left w:val="none" w:sz="0" w:space="0" w:color="auto"/>
        <w:bottom w:val="none" w:sz="0" w:space="0" w:color="auto"/>
        <w:right w:val="none" w:sz="0" w:space="0" w:color="auto"/>
      </w:divBdr>
    </w:div>
    <w:div w:id="250358276">
      <w:bodyDiv w:val="1"/>
      <w:marLeft w:val="0"/>
      <w:marRight w:val="0"/>
      <w:marTop w:val="0"/>
      <w:marBottom w:val="0"/>
      <w:divBdr>
        <w:top w:val="none" w:sz="0" w:space="0" w:color="auto"/>
        <w:left w:val="none" w:sz="0" w:space="0" w:color="auto"/>
        <w:bottom w:val="none" w:sz="0" w:space="0" w:color="auto"/>
        <w:right w:val="none" w:sz="0" w:space="0" w:color="auto"/>
      </w:divBdr>
    </w:div>
    <w:div w:id="251085875">
      <w:bodyDiv w:val="1"/>
      <w:marLeft w:val="0"/>
      <w:marRight w:val="0"/>
      <w:marTop w:val="0"/>
      <w:marBottom w:val="0"/>
      <w:divBdr>
        <w:top w:val="none" w:sz="0" w:space="0" w:color="auto"/>
        <w:left w:val="none" w:sz="0" w:space="0" w:color="auto"/>
        <w:bottom w:val="none" w:sz="0" w:space="0" w:color="auto"/>
        <w:right w:val="none" w:sz="0" w:space="0" w:color="auto"/>
      </w:divBdr>
    </w:div>
    <w:div w:id="264655263">
      <w:bodyDiv w:val="1"/>
      <w:marLeft w:val="0"/>
      <w:marRight w:val="0"/>
      <w:marTop w:val="0"/>
      <w:marBottom w:val="0"/>
      <w:divBdr>
        <w:top w:val="none" w:sz="0" w:space="0" w:color="auto"/>
        <w:left w:val="none" w:sz="0" w:space="0" w:color="auto"/>
        <w:bottom w:val="none" w:sz="0" w:space="0" w:color="auto"/>
        <w:right w:val="none" w:sz="0" w:space="0" w:color="auto"/>
      </w:divBdr>
    </w:div>
    <w:div w:id="277956597">
      <w:bodyDiv w:val="1"/>
      <w:marLeft w:val="0"/>
      <w:marRight w:val="0"/>
      <w:marTop w:val="0"/>
      <w:marBottom w:val="0"/>
      <w:divBdr>
        <w:top w:val="none" w:sz="0" w:space="0" w:color="auto"/>
        <w:left w:val="none" w:sz="0" w:space="0" w:color="auto"/>
        <w:bottom w:val="none" w:sz="0" w:space="0" w:color="auto"/>
        <w:right w:val="none" w:sz="0" w:space="0" w:color="auto"/>
      </w:divBdr>
    </w:div>
    <w:div w:id="286661562">
      <w:bodyDiv w:val="1"/>
      <w:marLeft w:val="0"/>
      <w:marRight w:val="0"/>
      <w:marTop w:val="0"/>
      <w:marBottom w:val="0"/>
      <w:divBdr>
        <w:top w:val="none" w:sz="0" w:space="0" w:color="auto"/>
        <w:left w:val="none" w:sz="0" w:space="0" w:color="auto"/>
        <w:bottom w:val="none" w:sz="0" w:space="0" w:color="auto"/>
        <w:right w:val="none" w:sz="0" w:space="0" w:color="auto"/>
      </w:divBdr>
    </w:div>
    <w:div w:id="319307817">
      <w:bodyDiv w:val="1"/>
      <w:marLeft w:val="0"/>
      <w:marRight w:val="0"/>
      <w:marTop w:val="0"/>
      <w:marBottom w:val="0"/>
      <w:divBdr>
        <w:top w:val="none" w:sz="0" w:space="0" w:color="auto"/>
        <w:left w:val="none" w:sz="0" w:space="0" w:color="auto"/>
        <w:bottom w:val="none" w:sz="0" w:space="0" w:color="auto"/>
        <w:right w:val="none" w:sz="0" w:space="0" w:color="auto"/>
      </w:divBdr>
    </w:div>
    <w:div w:id="334889184">
      <w:bodyDiv w:val="1"/>
      <w:marLeft w:val="0"/>
      <w:marRight w:val="0"/>
      <w:marTop w:val="0"/>
      <w:marBottom w:val="0"/>
      <w:divBdr>
        <w:top w:val="none" w:sz="0" w:space="0" w:color="auto"/>
        <w:left w:val="none" w:sz="0" w:space="0" w:color="auto"/>
        <w:bottom w:val="none" w:sz="0" w:space="0" w:color="auto"/>
        <w:right w:val="none" w:sz="0" w:space="0" w:color="auto"/>
      </w:divBdr>
    </w:div>
    <w:div w:id="344094703">
      <w:bodyDiv w:val="1"/>
      <w:marLeft w:val="0"/>
      <w:marRight w:val="0"/>
      <w:marTop w:val="0"/>
      <w:marBottom w:val="0"/>
      <w:divBdr>
        <w:top w:val="none" w:sz="0" w:space="0" w:color="auto"/>
        <w:left w:val="none" w:sz="0" w:space="0" w:color="auto"/>
        <w:bottom w:val="none" w:sz="0" w:space="0" w:color="auto"/>
        <w:right w:val="none" w:sz="0" w:space="0" w:color="auto"/>
      </w:divBdr>
    </w:div>
    <w:div w:id="351998537">
      <w:bodyDiv w:val="1"/>
      <w:marLeft w:val="0"/>
      <w:marRight w:val="0"/>
      <w:marTop w:val="0"/>
      <w:marBottom w:val="0"/>
      <w:divBdr>
        <w:top w:val="none" w:sz="0" w:space="0" w:color="auto"/>
        <w:left w:val="none" w:sz="0" w:space="0" w:color="auto"/>
        <w:bottom w:val="none" w:sz="0" w:space="0" w:color="auto"/>
        <w:right w:val="none" w:sz="0" w:space="0" w:color="auto"/>
      </w:divBdr>
    </w:div>
    <w:div w:id="356010174">
      <w:bodyDiv w:val="1"/>
      <w:marLeft w:val="0"/>
      <w:marRight w:val="0"/>
      <w:marTop w:val="0"/>
      <w:marBottom w:val="0"/>
      <w:divBdr>
        <w:top w:val="none" w:sz="0" w:space="0" w:color="auto"/>
        <w:left w:val="none" w:sz="0" w:space="0" w:color="auto"/>
        <w:bottom w:val="none" w:sz="0" w:space="0" w:color="auto"/>
        <w:right w:val="none" w:sz="0" w:space="0" w:color="auto"/>
      </w:divBdr>
    </w:div>
    <w:div w:id="368841894">
      <w:bodyDiv w:val="1"/>
      <w:marLeft w:val="0"/>
      <w:marRight w:val="0"/>
      <w:marTop w:val="0"/>
      <w:marBottom w:val="0"/>
      <w:divBdr>
        <w:top w:val="none" w:sz="0" w:space="0" w:color="auto"/>
        <w:left w:val="none" w:sz="0" w:space="0" w:color="auto"/>
        <w:bottom w:val="none" w:sz="0" w:space="0" w:color="auto"/>
        <w:right w:val="none" w:sz="0" w:space="0" w:color="auto"/>
      </w:divBdr>
    </w:div>
    <w:div w:id="375472437">
      <w:bodyDiv w:val="1"/>
      <w:marLeft w:val="0"/>
      <w:marRight w:val="0"/>
      <w:marTop w:val="0"/>
      <w:marBottom w:val="0"/>
      <w:divBdr>
        <w:top w:val="none" w:sz="0" w:space="0" w:color="auto"/>
        <w:left w:val="none" w:sz="0" w:space="0" w:color="auto"/>
        <w:bottom w:val="none" w:sz="0" w:space="0" w:color="auto"/>
        <w:right w:val="none" w:sz="0" w:space="0" w:color="auto"/>
      </w:divBdr>
    </w:div>
    <w:div w:id="381713082">
      <w:bodyDiv w:val="1"/>
      <w:marLeft w:val="0"/>
      <w:marRight w:val="0"/>
      <w:marTop w:val="0"/>
      <w:marBottom w:val="0"/>
      <w:divBdr>
        <w:top w:val="none" w:sz="0" w:space="0" w:color="auto"/>
        <w:left w:val="none" w:sz="0" w:space="0" w:color="auto"/>
        <w:bottom w:val="none" w:sz="0" w:space="0" w:color="auto"/>
        <w:right w:val="none" w:sz="0" w:space="0" w:color="auto"/>
      </w:divBdr>
    </w:div>
    <w:div w:id="390344519">
      <w:bodyDiv w:val="1"/>
      <w:marLeft w:val="0"/>
      <w:marRight w:val="0"/>
      <w:marTop w:val="0"/>
      <w:marBottom w:val="0"/>
      <w:divBdr>
        <w:top w:val="none" w:sz="0" w:space="0" w:color="auto"/>
        <w:left w:val="none" w:sz="0" w:space="0" w:color="auto"/>
        <w:bottom w:val="none" w:sz="0" w:space="0" w:color="auto"/>
        <w:right w:val="none" w:sz="0" w:space="0" w:color="auto"/>
      </w:divBdr>
    </w:div>
    <w:div w:id="392461341">
      <w:bodyDiv w:val="1"/>
      <w:marLeft w:val="0"/>
      <w:marRight w:val="0"/>
      <w:marTop w:val="0"/>
      <w:marBottom w:val="0"/>
      <w:divBdr>
        <w:top w:val="none" w:sz="0" w:space="0" w:color="auto"/>
        <w:left w:val="none" w:sz="0" w:space="0" w:color="auto"/>
        <w:bottom w:val="none" w:sz="0" w:space="0" w:color="auto"/>
        <w:right w:val="none" w:sz="0" w:space="0" w:color="auto"/>
      </w:divBdr>
    </w:div>
    <w:div w:id="405760672">
      <w:bodyDiv w:val="1"/>
      <w:marLeft w:val="0"/>
      <w:marRight w:val="0"/>
      <w:marTop w:val="0"/>
      <w:marBottom w:val="0"/>
      <w:divBdr>
        <w:top w:val="none" w:sz="0" w:space="0" w:color="auto"/>
        <w:left w:val="none" w:sz="0" w:space="0" w:color="auto"/>
        <w:bottom w:val="none" w:sz="0" w:space="0" w:color="auto"/>
        <w:right w:val="none" w:sz="0" w:space="0" w:color="auto"/>
      </w:divBdr>
    </w:div>
    <w:div w:id="407000869">
      <w:bodyDiv w:val="1"/>
      <w:marLeft w:val="0"/>
      <w:marRight w:val="0"/>
      <w:marTop w:val="0"/>
      <w:marBottom w:val="0"/>
      <w:divBdr>
        <w:top w:val="none" w:sz="0" w:space="0" w:color="auto"/>
        <w:left w:val="none" w:sz="0" w:space="0" w:color="auto"/>
        <w:bottom w:val="none" w:sz="0" w:space="0" w:color="auto"/>
        <w:right w:val="none" w:sz="0" w:space="0" w:color="auto"/>
      </w:divBdr>
    </w:div>
    <w:div w:id="418671429">
      <w:bodyDiv w:val="1"/>
      <w:marLeft w:val="0"/>
      <w:marRight w:val="0"/>
      <w:marTop w:val="0"/>
      <w:marBottom w:val="0"/>
      <w:divBdr>
        <w:top w:val="none" w:sz="0" w:space="0" w:color="auto"/>
        <w:left w:val="none" w:sz="0" w:space="0" w:color="auto"/>
        <w:bottom w:val="none" w:sz="0" w:space="0" w:color="auto"/>
        <w:right w:val="none" w:sz="0" w:space="0" w:color="auto"/>
      </w:divBdr>
    </w:div>
    <w:div w:id="433747821">
      <w:bodyDiv w:val="1"/>
      <w:marLeft w:val="0"/>
      <w:marRight w:val="0"/>
      <w:marTop w:val="0"/>
      <w:marBottom w:val="0"/>
      <w:divBdr>
        <w:top w:val="none" w:sz="0" w:space="0" w:color="auto"/>
        <w:left w:val="none" w:sz="0" w:space="0" w:color="auto"/>
        <w:bottom w:val="none" w:sz="0" w:space="0" w:color="auto"/>
        <w:right w:val="none" w:sz="0" w:space="0" w:color="auto"/>
      </w:divBdr>
    </w:div>
    <w:div w:id="442308766">
      <w:bodyDiv w:val="1"/>
      <w:marLeft w:val="0"/>
      <w:marRight w:val="0"/>
      <w:marTop w:val="0"/>
      <w:marBottom w:val="0"/>
      <w:divBdr>
        <w:top w:val="none" w:sz="0" w:space="0" w:color="auto"/>
        <w:left w:val="none" w:sz="0" w:space="0" w:color="auto"/>
        <w:bottom w:val="none" w:sz="0" w:space="0" w:color="auto"/>
        <w:right w:val="none" w:sz="0" w:space="0" w:color="auto"/>
      </w:divBdr>
    </w:div>
    <w:div w:id="500395523">
      <w:bodyDiv w:val="1"/>
      <w:marLeft w:val="0"/>
      <w:marRight w:val="0"/>
      <w:marTop w:val="0"/>
      <w:marBottom w:val="0"/>
      <w:divBdr>
        <w:top w:val="none" w:sz="0" w:space="0" w:color="auto"/>
        <w:left w:val="none" w:sz="0" w:space="0" w:color="auto"/>
        <w:bottom w:val="none" w:sz="0" w:space="0" w:color="auto"/>
        <w:right w:val="none" w:sz="0" w:space="0" w:color="auto"/>
      </w:divBdr>
    </w:div>
    <w:div w:id="503253144">
      <w:bodyDiv w:val="1"/>
      <w:marLeft w:val="0"/>
      <w:marRight w:val="0"/>
      <w:marTop w:val="0"/>
      <w:marBottom w:val="0"/>
      <w:divBdr>
        <w:top w:val="none" w:sz="0" w:space="0" w:color="auto"/>
        <w:left w:val="none" w:sz="0" w:space="0" w:color="auto"/>
        <w:bottom w:val="none" w:sz="0" w:space="0" w:color="auto"/>
        <w:right w:val="none" w:sz="0" w:space="0" w:color="auto"/>
      </w:divBdr>
    </w:div>
    <w:div w:id="521742518">
      <w:bodyDiv w:val="1"/>
      <w:marLeft w:val="0"/>
      <w:marRight w:val="0"/>
      <w:marTop w:val="0"/>
      <w:marBottom w:val="0"/>
      <w:divBdr>
        <w:top w:val="none" w:sz="0" w:space="0" w:color="auto"/>
        <w:left w:val="none" w:sz="0" w:space="0" w:color="auto"/>
        <w:bottom w:val="none" w:sz="0" w:space="0" w:color="auto"/>
        <w:right w:val="none" w:sz="0" w:space="0" w:color="auto"/>
      </w:divBdr>
    </w:div>
    <w:div w:id="523517099">
      <w:bodyDiv w:val="1"/>
      <w:marLeft w:val="0"/>
      <w:marRight w:val="0"/>
      <w:marTop w:val="0"/>
      <w:marBottom w:val="0"/>
      <w:divBdr>
        <w:top w:val="none" w:sz="0" w:space="0" w:color="auto"/>
        <w:left w:val="none" w:sz="0" w:space="0" w:color="auto"/>
        <w:bottom w:val="none" w:sz="0" w:space="0" w:color="auto"/>
        <w:right w:val="none" w:sz="0" w:space="0" w:color="auto"/>
      </w:divBdr>
    </w:div>
    <w:div w:id="536234778">
      <w:bodyDiv w:val="1"/>
      <w:marLeft w:val="0"/>
      <w:marRight w:val="0"/>
      <w:marTop w:val="0"/>
      <w:marBottom w:val="0"/>
      <w:divBdr>
        <w:top w:val="none" w:sz="0" w:space="0" w:color="auto"/>
        <w:left w:val="none" w:sz="0" w:space="0" w:color="auto"/>
        <w:bottom w:val="none" w:sz="0" w:space="0" w:color="auto"/>
        <w:right w:val="none" w:sz="0" w:space="0" w:color="auto"/>
      </w:divBdr>
    </w:div>
    <w:div w:id="542791531">
      <w:bodyDiv w:val="1"/>
      <w:marLeft w:val="0"/>
      <w:marRight w:val="0"/>
      <w:marTop w:val="0"/>
      <w:marBottom w:val="0"/>
      <w:divBdr>
        <w:top w:val="none" w:sz="0" w:space="0" w:color="auto"/>
        <w:left w:val="none" w:sz="0" w:space="0" w:color="auto"/>
        <w:bottom w:val="none" w:sz="0" w:space="0" w:color="auto"/>
        <w:right w:val="none" w:sz="0" w:space="0" w:color="auto"/>
      </w:divBdr>
    </w:div>
    <w:div w:id="575480651">
      <w:bodyDiv w:val="1"/>
      <w:marLeft w:val="0"/>
      <w:marRight w:val="0"/>
      <w:marTop w:val="0"/>
      <w:marBottom w:val="0"/>
      <w:divBdr>
        <w:top w:val="none" w:sz="0" w:space="0" w:color="auto"/>
        <w:left w:val="none" w:sz="0" w:space="0" w:color="auto"/>
        <w:bottom w:val="none" w:sz="0" w:space="0" w:color="auto"/>
        <w:right w:val="none" w:sz="0" w:space="0" w:color="auto"/>
      </w:divBdr>
    </w:div>
    <w:div w:id="622686982">
      <w:bodyDiv w:val="1"/>
      <w:marLeft w:val="0"/>
      <w:marRight w:val="0"/>
      <w:marTop w:val="0"/>
      <w:marBottom w:val="0"/>
      <w:divBdr>
        <w:top w:val="none" w:sz="0" w:space="0" w:color="auto"/>
        <w:left w:val="none" w:sz="0" w:space="0" w:color="auto"/>
        <w:bottom w:val="none" w:sz="0" w:space="0" w:color="auto"/>
        <w:right w:val="none" w:sz="0" w:space="0" w:color="auto"/>
      </w:divBdr>
    </w:div>
    <w:div w:id="623730278">
      <w:bodyDiv w:val="1"/>
      <w:marLeft w:val="0"/>
      <w:marRight w:val="0"/>
      <w:marTop w:val="0"/>
      <w:marBottom w:val="0"/>
      <w:divBdr>
        <w:top w:val="none" w:sz="0" w:space="0" w:color="auto"/>
        <w:left w:val="none" w:sz="0" w:space="0" w:color="auto"/>
        <w:bottom w:val="none" w:sz="0" w:space="0" w:color="auto"/>
        <w:right w:val="none" w:sz="0" w:space="0" w:color="auto"/>
      </w:divBdr>
    </w:div>
    <w:div w:id="628629610">
      <w:bodyDiv w:val="1"/>
      <w:marLeft w:val="0"/>
      <w:marRight w:val="0"/>
      <w:marTop w:val="0"/>
      <w:marBottom w:val="0"/>
      <w:divBdr>
        <w:top w:val="none" w:sz="0" w:space="0" w:color="auto"/>
        <w:left w:val="none" w:sz="0" w:space="0" w:color="auto"/>
        <w:bottom w:val="none" w:sz="0" w:space="0" w:color="auto"/>
        <w:right w:val="none" w:sz="0" w:space="0" w:color="auto"/>
      </w:divBdr>
    </w:div>
    <w:div w:id="635840760">
      <w:bodyDiv w:val="1"/>
      <w:marLeft w:val="0"/>
      <w:marRight w:val="0"/>
      <w:marTop w:val="0"/>
      <w:marBottom w:val="0"/>
      <w:divBdr>
        <w:top w:val="none" w:sz="0" w:space="0" w:color="auto"/>
        <w:left w:val="none" w:sz="0" w:space="0" w:color="auto"/>
        <w:bottom w:val="none" w:sz="0" w:space="0" w:color="auto"/>
        <w:right w:val="none" w:sz="0" w:space="0" w:color="auto"/>
      </w:divBdr>
    </w:div>
    <w:div w:id="661548499">
      <w:bodyDiv w:val="1"/>
      <w:marLeft w:val="0"/>
      <w:marRight w:val="0"/>
      <w:marTop w:val="0"/>
      <w:marBottom w:val="0"/>
      <w:divBdr>
        <w:top w:val="none" w:sz="0" w:space="0" w:color="auto"/>
        <w:left w:val="none" w:sz="0" w:space="0" w:color="auto"/>
        <w:bottom w:val="none" w:sz="0" w:space="0" w:color="auto"/>
        <w:right w:val="none" w:sz="0" w:space="0" w:color="auto"/>
      </w:divBdr>
    </w:div>
    <w:div w:id="662928195">
      <w:bodyDiv w:val="1"/>
      <w:marLeft w:val="0"/>
      <w:marRight w:val="0"/>
      <w:marTop w:val="0"/>
      <w:marBottom w:val="0"/>
      <w:divBdr>
        <w:top w:val="none" w:sz="0" w:space="0" w:color="auto"/>
        <w:left w:val="none" w:sz="0" w:space="0" w:color="auto"/>
        <w:bottom w:val="none" w:sz="0" w:space="0" w:color="auto"/>
        <w:right w:val="none" w:sz="0" w:space="0" w:color="auto"/>
      </w:divBdr>
    </w:div>
    <w:div w:id="664165990">
      <w:bodyDiv w:val="1"/>
      <w:marLeft w:val="0"/>
      <w:marRight w:val="0"/>
      <w:marTop w:val="0"/>
      <w:marBottom w:val="0"/>
      <w:divBdr>
        <w:top w:val="none" w:sz="0" w:space="0" w:color="auto"/>
        <w:left w:val="none" w:sz="0" w:space="0" w:color="auto"/>
        <w:bottom w:val="none" w:sz="0" w:space="0" w:color="auto"/>
        <w:right w:val="none" w:sz="0" w:space="0" w:color="auto"/>
      </w:divBdr>
    </w:div>
    <w:div w:id="669259533">
      <w:bodyDiv w:val="1"/>
      <w:marLeft w:val="0"/>
      <w:marRight w:val="0"/>
      <w:marTop w:val="0"/>
      <w:marBottom w:val="0"/>
      <w:divBdr>
        <w:top w:val="none" w:sz="0" w:space="0" w:color="auto"/>
        <w:left w:val="none" w:sz="0" w:space="0" w:color="auto"/>
        <w:bottom w:val="none" w:sz="0" w:space="0" w:color="auto"/>
        <w:right w:val="none" w:sz="0" w:space="0" w:color="auto"/>
      </w:divBdr>
    </w:div>
    <w:div w:id="696541066">
      <w:bodyDiv w:val="1"/>
      <w:marLeft w:val="0"/>
      <w:marRight w:val="0"/>
      <w:marTop w:val="0"/>
      <w:marBottom w:val="0"/>
      <w:divBdr>
        <w:top w:val="none" w:sz="0" w:space="0" w:color="auto"/>
        <w:left w:val="none" w:sz="0" w:space="0" w:color="auto"/>
        <w:bottom w:val="none" w:sz="0" w:space="0" w:color="auto"/>
        <w:right w:val="none" w:sz="0" w:space="0" w:color="auto"/>
      </w:divBdr>
    </w:div>
    <w:div w:id="747918287">
      <w:bodyDiv w:val="1"/>
      <w:marLeft w:val="0"/>
      <w:marRight w:val="0"/>
      <w:marTop w:val="0"/>
      <w:marBottom w:val="0"/>
      <w:divBdr>
        <w:top w:val="none" w:sz="0" w:space="0" w:color="auto"/>
        <w:left w:val="none" w:sz="0" w:space="0" w:color="auto"/>
        <w:bottom w:val="none" w:sz="0" w:space="0" w:color="auto"/>
        <w:right w:val="none" w:sz="0" w:space="0" w:color="auto"/>
      </w:divBdr>
    </w:div>
    <w:div w:id="763695877">
      <w:bodyDiv w:val="1"/>
      <w:marLeft w:val="0"/>
      <w:marRight w:val="0"/>
      <w:marTop w:val="0"/>
      <w:marBottom w:val="0"/>
      <w:divBdr>
        <w:top w:val="none" w:sz="0" w:space="0" w:color="auto"/>
        <w:left w:val="none" w:sz="0" w:space="0" w:color="auto"/>
        <w:bottom w:val="none" w:sz="0" w:space="0" w:color="auto"/>
        <w:right w:val="none" w:sz="0" w:space="0" w:color="auto"/>
      </w:divBdr>
    </w:div>
    <w:div w:id="770978139">
      <w:bodyDiv w:val="1"/>
      <w:marLeft w:val="0"/>
      <w:marRight w:val="0"/>
      <w:marTop w:val="0"/>
      <w:marBottom w:val="0"/>
      <w:divBdr>
        <w:top w:val="none" w:sz="0" w:space="0" w:color="auto"/>
        <w:left w:val="none" w:sz="0" w:space="0" w:color="auto"/>
        <w:bottom w:val="none" w:sz="0" w:space="0" w:color="auto"/>
        <w:right w:val="none" w:sz="0" w:space="0" w:color="auto"/>
      </w:divBdr>
    </w:div>
    <w:div w:id="780343586">
      <w:bodyDiv w:val="1"/>
      <w:marLeft w:val="0"/>
      <w:marRight w:val="0"/>
      <w:marTop w:val="0"/>
      <w:marBottom w:val="0"/>
      <w:divBdr>
        <w:top w:val="none" w:sz="0" w:space="0" w:color="auto"/>
        <w:left w:val="none" w:sz="0" w:space="0" w:color="auto"/>
        <w:bottom w:val="none" w:sz="0" w:space="0" w:color="auto"/>
        <w:right w:val="none" w:sz="0" w:space="0" w:color="auto"/>
      </w:divBdr>
    </w:div>
    <w:div w:id="794060135">
      <w:bodyDiv w:val="1"/>
      <w:marLeft w:val="0"/>
      <w:marRight w:val="0"/>
      <w:marTop w:val="0"/>
      <w:marBottom w:val="0"/>
      <w:divBdr>
        <w:top w:val="none" w:sz="0" w:space="0" w:color="auto"/>
        <w:left w:val="none" w:sz="0" w:space="0" w:color="auto"/>
        <w:bottom w:val="none" w:sz="0" w:space="0" w:color="auto"/>
        <w:right w:val="none" w:sz="0" w:space="0" w:color="auto"/>
      </w:divBdr>
    </w:div>
    <w:div w:id="801384563">
      <w:bodyDiv w:val="1"/>
      <w:marLeft w:val="0"/>
      <w:marRight w:val="0"/>
      <w:marTop w:val="0"/>
      <w:marBottom w:val="0"/>
      <w:divBdr>
        <w:top w:val="none" w:sz="0" w:space="0" w:color="auto"/>
        <w:left w:val="none" w:sz="0" w:space="0" w:color="auto"/>
        <w:bottom w:val="none" w:sz="0" w:space="0" w:color="auto"/>
        <w:right w:val="none" w:sz="0" w:space="0" w:color="auto"/>
      </w:divBdr>
    </w:div>
    <w:div w:id="810025029">
      <w:bodyDiv w:val="1"/>
      <w:marLeft w:val="0"/>
      <w:marRight w:val="0"/>
      <w:marTop w:val="0"/>
      <w:marBottom w:val="0"/>
      <w:divBdr>
        <w:top w:val="none" w:sz="0" w:space="0" w:color="auto"/>
        <w:left w:val="none" w:sz="0" w:space="0" w:color="auto"/>
        <w:bottom w:val="none" w:sz="0" w:space="0" w:color="auto"/>
        <w:right w:val="none" w:sz="0" w:space="0" w:color="auto"/>
      </w:divBdr>
    </w:div>
    <w:div w:id="825979135">
      <w:bodyDiv w:val="1"/>
      <w:marLeft w:val="0"/>
      <w:marRight w:val="0"/>
      <w:marTop w:val="0"/>
      <w:marBottom w:val="0"/>
      <w:divBdr>
        <w:top w:val="none" w:sz="0" w:space="0" w:color="auto"/>
        <w:left w:val="none" w:sz="0" w:space="0" w:color="auto"/>
        <w:bottom w:val="none" w:sz="0" w:space="0" w:color="auto"/>
        <w:right w:val="none" w:sz="0" w:space="0" w:color="auto"/>
      </w:divBdr>
    </w:div>
    <w:div w:id="857888372">
      <w:bodyDiv w:val="1"/>
      <w:marLeft w:val="0"/>
      <w:marRight w:val="0"/>
      <w:marTop w:val="0"/>
      <w:marBottom w:val="0"/>
      <w:divBdr>
        <w:top w:val="none" w:sz="0" w:space="0" w:color="auto"/>
        <w:left w:val="none" w:sz="0" w:space="0" w:color="auto"/>
        <w:bottom w:val="none" w:sz="0" w:space="0" w:color="auto"/>
        <w:right w:val="none" w:sz="0" w:space="0" w:color="auto"/>
      </w:divBdr>
    </w:div>
    <w:div w:id="860708745">
      <w:bodyDiv w:val="1"/>
      <w:marLeft w:val="0"/>
      <w:marRight w:val="0"/>
      <w:marTop w:val="0"/>
      <w:marBottom w:val="0"/>
      <w:divBdr>
        <w:top w:val="none" w:sz="0" w:space="0" w:color="auto"/>
        <w:left w:val="none" w:sz="0" w:space="0" w:color="auto"/>
        <w:bottom w:val="none" w:sz="0" w:space="0" w:color="auto"/>
        <w:right w:val="none" w:sz="0" w:space="0" w:color="auto"/>
      </w:divBdr>
    </w:div>
    <w:div w:id="870916357">
      <w:bodyDiv w:val="1"/>
      <w:marLeft w:val="0"/>
      <w:marRight w:val="0"/>
      <w:marTop w:val="0"/>
      <w:marBottom w:val="0"/>
      <w:divBdr>
        <w:top w:val="none" w:sz="0" w:space="0" w:color="auto"/>
        <w:left w:val="none" w:sz="0" w:space="0" w:color="auto"/>
        <w:bottom w:val="none" w:sz="0" w:space="0" w:color="auto"/>
        <w:right w:val="none" w:sz="0" w:space="0" w:color="auto"/>
      </w:divBdr>
    </w:div>
    <w:div w:id="872110976">
      <w:bodyDiv w:val="1"/>
      <w:marLeft w:val="0"/>
      <w:marRight w:val="0"/>
      <w:marTop w:val="0"/>
      <w:marBottom w:val="0"/>
      <w:divBdr>
        <w:top w:val="none" w:sz="0" w:space="0" w:color="auto"/>
        <w:left w:val="none" w:sz="0" w:space="0" w:color="auto"/>
        <w:bottom w:val="none" w:sz="0" w:space="0" w:color="auto"/>
        <w:right w:val="none" w:sz="0" w:space="0" w:color="auto"/>
      </w:divBdr>
    </w:div>
    <w:div w:id="883374477">
      <w:bodyDiv w:val="1"/>
      <w:marLeft w:val="0"/>
      <w:marRight w:val="0"/>
      <w:marTop w:val="0"/>
      <w:marBottom w:val="0"/>
      <w:divBdr>
        <w:top w:val="none" w:sz="0" w:space="0" w:color="auto"/>
        <w:left w:val="none" w:sz="0" w:space="0" w:color="auto"/>
        <w:bottom w:val="none" w:sz="0" w:space="0" w:color="auto"/>
        <w:right w:val="none" w:sz="0" w:space="0" w:color="auto"/>
      </w:divBdr>
    </w:div>
    <w:div w:id="885063695">
      <w:bodyDiv w:val="1"/>
      <w:marLeft w:val="0"/>
      <w:marRight w:val="0"/>
      <w:marTop w:val="0"/>
      <w:marBottom w:val="0"/>
      <w:divBdr>
        <w:top w:val="none" w:sz="0" w:space="0" w:color="auto"/>
        <w:left w:val="none" w:sz="0" w:space="0" w:color="auto"/>
        <w:bottom w:val="none" w:sz="0" w:space="0" w:color="auto"/>
        <w:right w:val="none" w:sz="0" w:space="0" w:color="auto"/>
      </w:divBdr>
    </w:div>
    <w:div w:id="889729458">
      <w:bodyDiv w:val="1"/>
      <w:marLeft w:val="0"/>
      <w:marRight w:val="0"/>
      <w:marTop w:val="0"/>
      <w:marBottom w:val="0"/>
      <w:divBdr>
        <w:top w:val="none" w:sz="0" w:space="0" w:color="auto"/>
        <w:left w:val="none" w:sz="0" w:space="0" w:color="auto"/>
        <w:bottom w:val="none" w:sz="0" w:space="0" w:color="auto"/>
        <w:right w:val="none" w:sz="0" w:space="0" w:color="auto"/>
      </w:divBdr>
    </w:div>
    <w:div w:id="891423257">
      <w:bodyDiv w:val="1"/>
      <w:marLeft w:val="0"/>
      <w:marRight w:val="0"/>
      <w:marTop w:val="0"/>
      <w:marBottom w:val="0"/>
      <w:divBdr>
        <w:top w:val="none" w:sz="0" w:space="0" w:color="auto"/>
        <w:left w:val="none" w:sz="0" w:space="0" w:color="auto"/>
        <w:bottom w:val="none" w:sz="0" w:space="0" w:color="auto"/>
        <w:right w:val="none" w:sz="0" w:space="0" w:color="auto"/>
      </w:divBdr>
    </w:div>
    <w:div w:id="894271058">
      <w:bodyDiv w:val="1"/>
      <w:marLeft w:val="0"/>
      <w:marRight w:val="0"/>
      <w:marTop w:val="0"/>
      <w:marBottom w:val="0"/>
      <w:divBdr>
        <w:top w:val="none" w:sz="0" w:space="0" w:color="auto"/>
        <w:left w:val="none" w:sz="0" w:space="0" w:color="auto"/>
        <w:bottom w:val="none" w:sz="0" w:space="0" w:color="auto"/>
        <w:right w:val="none" w:sz="0" w:space="0" w:color="auto"/>
      </w:divBdr>
    </w:div>
    <w:div w:id="896209405">
      <w:bodyDiv w:val="1"/>
      <w:marLeft w:val="0"/>
      <w:marRight w:val="0"/>
      <w:marTop w:val="0"/>
      <w:marBottom w:val="0"/>
      <w:divBdr>
        <w:top w:val="none" w:sz="0" w:space="0" w:color="auto"/>
        <w:left w:val="none" w:sz="0" w:space="0" w:color="auto"/>
        <w:bottom w:val="none" w:sz="0" w:space="0" w:color="auto"/>
        <w:right w:val="none" w:sz="0" w:space="0" w:color="auto"/>
      </w:divBdr>
    </w:div>
    <w:div w:id="907495607">
      <w:bodyDiv w:val="1"/>
      <w:marLeft w:val="0"/>
      <w:marRight w:val="0"/>
      <w:marTop w:val="0"/>
      <w:marBottom w:val="0"/>
      <w:divBdr>
        <w:top w:val="none" w:sz="0" w:space="0" w:color="auto"/>
        <w:left w:val="none" w:sz="0" w:space="0" w:color="auto"/>
        <w:bottom w:val="none" w:sz="0" w:space="0" w:color="auto"/>
        <w:right w:val="none" w:sz="0" w:space="0" w:color="auto"/>
      </w:divBdr>
    </w:div>
    <w:div w:id="947010407">
      <w:bodyDiv w:val="1"/>
      <w:marLeft w:val="0"/>
      <w:marRight w:val="0"/>
      <w:marTop w:val="0"/>
      <w:marBottom w:val="0"/>
      <w:divBdr>
        <w:top w:val="none" w:sz="0" w:space="0" w:color="auto"/>
        <w:left w:val="none" w:sz="0" w:space="0" w:color="auto"/>
        <w:bottom w:val="none" w:sz="0" w:space="0" w:color="auto"/>
        <w:right w:val="none" w:sz="0" w:space="0" w:color="auto"/>
      </w:divBdr>
    </w:div>
    <w:div w:id="950237813">
      <w:bodyDiv w:val="1"/>
      <w:marLeft w:val="0"/>
      <w:marRight w:val="0"/>
      <w:marTop w:val="0"/>
      <w:marBottom w:val="0"/>
      <w:divBdr>
        <w:top w:val="none" w:sz="0" w:space="0" w:color="auto"/>
        <w:left w:val="none" w:sz="0" w:space="0" w:color="auto"/>
        <w:bottom w:val="none" w:sz="0" w:space="0" w:color="auto"/>
        <w:right w:val="none" w:sz="0" w:space="0" w:color="auto"/>
      </w:divBdr>
    </w:div>
    <w:div w:id="960839633">
      <w:bodyDiv w:val="1"/>
      <w:marLeft w:val="0"/>
      <w:marRight w:val="0"/>
      <w:marTop w:val="0"/>
      <w:marBottom w:val="0"/>
      <w:divBdr>
        <w:top w:val="none" w:sz="0" w:space="0" w:color="auto"/>
        <w:left w:val="none" w:sz="0" w:space="0" w:color="auto"/>
        <w:bottom w:val="none" w:sz="0" w:space="0" w:color="auto"/>
        <w:right w:val="none" w:sz="0" w:space="0" w:color="auto"/>
      </w:divBdr>
    </w:div>
    <w:div w:id="963997413">
      <w:bodyDiv w:val="1"/>
      <w:marLeft w:val="0"/>
      <w:marRight w:val="0"/>
      <w:marTop w:val="0"/>
      <w:marBottom w:val="0"/>
      <w:divBdr>
        <w:top w:val="none" w:sz="0" w:space="0" w:color="auto"/>
        <w:left w:val="none" w:sz="0" w:space="0" w:color="auto"/>
        <w:bottom w:val="none" w:sz="0" w:space="0" w:color="auto"/>
        <w:right w:val="none" w:sz="0" w:space="0" w:color="auto"/>
      </w:divBdr>
    </w:div>
    <w:div w:id="982268302">
      <w:bodyDiv w:val="1"/>
      <w:marLeft w:val="0"/>
      <w:marRight w:val="0"/>
      <w:marTop w:val="0"/>
      <w:marBottom w:val="0"/>
      <w:divBdr>
        <w:top w:val="none" w:sz="0" w:space="0" w:color="auto"/>
        <w:left w:val="none" w:sz="0" w:space="0" w:color="auto"/>
        <w:bottom w:val="none" w:sz="0" w:space="0" w:color="auto"/>
        <w:right w:val="none" w:sz="0" w:space="0" w:color="auto"/>
      </w:divBdr>
    </w:div>
    <w:div w:id="994378282">
      <w:bodyDiv w:val="1"/>
      <w:marLeft w:val="0"/>
      <w:marRight w:val="0"/>
      <w:marTop w:val="0"/>
      <w:marBottom w:val="0"/>
      <w:divBdr>
        <w:top w:val="none" w:sz="0" w:space="0" w:color="auto"/>
        <w:left w:val="none" w:sz="0" w:space="0" w:color="auto"/>
        <w:bottom w:val="none" w:sz="0" w:space="0" w:color="auto"/>
        <w:right w:val="none" w:sz="0" w:space="0" w:color="auto"/>
      </w:divBdr>
    </w:div>
    <w:div w:id="996113555">
      <w:bodyDiv w:val="1"/>
      <w:marLeft w:val="0"/>
      <w:marRight w:val="0"/>
      <w:marTop w:val="0"/>
      <w:marBottom w:val="0"/>
      <w:divBdr>
        <w:top w:val="none" w:sz="0" w:space="0" w:color="auto"/>
        <w:left w:val="none" w:sz="0" w:space="0" w:color="auto"/>
        <w:bottom w:val="none" w:sz="0" w:space="0" w:color="auto"/>
        <w:right w:val="none" w:sz="0" w:space="0" w:color="auto"/>
      </w:divBdr>
    </w:div>
    <w:div w:id="996302004">
      <w:bodyDiv w:val="1"/>
      <w:marLeft w:val="0"/>
      <w:marRight w:val="0"/>
      <w:marTop w:val="0"/>
      <w:marBottom w:val="0"/>
      <w:divBdr>
        <w:top w:val="none" w:sz="0" w:space="0" w:color="auto"/>
        <w:left w:val="none" w:sz="0" w:space="0" w:color="auto"/>
        <w:bottom w:val="none" w:sz="0" w:space="0" w:color="auto"/>
        <w:right w:val="none" w:sz="0" w:space="0" w:color="auto"/>
      </w:divBdr>
    </w:div>
    <w:div w:id="1003703998">
      <w:bodyDiv w:val="1"/>
      <w:marLeft w:val="0"/>
      <w:marRight w:val="0"/>
      <w:marTop w:val="0"/>
      <w:marBottom w:val="0"/>
      <w:divBdr>
        <w:top w:val="none" w:sz="0" w:space="0" w:color="auto"/>
        <w:left w:val="none" w:sz="0" w:space="0" w:color="auto"/>
        <w:bottom w:val="none" w:sz="0" w:space="0" w:color="auto"/>
        <w:right w:val="none" w:sz="0" w:space="0" w:color="auto"/>
      </w:divBdr>
    </w:div>
    <w:div w:id="1008411687">
      <w:bodyDiv w:val="1"/>
      <w:marLeft w:val="0"/>
      <w:marRight w:val="0"/>
      <w:marTop w:val="0"/>
      <w:marBottom w:val="0"/>
      <w:divBdr>
        <w:top w:val="none" w:sz="0" w:space="0" w:color="auto"/>
        <w:left w:val="none" w:sz="0" w:space="0" w:color="auto"/>
        <w:bottom w:val="none" w:sz="0" w:space="0" w:color="auto"/>
        <w:right w:val="none" w:sz="0" w:space="0" w:color="auto"/>
      </w:divBdr>
    </w:div>
    <w:div w:id="1010596969">
      <w:bodyDiv w:val="1"/>
      <w:marLeft w:val="0"/>
      <w:marRight w:val="0"/>
      <w:marTop w:val="0"/>
      <w:marBottom w:val="0"/>
      <w:divBdr>
        <w:top w:val="none" w:sz="0" w:space="0" w:color="auto"/>
        <w:left w:val="none" w:sz="0" w:space="0" w:color="auto"/>
        <w:bottom w:val="none" w:sz="0" w:space="0" w:color="auto"/>
        <w:right w:val="none" w:sz="0" w:space="0" w:color="auto"/>
      </w:divBdr>
    </w:div>
    <w:div w:id="1022249416">
      <w:bodyDiv w:val="1"/>
      <w:marLeft w:val="0"/>
      <w:marRight w:val="0"/>
      <w:marTop w:val="0"/>
      <w:marBottom w:val="0"/>
      <w:divBdr>
        <w:top w:val="none" w:sz="0" w:space="0" w:color="auto"/>
        <w:left w:val="none" w:sz="0" w:space="0" w:color="auto"/>
        <w:bottom w:val="none" w:sz="0" w:space="0" w:color="auto"/>
        <w:right w:val="none" w:sz="0" w:space="0" w:color="auto"/>
      </w:divBdr>
    </w:div>
    <w:div w:id="1072308876">
      <w:bodyDiv w:val="1"/>
      <w:marLeft w:val="0"/>
      <w:marRight w:val="0"/>
      <w:marTop w:val="0"/>
      <w:marBottom w:val="0"/>
      <w:divBdr>
        <w:top w:val="none" w:sz="0" w:space="0" w:color="auto"/>
        <w:left w:val="none" w:sz="0" w:space="0" w:color="auto"/>
        <w:bottom w:val="none" w:sz="0" w:space="0" w:color="auto"/>
        <w:right w:val="none" w:sz="0" w:space="0" w:color="auto"/>
      </w:divBdr>
    </w:div>
    <w:div w:id="1074663283">
      <w:bodyDiv w:val="1"/>
      <w:marLeft w:val="0"/>
      <w:marRight w:val="0"/>
      <w:marTop w:val="0"/>
      <w:marBottom w:val="0"/>
      <w:divBdr>
        <w:top w:val="none" w:sz="0" w:space="0" w:color="auto"/>
        <w:left w:val="none" w:sz="0" w:space="0" w:color="auto"/>
        <w:bottom w:val="none" w:sz="0" w:space="0" w:color="auto"/>
        <w:right w:val="none" w:sz="0" w:space="0" w:color="auto"/>
      </w:divBdr>
    </w:div>
    <w:div w:id="1074737998">
      <w:bodyDiv w:val="1"/>
      <w:marLeft w:val="0"/>
      <w:marRight w:val="0"/>
      <w:marTop w:val="0"/>
      <w:marBottom w:val="0"/>
      <w:divBdr>
        <w:top w:val="none" w:sz="0" w:space="0" w:color="auto"/>
        <w:left w:val="none" w:sz="0" w:space="0" w:color="auto"/>
        <w:bottom w:val="none" w:sz="0" w:space="0" w:color="auto"/>
        <w:right w:val="none" w:sz="0" w:space="0" w:color="auto"/>
      </w:divBdr>
    </w:div>
    <w:div w:id="1074857072">
      <w:bodyDiv w:val="1"/>
      <w:marLeft w:val="0"/>
      <w:marRight w:val="0"/>
      <w:marTop w:val="0"/>
      <w:marBottom w:val="0"/>
      <w:divBdr>
        <w:top w:val="none" w:sz="0" w:space="0" w:color="auto"/>
        <w:left w:val="none" w:sz="0" w:space="0" w:color="auto"/>
        <w:bottom w:val="none" w:sz="0" w:space="0" w:color="auto"/>
        <w:right w:val="none" w:sz="0" w:space="0" w:color="auto"/>
      </w:divBdr>
    </w:div>
    <w:div w:id="1102916895">
      <w:bodyDiv w:val="1"/>
      <w:marLeft w:val="0"/>
      <w:marRight w:val="0"/>
      <w:marTop w:val="0"/>
      <w:marBottom w:val="0"/>
      <w:divBdr>
        <w:top w:val="none" w:sz="0" w:space="0" w:color="auto"/>
        <w:left w:val="none" w:sz="0" w:space="0" w:color="auto"/>
        <w:bottom w:val="none" w:sz="0" w:space="0" w:color="auto"/>
        <w:right w:val="none" w:sz="0" w:space="0" w:color="auto"/>
      </w:divBdr>
    </w:div>
    <w:div w:id="1105927236">
      <w:bodyDiv w:val="1"/>
      <w:marLeft w:val="0"/>
      <w:marRight w:val="0"/>
      <w:marTop w:val="0"/>
      <w:marBottom w:val="0"/>
      <w:divBdr>
        <w:top w:val="none" w:sz="0" w:space="0" w:color="auto"/>
        <w:left w:val="none" w:sz="0" w:space="0" w:color="auto"/>
        <w:bottom w:val="none" w:sz="0" w:space="0" w:color="auto"/>
        <w:right w:val="none" w:sz="0" w:space="0" w:color="auto"/>
      </w:divBdr>
    </w:div>
    <w:div w:id="1120103987">
      <w:bodyDiv w:val="1"/>
      <w:marLeft w:val="0"/>
      <w:marRight w:val="0"/>
      <w:marTop w:val="0"/>
      <w:marBottom w:val="0"/>
      <w:divBdr>
        <w:top w:val="none" w:sz="0" w:space="0" w:color="auto"/>
        <w:left w:val="none" w:sz="0" w:space="0" w:color="auto"/>
        <w:bottom w:val="none" w:sz="0" w:space="0" w:color="auto"/>
        <w:right w:val="none" w:sz="0" w:space="0" w:color="auto"/>
      </w:divBdr>
    </w:div>
    <w:div w:id="1131284340">
      <w:bodyDiv w:val="1"/>
      <w:marLeft w:val="0"/>
      <w:marRight w:val="0"/>
      <w:marTop w:val="0"/>
      <w:marBottom w:val="0"/>
      <w:divBdr>
        <w:top w:val="none" w:sz="0" w:space="0" w:color="auto"/>
        <w:left w:val="none" w:sz="0" w:space="0" w:color="auto"/>
        <w:bottom w:val="none" w:sz="0" w:space="0" w:color="auto"/>
        <w:right w:val="none" w:sz="0" w:space="0" w:color="auto"/>
      </w:divBdr>
    </w:div>
    <w:div w:id="1137916386">
      <w:bodyDiv w:val="1"/>
      <w:marLeft w:val="0"/>
      <w:marRight w:val="0"/>
      <w:marTop w:val="0"/>
      <w:marBottom w:val="0"/>
      <w:divBdr>
        <w:top w:val="none" w:sz="0" w:space="0" w:color="auto"/>
        <w:left w:val="none" w:sz="0" w:space="0" w:color="auto"/>
        <w:bottom w:val="none" w:sz="0" w:space="0" w:color="auto"/>
        <w:right w:val="none" w:sz="0" w:space="0" w:color="auto"/>
      </w:divBdr>
    </w:div>
    <w:div w:id="1151602068">
      <w:bodyDiv w:val="1"/>
      <w:marLeft w:val="0"/>
      <w:marRight w:val="0"/>
      <w:marTop w:val="0"/>
      <w:marBottom w:val="0"/>
      <w:divBdr>
        <w:top w:val="none" w:sz="0" w:space="0" w:color="auto"/>
        <w:left w:val="none" w:sz="0" w:space="0" w:color="auto"/>
        <w:bottom w:val="none" w:sz="0" w:space="0" w:color="auto"/>
        <w:right w:val="none" w:sz="0" w:space="0" w:color="auto"/>
      </w:divBdr>
    </w:div>
    <w:div w:id="1155758447">
      <w:bodyDiv w:val="1"/>
      <w:marLeft w:val="0"/>
      <w:marRight w:val="0"/>
      <w:marTop w:val="0"/>
      <w:marBottom w:val="0"/>
      <w:divBdr>
        <w:top w:val="none" w:sz="0" w:space="0" w:color="auto"/>
        <w:left w:val="none" w:sz="0" w:space="0" w:color="auto"/>
        <w:bottom w:val="none" w:sz="0" w:space="0" w:color="auto"/>
        <w:right w:val="none" w:sz="0" w:space="0" w:color="auto"/>
      </w:divBdr>
    </w:div>
    <w:div w:id="1212422715">
      <w:bodyDiv w:val="1"/>
      <w:marLeft w:val="0"/>
      <w:marRight w:val="0"/>
      <w:marTop w:val="0"/>
      <w:marBottom w:val="0"/>
      <w:divBdr>
        <w:top w:val="none" w:sz="0" w:space="0" w:color="auto"/>
        <w:left w:val="none" w:sz="0" w:space="0" w:color="auto"/>
        <w:bottom w:val="none" w:sz="0" w:space="0" w:color="auto"/>
        <w:right w:val="none" w:sz="0" w:space="0" w:color="auto"/>
      </w:divBdr>
    </w:div>
    <w:div w:id="1217398915">
      <w:bodyDiv w:val="1"/>
      <w:marLeft w:val="0"/>
      <w:marRight w:val="0"/>
      <w:marTop w:val="0"/>
      <w:marBottom w:val="0"/>
      <w:divBdr>
        <w:top w:val="none" w:sz="0" w:space="0" w:color="auto"/>
        <w:left w:val="none" w:sz="0" w:space="0" w:color="auto"/>
        <w:bottom w:val="none" w:sz="0" w:space="0" w:color="auto"/>
        <w:right w:val="none" w:sz="0" w:space="0" w:color="auto"/>
      </w:divBdr>
    </w:div>
    <w:div w:id="1224758657">
      <w:bodyDiv w:val="1"/>
      <w:marLeft w:val="0"/>
      <w:marRight w:val="0"/>
      <w:marTop w:val="0"/>
      <w:marBottom w:val="0"/>
      <w:divBdr>
        <w:top w:val="none" w:sz="0" w:space="0" w:color="auto"/>
        <w:left w:val="none" w:sz="0" w:space="0" w:color="auto"/>
        <w:bottom w:val="none" w:sz="0" w:space="0" w:color="auto"/>
        <w:right w:val="none" w:sz="0" w:space="0" w:color="auto"/>
      </w:divBdr>
    </w:div>
    <w:div w:id="1243371930">
      <w:bodyDiv w:val="1"/>
      <w:marLeft w:val="0"/>
      <w:marRight w:val="0"/>
      <w:marTop w:val="0"/>
      <w:marBottom w:val="0"/>
      <w:divBdr>
        <w:top w:val="none" w:sz="0" w:space="0" w:color="auto"/>
        <w:left w:val="none" w:sz="0" w:space="0" w:color="auto"/>
        <w:bottom w:val="none" w:sz="0" w:space="0" w:color="auto"/>
        <w:right w:val="none" w:sz="0" w:space="0" w:color="auto"/>
      </w:divBdr>
    </w:div>
    <w:div w:id="1255017744">
      <w:bodyDiv w:val="1"/>
      <w:marLeft w:val="0"/>
      <w:marRight w:val="0"/>
      <w:marTop w:val="0"/>
      <w:marBottom w:val="0"/>
      <w:divBdr>
        <w:top w:val="none" w:sz="0" w:space="0" w:color="auto"/>
        <w:left w:val="none" w:sz="0" w:space="0" w:color="auto"/>
        <w:bottom w:val="none" w:sz="0" w:space="0" w:color="auto"/>
        <w:right w:val="none" w:sz="0" w:space="0" w:color="auto"/>
      </w:divBdr>
    </w:div>
    <w:div w:id="1288707648">
      <w:bodyDiv w:val="1"/>
      <w:marLeft w:val="0"/>
      <w:marRight w:val="0"/>
      <w:marTop w:val="0"/>
      <w:marBottom w:val="0"/>
      <w:divBdr>
        <w:top w:val="none" w:sz="0" w:space="0" w:color="auto"/>
        <w:left w:val="none" w:sz="0" w:space="0" w:color="auto"/>
        <w:bottom w:val="none" w:sz="0" w:space="0" w:color="auto"/>
        <w:right w:val="none" w:sz="0" w:space="0" w:color="auto"/>
      </w:divBdr>
    </w:div>
    <w:div w:id="1290549874">
      <w:bodyDiv w:val="1"/>
      <w:marLeft w:val="0"/>
      <w:marRight w:val="0"/>
      <w:marTop w:val="0"/>
      <w:marBottom w:val="0"/>
      <w:divBdr>
        <w:top w:val="none" w:sz="0" w:space="0" w:color="auto"/>
        <w:left w:val="none" w:sz="0" w:space="0" w:color="auto"/>
        <w:bottom w:val="none" w:sz="0" w:space="0" w:color="auto"/>
        <w:right w:val="none" w:sz="0" w:space="0" w:color="auto"/>
      </w:divBdr>
    </w:div>
    <w:div w:id="1307199649">
      <w:bodyDiv w:val="1"/>
      <w:marLeft w:val="0"/>
      <w:marRight w:val="0"/>
      <w:marTop w:val="0"/>
      <w:marBottom w:val="0"/>
      <w:divBdr>
        <w:top w:val="none" w:sz="0" w:space="0" w:color="auto"/>
        <w:left w:val="none" w:sz="0" w:space="0" w:color="auto"/>
        <w:bottom w:val="none" w:sz="0" w:space="0" w:color="auto"/>
        <w:right w:val="none" w:sz="0" w:space="0" w:color="auto"/>
      </w:divBdr>
    </w:div>
    <w:div w:id="1313296014">
      <w:bodyDiv w:val="1"/>
      <w:marLeft w:val="0"/>
      <w:marRight w:val="0"/>
      <w:marTop w:val="0"/>
      <w:marBottom w:val="0"/>
      <w:divBdr>
        <w:top w:val="none" w:sz="0" w:space="0" w:color="auto"/>
        <w:left w:val="none" w:sz="0" w:space="0" w:color="auto"/>
        <w:bottom w:val="none" w:sz="0" w:space="0" w:color="auto"/>
        <w:right w:val="none" w:sz="0" w:space="0" w:color="auto"/>
      </w:divBdr>
    </w:div>
    <w:div w:id="1323269912">
      <w:bodyDiv w:val="1"/>
      <w:marLeft w:val="0"/>
      <w:marRight w:val="0"/>
      <w:marTop w:val="0"/>
      <w:marBottom w:val="0"/>
      <w:divBdr>
        <w:top w:val="none" w:sz="0" w:space="0" w:color="auto"/>
        <w:left w:val="none" w:sz="0" w:space="0" w:color="auto"/>
        <w:bottom w:val="none" w:sz="0" w:space="0" w:color="auto"/>
        <w:right w:val="none" w:sz="0" w:space="0" w:color="auto"/>
      </w:divBdr>
    </w:div>
    <w:div w:id="1328096052">
      <w:bodyDiv w:val="1"/>
      <w:marLeft w:val="0"/>
      <w:marRight w:val="0"/>
      <w:marTop w:val="0"/>
      <w:marBottom w:val="0"/>
      <w:divBdr>
        <w:top w:val="none" w:sz="0" w:space="0" w:color="auto"/>
        <w:left w:val="none" w:sz="0" w:space="0" w:color="auto"/>
        <w:bottom w:val="none" w:sz="0" w:space="0" w:color="auto"/>
        <w:right w:val="none" w:sz="0" w:space="0" w:color="auto"/>
      </w:divBdr>
    </w:div>
    <w:div w:id="1333921191">
      <w:bodyDiv w:val="1"/>
      <w:marLeft w:val="0"/>
      <w:marRight w:val="0"/>
      <w:marTop w:val="0"/>
      <w:marBottom w:val="0"/>
      <w:divBdr>
        <w:top w:val="none" w:sz="0" w:space="0" w:color="auto"/>
        <w:left w:val="none" w:sz="0" w:space="0" w:color="auto"/>
        <w:bottom w:val="none" w:sz="0" w:space="0" w:color="auto"/>
        <w:right w:val="none" w:sz="0" w:space="0" w:color="auto"/>
      </w:divBdr>
    </w:div>
    <w:div w:id="1342856755">
      <w:bodyDiv w:val="1"/>
      <w:marLeft w:val="0"/>
      <w:marRight w:val="0"/>
      <w:marTop w:val="0"/>
      <w:marBottom w:val="0"/>
      <w:divBdr>
        <w:top w:val="none" w:sz="0" w:space="0" w:color="auto"/>
        <w:left w:val="none" w:sz="0" w:space="0" w:color="auto"/>
        <w:bottom w:val="none" w:sz="0" w:space="0" w:color="auto"/>
        <w:right w:val="none" w:sz="0" w:space="0" w:color="auto"/>
      </w:divBdr>
    </w:div>
    <w:div w:id="1366445114">
      <w:bodyDiv w:val="1"/>
      <w:marLeft w:val="0"/>
      <w:marRight w:val="0"/>
      <w:marTop w:val="0"/>
      <w:marBottom w:val="0"/>
      <w:divBdr>
        <w:top w:val="none" w:sz="0" w:space="0" w:color="auto"/>
        <w:left w:val="none" w:sz="0" w:space="0" w:color="auto"/>
        <w:bottom w:val="none" w:sz="0" w:space="0" w:color="auto"/>
        <w:right w:val="none" w:sz="0" w:space="0" w:color="auto"/>
      </w:divBdr>
    </w:div>
    <w:div w:id="1385640453">
      <w:bodyDiv w:val="1"/>
      <w:marLeft w:val="0"/>
      <w:marRight w:val="0"/>
      <w:marTop w:val="0"/>
      <w:marBottom w:val="0"/>
      <w:divBdr>
        <w:top w:val="none" w:sz="0" w:space="0" w:color="auto"/>
        <w:left w:val="none" w:sz="0" w:space="0" w:color="auto"/>
        <w:bottom w:val="none" w:sz="0" w:space="0" w:color="auto"/>
        <w:right w:val="none" w:sz="0" w:space="0" w:color="auto"/>
      </w:divBdr>
    </w:div>
    <w:div w:id="1388068466">
      <w:bodyDiv w:val="1"/>
      <w:marLeft w:val="0"/>
      <w:marRight w:val="0"/>
      <w:marTop w:val="0"/>
      <w:marBottom w:val="0"/>
      <w:divBdr>
        <w:top w:val="none" w:sz="0" w:space="0" w:color="auto"/>
        <w:left w:val="none" w:sz="0" w:space="0" w:color="auto"/>
        <w:bottom w:val="none" w:sz="0" w:space="0" w:color="auto"/>
        <w:right w:val="none" w:sz="0" w:space="0" w:color="auto"/>
      </w:divBdr>
    </w:div>
    <w:div w:id="1415586856">
      <w:bodyDiv w:val="1"/>
      <w:marLeft w:val="0"/>
      <w:marRight w:val="0"/>
      <w:marTop w:val="0"/>
      <w:marBottom w:val="0"/>
      <w:divBdr>
        <w:top w:val="none" w:sz="0" w:space="0" w:color="auto"/>
        <w:left w:val="none" w:sz="0" w:space="0" w:color="auto"/>
        <w:bottom w:val="none" w:sz="0" w:space="0" w:color="auto"/>
        <w:right w:val="none" w:sz="0" w:space="0" w:color="auto"/>
      </w:divBdr>
    </w:div>
    <w:div w:id="1416440371">
      <w:bodyDiv w:val="1"/>
      <w:marLeft w:val="0"/>
      <w:marRight w:val="0"/>
      <w:marTop w:val="0"/>
      <w:marBottom w:val="0"/>
      <w:divBdr>
        <w:top w:val="none" w:sz="0" w:space="0" w:color="auto"/>
        <w:left w:val="none" w:sz="0" w:space="0" w:color="auto"/>
        <w:bottom w:val="none" w:sz="0" w:space="0" w:color="auto"/>
        <w:right w:val="none" w:sz="0" w:space="0" w:color="auto"/>
      </w:divBdr>
    </w:div>
    <w:div w:id="1419013644">
      <w:bodyDiv w:val="1"/>
      <w:marLeft w:val="0"/>
      <w:marRight w:val="0"/>
      <w:marTop w:val="0"/>
      <w:marBottom w:val="0"/>
      <w:divBdr>
        <w:top w:val="none" w:sz="0" w:space="0" w:color="auto"/>
        <w:left w:val="none" w:sz="0" w:space="0" w:color="auto"/>
        <w:bottom w:val="none" w:sz="0" w:space="0" w:color="auto"/>
        <w:right w:val="none" w:sz="0" w:space="0" w:color="auto"/>
      </w:divBdr>
    </w:div>
    <w:div w:id="1443526104">
      <w:bodyDiv w:val="1"/>
      <w:marLeft w:val="0"/>
      <w:marRight w:val="0"/>
      <w:marTop w:val="0"/>
      <w:marBottom w:val="0"/>
      <w:divBdr>
        <w:top w:val="none" w:sz="0" w:space="0" w:color="auto"/>
        <w:left w:val="none" w:sz="0" w:space="0" w:color="auto"/>
        <w:bottom w:val="none" w:sz="0" w:space="0" w:color="auto"/>
        <w:right w:val="none" w:sz="0" w:space="0" w:color="auto"/>
      </w:divBdr>
    </w:div>
    <w:div w:id="1449591739">
      <w:bodyDiv w:val="1"/>
      <w:marLeft w:val="0"/>
      <w:marRight w:val="0"/>
      <w:marTop w:val="0"/>
      <w:marBottom w:val="0"/>
      <w:divBdr>
        <w:top w:val="none" w:sz="0" w:space="0" w:color="auto"/>
        <w:left w:val="none" w:sz="0" w:space="0" w:color="auto"/>
        <w:bottom w:val="none" w:sz="0" w:space="0" w:color="auto"/>
        <w:right w:val="none" w:sz="0" w:space="0" w:color="auto"/>
      </w:divBdr>
    </w:div>
    <w:div w:id="1454133212">
      <w:bodyDiv w:val="1"/>
      <w:marLeft w:val="0"/>
      <w:marRight w:val="0"/>
      <w:marTop w:val="0"/>
      <w:marBottom w:val="0"/>
      <w:divBdr>
        <w:top w:val="none" w:sz="0" w:space="0" w:color="auto"/>
        <w:left w:val="none" w:sz="0" w:space="0" w:color="auto"/>
        <w:bottom w:val="none" w:sz="0" w:space="0" w:color="auto"/>
        <w:right w:val="none" w:sz="0" w:space="0" w:color="auto"/>
      </w:divBdr>
    </w:div>
    <w:div w:id="1459563262">
      <w:bodyDiv w:val="1"/>
      <w:marLeft w:val="0"/>
      <w:marRight w:val="0"/>
      <w:marTop w:val="0"/>
      <w:marBottom w:val="0"/>
      <w:divBdr>
        <w:top w:val="none" w:sz="0" w:space="0" w:color="auto"/>
        <w:left w:val="none" w:sz="0" w:space="0" w:color="auto"/>
        <w:bottom w:val="none" w:sz="0" w:space="0" w:color="auto"/>
        <w:right w:val="none" w:sz="0" w:space="0" w:color="auto"/>
      </w:divBdr>
    </w:div>
    <w:div w:id="1461847704">
      <w:bodyDiv w:val="1"/>
      <w:marLeft w:val="0"/>
      <w:marRight w:val="0"/>
      <w:marTop w:val="0"/>
      <w:marBottom w:val="0"/>
      <w:divBdr>
        <w:top w:val="none" w:sz="0" w:space="0" w:color="auto"/>
        <w:left w:val="none" w:sz="0" w:space="0" w:color="auto"/>
        <w:bottom w:val="none" w:sz="0" w:space="0" w:color="auto"/>
        <w:right w:val="none" w:sz="0" w:space="0" w:color="auto"/>
      </w:divBdr>
    </w:div>
    <w:div w:id="1463889026">
      <w:bodyDiv w:val="1"/>
      <w:marLeft w:val="0"/>
      <w:marRight w:val="0"/>
      <w:marTop w:val="0"/>
      <w:marBottom w:val="0"/>
      <w:divBdr>
        <w:top w:val="none" w:sz="0" w:space="0" w:color="auto"/>
        <w:left w:val="none" w:sz="0" w:space="0" w:color="auto"/>
        <w:bottom w:val="none" w:sz="0" w:space="0" w:color="auto"/>
        <w:right w:val="none" w:sz="0" w:space="0" w:color="auto"/>
      </w:divBdr>
    </w:div>
    <w:div w:id="1474372728">
      <w:bodyDiv w:val="1"/>
      <w:marLeft w:val="0"/>
      <w:marRight w:val="0"/>
      <w:marTop w:val="0"/>
      <w:marBottom w:val="0"/>
      <w:divBdr>
        <w:top w:val="none" w:sz="0" w:space="0" w:color="auto"/>
        <w:left w:val="none" w:sz="0" w:space="0" w:color="auto"/>
        <w:bottom w:val="none" w:sz="0" w:space="0" w:color="auto"/>
        <w:right w:val="none" w:sz="0" w:space="0" w:color="auto"/>
      </w:divBdr>
    </w:div>
    <w:div w:id="1506750978">
      <w:bodyDiv w:val="1"/>
      <w:marLeft w:val="0"/>
      <w:marRight w:val="0"/>
      <w:marTop w:val="0"/>
      <w:marBottom w:val="0"/>
      <w:divBdr>
        <w:top w:val="none" w:sz="0" w:space="0" w:color="auto"/>
        <w:left w:val="none" w:sz="0" w:space="0" w:color="auto"/>
        <w:bottom w:val="none" w:sz="0" w:space="0" w:color="auto"/>
        <w:right w:val="none" w:sz="0" w:space="0" w:color="auto"/>
      </w:divBdr>
    </w:div>
    <w:div w:id="1517113942">
      <w:bodyDiv w:val="1"/>
      <w:marLeft w:val="0"/>
      <w:marRight w:val="0"/>
      <w:marTop w:val="0"/>
      <w:marBottom w:val="0"/>
      <w:divBdr>
        <w:top w:val="none" w:sz="0" w:space="0" w:color="auto"/>
        <w:left w:val="none" w:sz="0" w:space="0" w:color="auto"/>
        <w:bottom w:val="none" w:sz="0" w:space="0" w:color="auto"/>
        <w:right w:val="none" w:sz="0" w:space="0" w:color="auto"/>
      </w:divBdr>
    </w:div>
    <w:div w:id="1518735006">
      <w:bodyDiv w:val="1"/>
      <w:marLeft w:val="0"/>
      <w:marRight w:val="0"/>
      <w:marTop w:val="0"/>
      <w:marBottom w:val="0"/>
      <w:divBdr>
        <w:top w:val="none" w:sz="0" w:space="0" w:color="auto"/>
        <w:left w:val="none" w:sz="0" w:space="0" w:color="auto"/>
        <w:bottom w:val="none" w:sz="0" w:space="0" w:color="auto"/>
        <w:right w:val="none" w:sz="0" w:space="0" w:color="auto"/>
      </w:divBdr>
    </w:div>
    <w:div w:id="1521890932">
      <w:bodyDiv w:val="1"/>
      <w:marLeft w:val="0"/>
      <w:marRight w:val="0"/>
      <w:marTop w:val="0"/>
      <w:marBottom w:val="0"/>
      <w:divBdr>
        <w:top w:val="none" w:sz="0" w:space="0" w:color="auto"/>
        <w:left w:val="none" w:sz="0" w:space="0" w:color="auto"/>
        <w:bottom w:val="none" w:sz="0" w:space="0" w:color="auto"/>
        <w:right w:val="none" w:sz="0" w:space="0" w:color="auto"/>
      </w:divBdr>
    </w:div>
    <w:div w:id="1537279132">
      <w:bodyDiv w:val="1"/>
      <w:marLeft w:val="0"/>
      <w:marRight w:val="0"/>
      <w:marTop w:val="0"/>
      <w:marBottom w:val="0"/>
      <w:divBdr>
        <w:top w:val="none" w:sz="0" w:space="0" w:color="auto"/>
        <w:left w:val="none" w:sz="0" w:space="0" w:color="auto"/>
        <w:bottom w:val="none" w:sz="0" w:space="0" w:color="auto"/>
        <w:right w:val="none" w:sz="0" w:space="0" w:color="auto"/>
      </w:divBdr>
    </w:div>
    <w:div w:id="1540509719">
      <w:bodyDiv w:val="1"/>
      <w:marLeft w:val="0"/>
      <w:marRight w:val="0"/>
      <w:marTop w:val="0"/>
      <w:marBottom w:val="0"/>
      <w:divBdr>
        <w:top w:val="none" w:sz="0" w:space="0" w:color="auto"/>
        <w:left w:val="none" w:sz="0" w:space="0" w:color="auto"/>
        <w:bottom w:val="none" w:sz="0" w:space="0" w:color="auto"/>
        <w:right w:val="none" w:sz="0" w:space="0" w:color="auto"/>
      </w:divBdr>
    </w:div>
    <w:div w:id="1541014933">
      <w:bodyDiv w:val="1"/>
      <w:marLeft w:val="0"/>
      <w:marRight w:val="0"/>
      <w:marTop w:val="0"/>
      <w:marBottom w:val="0"/>
      <w:divBdr>
        <w:top w:val="none" w:sz="0" w:space="0" w:color="auto"/>
        <w:left w:val="none" w:sz="0" w:space="0" w:color="auto"/>
        <w:bottom w:val="none" w:sz="0" w:space="0" w:color="auto"/>
        <w:right w:val="none" w:sz="0" w:space="0" w:color="auto"/>
      </w:divBdr>
    </w:div>
    <w:div w:id="1544050876">
      <w:bodyDiv w:val="1"/>
      <w:marLeft w:val="0"/>
      <w:marRight w:val="0"/>
      <w:marTop w:val="0"/>
      <w:marBottom w:val="0"/>
      <w:divBdr>
        <w:top w:val="none" w:sz="0" w:space="0" w:color="auto"/>
        <w:left w:val="none" w:sz="0" w:space="0" w:color="auto"/>
        <w:bottom w:val="none" w:sz="0" w:space="0" w:color="auto"/>
        <w:right w:val="none" w:sz="0" w:space="0" w:color="auto"/>
      </w:divBdr>
    </w:div>
    <w:div w:id="1554847158">
      <w:bodyDiv w:val="1"/>
      <w:marLeft w:val="0"/>
      <w:marRight w:val="0"/>
      <w:marTop w:val="0"/>
      <w:marBottom w:val="0"/>
      <w:divBdr>
        <w:top w:val="none" w:sz="0" w:space="0" w:color="auto"/>
        <w:left w:val="none" w:sz="0" w:space="0" w:color="auto"/>
        <w:bottom w:val="none" w:sz="0" w:space="0" w:color="auto"/>
        <w:right w:val="none" w:sz="0" w:space="0" w:color="auto"/>
      </w:divBdr>
    </w:div>
    <w:div w:id="1560432756">
      <w:bodyDiv w:val="1"/>
      <w:marLeft w:val="0"/>
      <w:marRight w:val="0"/>
      <w:marTop w:val="0"/>
      <w:marBottom w:val="0"/>
      <w:divBdr>
        <w:top w:val="none" w:sz="0" w:space="0" w:color="auto"/>
        <w:left w:val="none" w:sz="0" w:space="0" w:color="auto"/>
        <w:bottom w:val="none" w:sz="0" w:space="0" w:color="auto"/>
        <w:right w:val="none" w:sz="0" w:space="0" w:color="auto"/>
      </w:divBdr>
    </w:div>
    <w:div w:id="1581064733">
      <w:bodyDiv w:val="1"/>
      <w:marLeft w:val="0"/>
      <w:marRight w:val="0"/>
      <w:marTop w:val="0"/>
      <w:marBottom w:val="0"/>
      <w:divBdr>
        <w:top w:val="none" w:sz="0" w:space="0" w:color="auto"/>
        <w:left w:val="none" w:sz="0" w:space="0" w:color="auto"/>
        <w:bottom w:val="none" w:sz="0" w:space="0" w:color="auto"/>
        <w:right w:val="none" w:sz="0" w:space="0" w:color="auto"/>
      </w:divBdr>
    </w:div>
    <w:div w:id="1582981137">
      <w:bodyDiv w:val="1"/>
      <w:marLeft w:val="0"/>
      <w:marRight w:val="0"/>
      <w:marTop w:val="0"/>
      <w:marBottom w:val="0"/>
      <w:divBdr>
        <w:top w:val="none" w:sz="0" w:space="0" w:color="auto"/>
        <w:left w:val="none" w:sz="0" w:space="0" w:color="auto"/>
        <w:bottom w:val="none" w:sz="0" w:space="0" w:color="auto"/>
        <w:right w:val="none" w:sz="0" w:space="0" w:color="auto"/>
      </w:divBdr>
    </w:div>
    <w:div w:id="1595935303">
      <w:bodyDiv w:val="1"/>
      <w:marLeft w:val="0"/>
      <w:marRight w:val="0"/>
      <w:marTop w:val="0"/>
      <w:marBottom w:val="0"/>
      <w:divBdr>
        <w:top w:val="none" w:sz="0" w:space="0" w:color="auto"/>
        <w:left w:val="none" w:sz="0" w:space="0" w:color="auto"/>
        <w:bottom w:val="none" w:sz="0" w:space="0" w:color="auto"/>
        <w:right w:val="none" w:sz="0" w:space="0" w:color="auto"/>
      </w:divBdr>
    </w:div>
    <w:div w:id="1597396594">
      <w:bodyDiv w:val="1"/>
      <w:marLeft w:val="0"/>
      <w:marRight w:val="0"/>
      <w:marTop w:val="0"/>
      <w:marBottom w:val="0"/>
      <w:divBdr>
        <w:top w:val="none" w:sz="0" w:space="0" w:color="auto"/>
        <w:left w:val="none" w:sz="0" w:space="0" w:color="auto"/>
        <w:bottom w:val="none" w:sz="0" w:space="0" w:color="auto"/>
        <w:right w:val="none" w:sz="0" w:space="0" w:color="auto"/>
      </w:divBdr>
    </w:div>
    <w:div w:id="1601914655">
      <w:bodyDiv w:val="1"/>
      <w:marLeft w:val="0"/>
      <w:marRight w:val="0"/>
      <w:marTop w:val="0"/>
      <w:marBottom w:val="0"/>
      <w:divBdr>
        <w:top w:val="none" w:sz="0" w:space="0" w:color="auto"/>
        <w:left w:val="none" w:sz="0" w:space="0" w:color="auto"/>
        <w:bottom w:val="none" w:sz="0" w:space="0" w:color="auto"/>
        <w:right w:val="none" w:sz="0" w:space="0" w:color="auto"/>
      </w:divBdr>
    </w:div>
    <w:div w:id="1613246865">
      <w:bodyDiv w:val="1"/>
      <w:marLeft w:val="0"/>
      <w:marRight w:val="0"/>
      <w:marTop w:val="0"/>
      <w:marBottom w:val="0"/>
      <w:divBdr>
        <w:top w:val="none" w:sz="0" w:space="0" w:color="auto"/>
        <w:left w:val="none" w:sz="0" w:space="0" w:color="auto"/>
        <w:bottom w:val="none" w:sz="0" w:space="0" w:color="auto"/>
        <w:right w:val="none" w:sz="0" w:space="0" w:color="auto"/>
      </w:divBdr>
    </w:div>
    <w:div w:id="1627080298">
      <w:bodyDiv w:val="1"/>
      <w:marLeft w:val="0"/>
      <w:marRight w:val="0"/>
      <w:marTop w:val="0"/>
      <w:marBottom w:val="0"/>
      <w:divBdr>
        <w:top w:val="none" w:sz="0" w:space="0" w:color="auto"/>
        <w:left w:val="none" w:sz="0" w:space="0" w:color="auto"/>
        <w:bottom w:val="none" w:sz="0" w:space="0" w:color="auto"/>
        <w:right w:val="none" w:sz="0" w:space="0" w:color="auto"/>
      </w:divBdr>
    </w:div>
    <w:div w:id="1627807244">
      <w:bodyDiv w:val="1"/>
      <w:marLeft w:val="0"/>
      <w:marRight w:val="0"/>
      <w:marTop w:val="0"/>
      <w:marBottom w:val="0"/>
      <w:divBdr>
        <w:top w:val="none" w:sz="0" w:space="0" w:color="auto"/>
        <w:left w:val="none" w:sz="0" w:space="0" w:color="auto"/>
        <w:bottom w:val="none" w:sz="0" w:space="0" w:color="auto"/>
        <w:right w:val="none" w:sz="0" w:space="0" w:color="auto"/>
      </w:divBdr>
    </w:div>
    <w:div w:id="1634017355">
      <w:bodyDiv w:val="1"/>
      <w:marLeft w:val="0"/>
      <w:marRight w:val="0"/>
      <w:marTop w:val="0"/>
      <w:marBottom w:val="0"/>
      <w:divBdr>
        <w:top w:val="none" w:sz="0" w:space="0" w:color="auto"/>
        <w:left w:val="none" w:sz="0" w:space="0" w:color="auto"/>
        <w:bottom w:val="none" w:sz="0" w:space="0" w:color="auto"/>
        <w:right w:val="none" w:sz="0" w:space="0" w:color="auto"/>
      </w:divBdr>
    </w:div>
    <w:div w:id="1647784001">
      <w:bodyDiv w:val="1"/>
      <w:marLeft w:val="0"/>
      <w:marRight w:val="0"/>
      <w:marTop w:val="0"/>
      <w:marBottom w:val="0"/>
      <w:divBdr>
        <w:top w:val="none" w:sz="0" w:space="0" w:color="auto"/>
        <w:left w:val="none" w:sz="0" w:space="0" w:color="auto"/>
        <w:bottom w:val="none" w:sz="0" w:space="0" w:color="auto"/>
        <w:right w:val="none" w:sz="0" w:space="0" w:color="auto"/>
      </w:divBdr>
    </w:div>
    <w:div w:id="1648628472">
      <w:bodyDiv w:val="1"/>
      <w:marLeft w:val="0"/>
      <w:marRight w:val="0"/>
      <w:marTop w:val="0"/>
      <w:marBottom w:val="0"/>
      <w:divBdr>
        <w:top w:val="none" w:sz="0" w:space="0" w:color="auto"/>
        <w:left w:val="none" w:sz="0" w:space="0" w:color="auto"/>
        <w:bottom w:val="none" w:sz="0" w:space="0" w:color="auto"/>
        <w:right w:val="none" w:sz="0" w:space="0" w:color="auto"/>
      </w:divBdr>
    </w:div>
    <w:div w:id="1650282983">
      <w:bodyDiv w:val="1"/>
      <w:marLeft w:val="0"/>
      <w:marRight w:val="0"/>
      <w:marTop w:val="0"/>
      <w:marBottom w:val="0"/>
      <w:divBdr>
        <w:top w:val="none" w:sz="0" w:space="0" w:color="auto"/>
        <w:left w:val="none" w:sz="0" w:space="0" w:color="auto"/>
        <w:bottom w:val="none" w:sz="0" w:space="0" w:color="auto"/>
        <w:right w:val="none" w:sz="0" w:space="0" w:color="auto"/>
      </w:divBdr>
    </w:div>
    <w:div w:id="1651405654">
      <w:bodyDiv w:val="1"/>
      <w:marLeft w:val="0"/>
      <w:marRight w:val="0"/>
      <w:marTop w:val="0"/>
      <w:marBottom w:val="0"/>
      <w:divBdr>
        <w:top w:val="none" w:sz="0" w:space="0" w:color="auto"/>
        <w:left w:val="none" w:sz="0" w:space="0" w:color="auto"/>
        <w:bottom w:val="none" w:sz="0" w:space="0" w:color="auto"/>
        <w:right w:val="none" w:sz="0" w:space="0" w:color="auto"/>
      </w:divBdr>
    </w:div>
    <w:div w:id="1664427089">
      <w:bodyDiv w:val="1"/>
      <w:marLeft w:val="0"/>
      <w:marRight w:val="0"/>
      <w:marTop w:val="0"/>
      <w:marBottom w:val="0"/>
      <w:divBdr>
        <w:top w:val="none" w:sz="0" w:space="0" w:color="auto"/>
        <w:left w:val="none" w:sz="0" w:space="0" w:color="auto"/>
        <w:bottom w:val="none" w:sz="0" w:space="0" w:color="auto"/>
        <w:right w:val="none" w:sz="0" w:space="0" w:color="auto"/>
      </w:divBdr>
    </w:div>
    <w:div w:id="1675187263">
      <w:bodyDiv w:val="1"/>
      <w:marLeft w:val="0"/>
      <w:marRight w:val="0"/>
      <w:marTop w:val="0"/>
      <w:marBottom w:val="0"/>
      <w:divBdr>
        <w:top w:val="none" w:sz="0" w:space="0" w:color="auto"/>
        <w:left w:val="none" w:sz="0" w:space="0" w:color="auto"/>
        <w:bottom w:val="none" w:sz="0" w:space="0" w:color="auto"/>
        <w:right w:val="none" w:sz="0" w:space="0" w:color="auto"/>
      </w:divBdr>
    </w:div>
    <w:div w:id="1677338675">
      <w:bodyDiv w:val="1"/>
      <w:marLeft w:val="0"/>
      <w:marRight w:val="0"/>
      <w:marTop w:val="0"/>
      <w:marBottom w:val="0"/>
      <w:divBdr>
        <w:top w:val="none" w:sz="0" w:space="0" w:color="auto"/>
        <w:left w:val="none" w:sz="0" w:space="0" w:color="auto"/>
        <w:bottom w:val="none" w:sz="0" w:space="0" w:color="auto"/>
        <w:right w:val="none" w:sz="0" w:space="0" w:color="auto"/>
      </w:divBdr>
    </w:div>
    <w:div w:id="1707172701">
      <w:bodyDiv w:val="1"/>
      <w:marLeft w:val="0"/>
      <w:marRight w:val="0"/>
      <w:marTop w:val="0"/>
      <w:marBottom w:val="0"/>
      <w:divBdr>
        <w:top w:val="none" w:sz="0" w:space="0" w:color="auto"/>
        <w:left w:val="none" w:sz="0" w:space="0" w:color="auto"/>
        <w:bottom w:val="none" w:sz="0" w:space="0" w:color="auto"/>
        <w:right w:val="none" w:sz="0" w:space="0" w:color="auto"/>
      </w:divBdr>
    </w:div>
    <w:div w:id="1725907044">
      <w:bodyDiv w:val="1"/>
      <w:marLeft w:val="0"/>
      <w:marRight w:val="0"/>
      <w:marTop w:val="0"/>
      <w:marBottom w:val="0"/>
      <w:divBdr>
        <w:top w:val="none" w:sz="0" w:space="0" w:color="auto"/>
        <w:left w:val="none" w:sz="0" w:space="0" w:color="auto"/>
        <w:bottom w:val="none" w:sz="0" w:space="0" w:color="auto"/>
        <w:right w:val="none" w:sz="0" w:space="0" w:color="auto"/>
      </w:divBdr>
    </w:div>
    <w:div w:id="1748071326">
      <w:bodyDiv w:val="1"/>
      <w:marLeft w:val="0"/>
      <w:marRight w:val="0"/>
      <w:marTop w:val="0"/>
      <w:marBottom w:val="0"/>
      <w:divBdr>
        <w:top w:val="none" w:sz="0" w:space="0" w:color="auto"/>
        <w:left w:val="none" w:sz="0" w:space="0" w:color="auto"/>
        <w:bottom w:val="none" w:sz="0" w:space="0" w:color="auto"/>
        <w:right w:val="none" w:sz="0" w:space="0" w:color="auto"/>
      </w:divBdr>
    </w:div>
    <w:div w:id="1755054279">
      <w:bodyDiv w:val="1"/>
      <w:marLeft w:val="0"/>
      <w:marRight w:val="0"/>
      <w:marTop w:val="0"/>
      <w:marBottom w:val="0"/>
      <w:divBdr>
        <w:top w:val="none" w:sz="0" w:space="0" w:color="auto"/>
        <w:left w:val="none" w:sz="0" w:space="0" w:color="auto"/>
        <w:bottom w:val="none" w:sz="0" w:space="0" w:color="auto"/>
        <w:right w:val="none" w:sz="0" w:space="0" w:color="auto"/>
      </w:divBdr>
    </w:div>
    <w:div w:id="1769882102">
      <w:bodyDiv w:val="1"/>
      <w:marLeft w:val="0"/>
      <w:marRight w:val="0"/>
      <w:marTop w:val="0"/>
      <w:marBottom w:val="0"/>
      <w:divBdr>
        <w:top w:val="none" w:sz="0" w:space="0" w:color="auto"/>
        <w:left w:val="none" w:sz="0" w:space="0" w:color="auto"/>
        <w:bottom w:val="none" w:sz="0" w:space="0" w:color="auto"/>
        <w:right w:val="none" w:sz="0" w:space="0" w:color="auto"/>
      </w:divBdr>
    </w:div>
    <w:div w:id="1786845374">
      <w:bodyDiv w:val="1"/>
      <w:marLeft w:val="0"/>
      <w:marRight w:val="0"/>
      <w:marTop w:val="0"/>
      <w:marBottom w:val="0"/>
      <w:divBdr>
        <w:top w:val="none" w:sz="0" w:space="0" w:color="auto"/>
        <w:left w:val="none" w:sz="0" w:space="0" w:color="auto"/>
        <w:bottom w:val="none" w:sz="0" w:space="0" w:color="auto"/>
        <w:right w:val="none" w:sz="0" w:space="0" w:color="auto"/>
      </w:divBdr>
    </w:div>
    <w:div w:id="1788574373">
      <w:bodyDiv w:val="1"/>
      <w:marLeft w:val="0"/>
      <w:marRight w:val="0"/>
      <w:marTop w:val="0"/>
      <w:marBottom w:val="0"/>
      <w:divBdr>
        <w:top w:val="none" w:sz="0" w:space="0" w:color="auto"/>
        <w:left w:val="none" w:sz="0" w:space="0" w:color="auto"/>
        <w:bottom w:val="none" w:sz="0" w:space="0" w:color="auto"/>
        <w:right w:val="none" w:sz="0" w:space="0" w:color="auto"/>
      </w:divBdr>
    </w:div>
    <w:div w:id="1791895799">
      <w:bodyDiv w:val="1"/>
      <w:marLeft w:val="0"/>
      <w:marRight w:val="0"/>
      <w:marTop w:val="0"/>
      <w:marBottom w:val="0"/>
      <w:divBdr>
        <w:top w:val="none" w:sz="0" w:space="0" w:color="auto"/>
        <w:left w:val="none" w:sz="0" w:space="0" w:color="auto"/>
        <w:bottom w:val="none" w:sz="0" w:space="0" w:color="auto"/>
        <w:right w:val="none" w:sz="0" w:space="0" w:color="auto"/>
      </w:divBdr>
    </w:div>
    <w:div w:id="1806314911">
      <w:bodyDiv w:val="1"/>
      <w:marLeft w:val="0"/>
      <w:marRight w:val="0"/>
      <w:marTop w:val="0"/>
      <w:marBottom w:val="0"/>
      <w:divBdr>
        <w:top w:val="none" w:sz="0" w:space="0" w:color="auto"/>
        <w:left w:val="none" w:sz="0" w:space="0" w:color="auto"/>
        <w:bottom w:val="none" w:sz="0" w:space="0" w:color="auto"/>
        <w:right w:val="none" w:sz="0" w:space="0" w:color="auto"/>
      </w:divBdr>
    </w:div>
    <w:div w:id="1811093728">
      <w:bodyDiv w:val="1"/>
      <w:marLeft w:val="0"/>
      <w:marRight w:val="0"/>
      <w:marTop w:val="0"/>
      <w:marBottom w:val="0"/>
      <w:divBdr>
        <w:top w:val="none" w:sz="0" w:space="0" w:color="auto"/>
        <w:left w:val="none" w:sz="0" w:space="0" w:color="auto"/>
        <w:bottom w:val="none" w:sz="0" w:space="0" w:color="auto"/>
        <w:right w:val="none" w:sz="0" w:space="0" w:color="auto"/>
      </w:divBdr>
    </w:div>
    <w:div w:id="1828865180">
      <w:bodyDiv w:val="1"/>
      <w:marLeft w:val="0"/>
      <w:marRight w:val="0"/>
      <w:marTop w:val="0"/>
      <w:marBottom w:val="0"/>
      <w:divBdr>
        <w:top w:val="none" w:sz="0" w:space="0" w:color="auto"/>
        <w:left w:val="none" w:sz="0" w:space="0" w:color="auto"/>
        <w:bottom w:val="none" w:sz="0" w:space="0" w:color="auto"/>
        <w:right w:val="none" w:sz="0" w:space="0" w:color="auto"/>
      </w:divBdr>
    </w:div>
    <w:div w:id="1843159555">
      <w:bodyDiv w:val="1"/>
      <w:marLeft w:val="0"/>
      <w:marRight w:val="0"/>
      <w:marTop w:val="0"/>
      <w:marBottom w:val="0"/>
      <w:divBdr>
        <w:top w:val="none" w:sz="0" w:space="0" w:color="auto"/>
        <w:left w:val="none" w:sz="0" w:space="0" w:color="auto"/>
        <w:bottom w:val="none" w:sz="0" w:space="0" w:color="auto"/>
        <w:right w:val="none" w:sz="0" w:space="0" w:color="auto"/>
      </w:divBdr>
    </w:div>
    <w:div w:id="1848908908">
      <w:bodyDiv w:val="1"/>
      <w:marLeft w:val="0"/>
      <w:marRight w:val="0"/>
      <w:marTop w:val="0"/>
      <w:marBottom w:val="0"/>
      <w:divBdr>
        <w:top w:val="none" w:sz="0" w:space="0" w:color="auto"/>
        <w:left w:val="none" w:sz="0" w:space="0" w:color="auto"/>
        <w:bottom w:val="none" w:sz="0" w:space="0" w:color="auto"/>
        <w:right w:val="none" w:sz="0" w:space="0" w:color="auto"/>
      </w:divBdr>
    </w:div>
    <w:div w:id="1864593520">
      <w:bodyDiv w:val="1"/>
      <w:marLeft w:val="0"/>
      <w:marRight w:val="0"/>
      <w:marTop w:val="0"/>
      <w:marBottom w:val="0"/>
      <w:divBdr>
        <w:top w:val="none" w:sz="0" w:space="0" w:color="auto"/>
        <w:left w:val="none" w:sz="0" w:space="0" w:color="auto"/>
        <w:bottom w:val="none" w:sz="0" w:space="0" w:color="auto"/>
        <w:right w:val="none" w:sz="0" w:space="0" w:color="auto"/>
      </w:divBdr>
    </w:div>
    <w:div w:id="1890798048">
      <w:bodyDiv w:val="1"/>
      <w:marLeft w:val="0"/>
      <w:marRight w:val="0"/>
      <w:marTop w:val="0"/>
      <w:marBottom w:val="0"/>
      <w:divBdr>
        <w:top w:val="none" w:sz="0" w:space="0" w:color="auto"/>
        <w:left w:val="none" w:sz="0" w:space="0" w:color="auto"/>
        <w:bottom w:val="none" w:sz="0" w:space="0" w:color="auto"/>
        <w:right w:val="none" w:sz="0" w:space="0" w:color="auto"/>
      </w:divBdr>
    </w:div>
    <w:div w:id="1900289769">
      <w:bodyDiv w:val="1"/>
      <w:marLeft w:val="0"/>
      <w:marRight w:val="0"/>
      <w:marTop w:val="0"/>
      <w:marBottom w:val="0"/>
      <w:divBdr>
        <w:top w:val="none" w:sz="0" w:space="0" w:color="auto"/>
        <w:left w:val="none" w:sz="0" w:space="0" w:color="auto"/>
        <w:bottom w:val="none" w:sz="0" w:space="0" w:color="auto"/>
        <w:right w:val="none" w:sz="0" w:space="0" w:color="auto"/>
      </w:divBdr>
    </w:div>
    <w:div w:id="1917397461">
      <w:bodyDiv w:val="1"/>
      <w:marLeft w:val="0"/>
      <w:marRight w:val="0"/>
      <w:marTop w:val="0"/>
      <w:marBottom w:val="0"/>
      <w:divBdr>
        <w:top w:val="none" w:sz="0" w:space="0" w:color="auto"/>
        <w:left w:val="none" w:sz="0" w:space="0" w:color="auto"/>
        <w:bottom w:val="none" w:sz="0" w:space="0" w:color="auto"/>
        <w:right w:val="none" w:sz="0" w:space="0" w:color="auto"/>
      </w:divBdr>
    </w:div>
    <w:div w:id="1921600286">
      <w:bodyDiv w:val="1"/>
      <w:marLeft w:val="0"/>
      <w:marRight w:val="0"/>
      <w:marTop w:val="0"/>
      <w:marBottom w:val="0"/>
      <w:divBdr>
        <w:top w:val="none" w:sz="0" w:space="0" w:color="auto"/>
        <w:left w:val="none" w:sz="0" w:space="0" w:color="auto"/>
        <w:bottom w:val="none" w:sz="0" w:space="0" w:color="auto"/>
        <w:right w:val="none" w:sz="0" w:space="0" w:color="auto"/>
      </w:divBdr>
    </w:div>
    <w:div w:id="1943684246">
      <w:bodyDiv w:val="1"/>
      <w:marLeft w:val="0"/>
      <w:marRight w:val="0"/>
      <w:marTop w:val="0"/>
      <w:marBottom w:val="0"/>
      <w:divBdr>
        <w:top w:val="none" w:sz="0" w:space="0" w:color="auto"/>
        <w:left w:val="none" w:sz="0" w:space="0" w:color="auto"/>
        <w:bottom w:val="none" w:sz="0" w:space="0" w:color="auto"/>
        <w:right w:val="none" w:sz="0" w:space="0" w:color="auto"/>
      </w:divBdr>
    </w:div>
    <w:div w:id="1943800607">
      <w:bodyDiv w:val="1"/>
      <w:marLeft w:val="0"/>
      <w:marRight w:val="0"/>
      <w:marTop w:val="0"/>
      <w:marBottom w:val="0"/>
      <w:divBdr>
        <w:top w:val="none" w:sz="0" w:space="0" w:color="auto"/>
        <w:left w:val="none" w:sz="0" w:space="0" w:color="auto"/>
        <w:bottom w:val="none" w:sz="0" w:space="0" w:color="auto"/>
        <w:right w:val="none" w:sz="0" w:space="0" w:color="auto"/>
      </w:divBdr>
    </w:div>
    <w:div w:id="1956281943">
      <w:bodyDiv w:val="1"/>
      <w:marLeft w:val="0"/>
      <w:marRight w:val="0"/>
      <w:marTop w:val="0"/>
      <w:marBottom w:val="0"/>
      <w:divBdr>
        <w:top w:val="none" w:sz="0" w:space="0" w:color="auto"/>
        <w:left w:val="none" w:sz="0" w:space="0" w:color="auto"/>
        <w:bottom w:val="none" w:sz="0" w:space="0" w:color="auto"/>
        <w:right w:val="none" w:sz="0" w:space="0" w:color="auto"/>
      </w:divBdr>
    </w:div>
    <w:div w:id="1963463452">
      <w:bodyDiv w:val="1"/>
      <w:marLeft w:val="0"/>
      <w:marRight w:val="0"/>
      <w:marTop w:val="0"/>
      <w:marBottom w:val="0"/>
      <w:divBdr>
        <w:top w:val="none" w:sz="0" w:space="0" w:color="auto"/>
        <w:left w:val="none" w:sz="0" w:space="0" w:color="auto"/>
        <w:bottom w:val="none" w:sz="0" w:space="0" w:color="auto"/>
        <w:right w:val="none" w:sz="0" w:space="0" w:color="auto"/>
      </w:divBdr>
    </w:div>
    <w:div w:id="1973629161">
      <w:bodyDiv w:val="1"/>
      <w:marLeft w:val="0"/>
      <w:marRight w:val="0"/>
      <w:marTop w:val="0"/>
      <w:marBottom w:val="0"/>
      <w:divBdr>
        <w:top w:val="none" w:sz="0" w:space="0" w:color="auto"/>
        <w:left w:val="none" w:sz="0" w:space="0" w:color="auto"/>
        <w:bottom w:val="none" w:sz="0" w:space="0" w:color="auto"/>
        <w:right w:val="none" w:sz="0" w:space="0" w:color="auto"/>
      </w:divBdr>
    </w:div>
    <w:div w:id="1997568606">
      <w:bodyDiv w:val="1"/>
      <w:marLeft w:val="0"/>
      <w:marRight w:val="0"/>
      <w:marTop w:val="0"/>
      <w:marBottom w:val="0"/>
      <w:divBdr>
        <w:top w:val="none" w:sz="0" w:space="0" w:color="auto"/>
        <w:left w:val="none" w:sz="0" w:space="0" w:color="auto"/>
        <w:bottom w:val="none" w:sz="0" w:space="0" w:color="auto"/>
        <w:right w:val="none" w:sz="0" w:space="0" w:color="auto"/>
      </w:divBdr>
    </w:div>
    <w:div w:id="2003194849">
      <w:bodyDiv w:val="1"/>
      <w:marLeft w:val="0"/>
      <w:marRight w:val="0"/>
      <w:marTop w:val="0"/>
      <w:marBottom w:val="0"/>
      <w:divBdr>
        <w:top w:val="none" w:sz="0" w:space="0" w:color="auto"/>
        <w:left w:val="none" w:sz="0" w:space="0" w:color="auto"/>
        <w:bottom w:val="none" w:sz="0" w:space="0" w:color="auto"/>
        <w:right w:val="none" w:sz="0" w:space="0" w:color="auto"/>
      </w:divBdr>
    </w:div>
    <w:div w:id="2020157274">
      <w:bodyDiv w:val="1"/>
      <w:marLeft w:val="0"/>
      <w:marRight w:val="0"/>
      <w:marTop w:val="0"/>
      <w:marBottom w:val="0"/>
      <w:divBdr>
        <w:top w:val="none" w:sz="0" w:space="0" w:color="auto"/>
        <w:left w:val="none" w:sz="0" w:space="0" w:color="auto"/>
        <w:bottom w:val="none" w:sz="0" w:space="0" w:color="auto"/>
        <w:right w:val="none" w:sz="0" w:space="0" w:color="auto"/>
      </w:divBdr>
    </w:div>
    <w:div w:id="2020307247">
      <w:bodyDiv w:val="1"/>
      <w:marLeft w:val="0"/>
      <w:marRight w:val="0"/>
      <w:marTop w:val="0"/>
      <w:marBottom w:val="0"/>
      <w:divBdr>
        <w:top w:val="none" w:sz="0" w:space="0" w:color="auto"/>
        <w:left w:val="none" w:sz="0" w:space="0" w:color="auto"/>
        <w:bottom w:val="none" w:sz="0" w:space="0" w:color="auto"/>
        <w:right w:val="none" w:sz="0" w:space="0" w:color="auto"/>
      </w:divBdr>
    </w:div>
    <w:div w:id="2026977426">
      <w:bodyDiv w:val="1"/>
      <w:marLeft w:val="0"/>
      <w:marRight w:val="0"/>
      <w:marTop w:val="0"/>
      <w:marBottom w:val="0"/>
      <w:divBdr>
        <w:top w:val="none" w:sz="0" w:space="0" w:color="auto"/>
        <w:left w:val="none" w:sz="0" w:space="0" w:color="auto"/>
        <w:bottom w:val="none" w:sz="0" w:space="0" w:color="auto"/>
        <w:right w:val="none" w:sz="0" w:space="0" w:color="auto"/>
      </w:divBdr>
    </w:div>
    <w:div w:id="2031369506">
      <w:bodyDiv w:val="1"/>
      <w:marLeft w:val="0"/>
      <w:marRight w:val="0"/>
      <w:marTop w:val="0"/>
      <w:marBottom w:val="0"/>
      <w:divBdr>
        <w:top w:val="none" w:sz="0" w:space="0" w:color="auto"/>
        <w:left w:val="none" w:sz="0" w:space="0" w:color="auto"/>
        <w:bottom w:val="none" w:sz="0" w:space="0" w:color="auto"/>
        <w:right w:val="none" w:sz="0" w:space="0" w:color="auto"/>
      </w:divBdr>
    </w:div>
    <w:div w:id="2039814268">
      <w:bodyDiv w:val="1"/>
      <w:marLeft w:val="0"/>
      <w:marRight w:val="0"/>
      <w:marTop w:val="0"/>
      <w:marBottom w:val="0"/>
      <w:divBdr>
        <w:top w:val="none" w:sz="0" w:space="0" w:color="auto"/>
        <w:left w:val="none" w:sz="0" w:space="0" w:color="auto"/>
        <w:bottom w:val="none" w:sz="0" w:space="0" w:color="auto"/>
        <w:right w:val="none" w:sz="0" w:space="0" w:color="auto"/>
      </w:divBdr>
    </w:div>
    <w:div w:id="2059741268">
      <w:bodyDiv w:val="1"/>
      <w:marLeft w:val="0"/>
      <w:marRight w:val="0"/>
      <w:marTop w:val="0"/>
      <w:marBottom w:val="0"/>
      <w:divBdr>
        <w:top w:val="none" w:sz="0" w:space="0" w:color="auto"/>
        <w:left w:val="none" w:sz="0" w:space="0" w:color="auto"/>
        <w:bottom w:val="none" w:sz="0" w:space="0" w:color="auto"/>
        <w:right w:val="none" w:sz="0" w:space="0" w:color="auto"/>
      </w:divBdr>
    </w:div>
    <w:div w:id="2066416937">
      <w:bodyDiv w:val="1"/>
      <w:marLeft w:val="0"/>
      <w:marRight w:val="0"/>
      <w:marTop w:val="0"/>
      <w:marBottom w:val="0"/>
      <w:divBdr>
        <w:top w:val="none" w:sz="0" w:space="0" w:color="auto"/>
        <w:left w:val="none" w:sz="0" w:space="0" w:color="auto"/>
        <w:bottom w:val="none" w:sz="0" w:space="0" w:color="auto"/>
        <w:right w:val="none" w:sz="0" w:space="0" w:color="auto"/>
      </w:divBdr>
    </w:div>
    <w:div w:id="2071222115">
      <w:bodyDiv w:val="1"/>
      <w:marLeft w:val="0"/>
      <w:marRight w:val="0"/>
      <w:marTop w:val="0"/>
      <w:marBottom w:val="0"/>
      <w:divBdr>
        <w:top w:val="none" w:sz="0" w:space="0" w:color="auto"/>
        <w:left w:val="none" w:sz="0" w:space="0" w:color="auto"/>
        <w:bottom w:val="none" w:sz="0" w:space="0" w:color="auto"/>
        <w:right w:val="none" w:sz="0" w:space="0" w:color="auto"/>
      </w:divBdr>
    </w:div>
    <w:div w:id="2085907573">
      <w:bodyDiv w:val="1"/>
      <w:marLeft w:val="0"/>
      <w:marRight w:val="0"/>
      <w:marTop w:val="0"/>
      <w:marBottom w:val="0"/>
      <w:divBdr>
        <w:top w:val="none" w:sz="0" w:space="0" w:color="auto"/>
        <w:left w:val="none" w:sz="0" w:space="0" w:color="auto"/>
        <w:bottom w:val="none" w:sz="0" w:space="0" w:color="auto"/>
        <w:right w:val="none" w:sz="0" w:space="0" w:color="auto"/>
      </w:divBdr>
    </w:div>
    <w:div w:id="2098162042">
      <w:bodyDiv w:val="1"/>
      <w:marLeft w:val="0"/>
      <w:marRight w:val="0"/>
      <w:marTop w:val="0"/>
      <w:marBottom w:val="0"/>
      <w:divBdr>
        <w:top w:val="none" w:sz="0" w:space="0" w:color="auto"/>
        <w:left w:val="none" w:sz="0" w:space="0" w:color="auto"/>
        <w:bottom w:val="none" w:sz="0" w:space="0" w:color="auto"/>
        <w:right w:val="none" w:sz="0" w:space="0" w:color="auto"/>
      </w:divBdr>
    </w:div>
    <w:div w:id="2111197325">
      <w:bodyDiv w:val="1"/>
      <w:marLeft w:val="0"/>
      <w:marRight w:val="0"/>
      <w:marTop w:val="0"/>
      <w:marBottom w:val="0"/>
      <w:divBdr>
        <w:top w:val="none" w:sz="0" w:space="0" w:color="auto"/>
        <w:left w:val="none" w:sz="0" w:space="0" w:color="auto"/>
        <w:bottom w:val="none" w:sz="0" w:space="0" w:color="auto"/>
        <w:right w:val="none" w:sz="0" w:space="0" w:color="auto"/>
      </w:divBdr>
    </w:div>
    <w:div w:id="2119831889">
      <w:bodyDiv w:val="1"/>
      <w:marLeft w:val="0"/>
      <w:marRight w:val="0"/>
      <w:marTop w:val="0"/>
      <w:marBottom w:val="0"/>
      <w:divBdr>
        <w:top w:val="none" w:sz="0" w:space="0" w:color="auto"/>
        <w:left w:val="none" w:sz="0" w:space="0" w:color="auto"/>
        <w:bottom w:val="none" w:sz="0" w:space="0" w:color="auto"/>
        <w:right w:val="none" w:sz="0" w:space="0" w:color="auto"/>
      </w:divBdr>
    </w:div>
    <w:div w:id="2121751708">
      <w:bodyDiv w:val="1"/>
      <w:marLeft w:val="0"/>
      <w:marRight w:val="0"/>
      <w:marTop w:val="0"/>
      <w:marBottom w:val="0"/>
      <w:divBdr>
        <w:top w:val="none" w:sz="0" w:space="0" w:color="auto"/>
        <w:left w:val="none" w:sz="0" w:space="0" w:color="auto"/>
        <w:bottom w:val="none" w:sz="0" w:space="0" w:color="auto"/>
        <w:right w:val="none" w:sz="0" w:space="0" w:color="auto"/>
      </w:divBdr>
    </w:div>
    <w:div w:id="2122606838">
      <w:bodyDiv w:val="1"/>
      <w:marLeft w:val="0"/>
      <w:marRight w:val="0"/>
      <w:marTop w:val="0"/>
      <w:marBottom w:val="0"/>
      <w:divBdr>
        <w:top w:val="none" w:sz="0" w:space="0" w:color="auto"/>
        <w:left w:val="none" w:sz="0" w:space="0" w:color="auto"/>
        <w:bottom w:val="none" w:sz="0" w:space="0" w:color="auto"/>
        <w:right w:val="none" w:sz="0" w:space="0" w:color="auto"/>
      </w:divBdr>
    </w:div>
    <w:div w:id="213078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3396B-8A88-45D7-B855-21C8C1BAE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1731</Words>
  <Characters>9868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11576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Thuy Ngoc</dc:creator>
  <cp:keywords/>
  <dc:description/>
  <cp:lastModifiedBy>Thao Pham Thi Nhu (FA)</cp:lastModifiedBy>
  <cp:revision>8</cp:revision>
  <cp:lastPrinted>2018-01-17T09:49:00Z</cp:lastPrinted>
  <dcterms:created xsi:type="dcterms:W3CDTF">2022-04-18T04:16:00Z</dcterms:created>
  <dcterms:modified xsi:type="dcterms:W3CDTF">2022-04-18T04:17:00Z</dcterms:modified>
</cp:coreProperties>
</file>