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D0A8" w14:textId="77777777" w:rsidR="0060532E" w:rsidRPr="00DE526B" w:rsidRDefault="0060532E" w:rsidP="00683C1D">
      <w:pPr>
        <w:shd w:val="clear" w:color="auto" w:fill="FFFFFF"/>
        <w:tabs>
          <w:tab w:val="left" w:pos="540"/>
        </w:tabs>
        <w:spacing w:before="120" w:after="120"/>
        <w:contextualSpacing/>
        <w:jc w:val="center"/>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BÁO CÁO CỦA CÔNG TY QUẢN LÝ QUỸ</w:t>
      </w:r>
    </w:p>
    <w:p w14:paraId="35E88543" w14:textId="63B237E9" w:rsidR="00AD4E6F" w:rsidRPr="00DE526B" w:rsidRDefault="00AD4E6F" w:rsidP="00683C1D">
      <w:pPr>
        <w:shd w:val="clear" w:color="auto" w:fill="FFFFFF"/>
        <w:tabs>
          <w:tab w:val="left" w:pos="540"/>
        </w:tabs>
        <w:spacing w:before="120" w:after="120"/>
        <w:jc w:val="center"/>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 xml:space="preserve">QUÝ </w:t>
      </w:r>
      <w:r w:rsidR="004F78BD" w:rsidRPr="00DE526B">
        <w:rPr>
          <w:rFonts w:ascii="Arial" w:hAnsi="Arial" w:cs="Arial"/>
          <w:b/>
          <w:color w:val="000000" w:themeColor="text1"/>
          <w:sz w:val="20"/>
          <w:szCs w:val="20"/>
          <w:lang w:val="nl-NL"/>
        </w:rPr>
        <w:t>I</w:t>
      </w:r>
      <w:r w:rsidR="00B62655" w:rsidRPr="00DE526B">
        <w:rPr>
          <w:rFonts w:ascii="Arial" w:hAnsi="Arial" w:cs="Arial"/>
          <w:b/>
          <w:color w:val="000000" w:themeColor="text1"/>
          <w:sz w:val="20"/>
          <w:szCs w:val="20"/>
          <w:lang w:val="nl-NL"/>
        </w:rPr>
        <w:t>I</w:t>
      </w:r>
      <w:r w:rsidR="00683C1D" w:rsidRPr="00DE526B">
        <w:rPr>
          <w:rFonts w:ascii="Arial" w:hAnsi="Arial" w:cs="Arial"/>
          <w:b/>
          <w:color w:val="000000" w:themeColor="text1"/>
          <w:sz w:val="20"/>
          <w:szCs w:val="20"/>
          <w:lang w:val="nl-NL"/>
        </w:rPr>
        <w:t>.202</w:t>
      </w:r>
      <w:r w:rsidR="00CF593F" w:rsidRPr="00DE526B">
        <w:rPr>
          <w:rFonts w:ascii="Arial" w:hAnsi="Arial" w:cs="Arial"/>
          <w:b/>
          <w:color w:val="000000" w:themeColor="text1"/>
          <w:sz w:val="20"/>
          <w:szCs w:val="20"/>
          <w:lang w:val="nl-NL"/>
        </w:rPr>
        <w:t>1</w:t>
      </w:r>
    </w:p>
    <w:p w14:paraId="344D3914" w14:textId="751F775E" w:rsidR="0060532E" w:rsidRPr="00DE526B" w:rsidRDefault="0060532E" w:rsidP="00683C1D">
      <w:pPr>
        <w:shd w:val="clear" w:color="auto" w:fill="FFFFFF"/>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I. Thông tin chung về Quỹ</w:t>
      </w:r>
      <w:r w:rsidR="001F62AB" w:rsidRPr="00DE526B">
        <w:rPr>
          <w:rFonts w:ascii="Arial" w:hAnsi="Arial" w:cs="Arial"/>
          <w:b/>
          <w:color w:val="000000" w:themeColor="text1"/>
          <w:sz w:val="20"/>
          <w:szCs w:val="20"/>
          <w:lang w:val="nl-NL"/>
        </w:rPr>
        <w:t xml:space="preserve">: QUỸ ĐẦU TƯ DOANH NGHIỆP HÀNG ĐẦU </w:t>
      </w:r>
      <w:r w:rsidR="00B62655" w:rsidRPr="00DE526B">
        <w:rPr>
          <w:rFonts w:ascii="Arial" w:hAnsi="Arial" w:cs="Arial"/>
          <w:b/>
          <w:color w:val="000000" w:themeColor="text1"/>
          <w:sz w:val="20"/>
          <w:szCs w:val="20"/>
          <w:lang w:val="nl-NL"/>
        </w:rPr>
        <w:t>DC</w:t>
      </w:r>
      <w:r w:rsidR="00683C1D" w:rsidRPr="00DE526B">
        <w:rPr>
          <w:rFonts w:ascii="Arial" w:hAnsi="Arial" w:cs="Arial"/>
          <w:b/>
          <w:color w:val="000000" w:themeColor="text1"/>
          <w:sz w:val="20"/>
          <w:szCs w:val="20"/>
          <w:lang w:val="nl-NL"/>
        </w:rPr>
        <w:t xml:space="preserve"> </w:t>
      </w:r>
      <w:r w:rsidR="001F62AB" w:rsidRPr="00DE526B">
        <w:rPr>
          <w:rFonts w:ascii="Arial" w:hAnsi="Arial" w:cs="Arial"/>
          <w:b/>
          <w:color w:val="000000" w:themeColor="text1"/>
          <w:sz w:val="20"/>
          <w:szCs w:val="20"/>
          <w:lang w:val="nl-NL"/>
        </w:rPr>
        <w:t>(</w:t>
      </w:r>
      <w:r w:rsidR="00B62655" w:rsidRPr="00DE526B">
        <w:rPr>
          <w:rFonts w:ascii="Arial" w:hAnsi="Arial" w:cs="Arial"/>
          <w:b/>
          <w:color w:val="000000" w:themeColor="text1"/>
          <w:sz w:val="20"/>
          <w:szCs w:val="20"/>
          <w:lang w:val="nl-NL"/>
        </w:rPr>
        <w:t>DCBC</w:t>
      </w:r>
      <w:r w:rsidR="001F62AB" w:rsidRPr="00DE526B">
        <w:rPr>
          <w:rFonts w:ascii="Arial" w:hAnsi="Arial" w:cs="Arial"/>
          <w:b/>
          <w:color w:val="000000" w:themeColor="text1"/>
          <w:sz w:val="20"/>
          <w:szCs w:val="20"/>
          <w:lang w:val="nl-NL"/>
        </w:rPr>
        <w:t>)</w:t>
      </w:r>
    </w:p>
    <w:p w14:paraId="119370A9" w14:textId="77777777" w:rsidR="0060532E" w:rsidRPr="00DE526B" w:rsidRDefault="0060532E" w:rsidP="00683C1D">
      <w:pPr>
        <w:shd w:val="clear" w:color="auto" w:fill="FFFFFF"/>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1. Mục tiêu của Quỹ:</w:t>
      </w:r>
    </w:p>
    <w:p w14:paraId="6055C64E" w14:textId="77777777" w:rsidR="0060532E" w:rsidRPr="00DE526B" w:rsidRDefault="0060532E" w:rsidP="00683C1D">
      <w:pPr>
        <w:shd w:val="clear" w:color="auto" w:fill="FFFFFF"/>
        <w:tabs>
          <w:tab w:val="left" w:pos="540"/>
        </w:tabs>
        <w:spacing w:before="120" w:after="120"/>
        <w:jc w:val="both"/>
        <w:rPr>
          <w:rFonts w:ascii="Arial" w:hAnsi="Arial" w:cs="Arial"/>
          <w:color w:val="000000" w:themeColor="text1"/>
          <w:sz w:val="20"/>
          <w:szCs w:val="20"/>
          <w:lang w:val="nl-NL"/>
        </w:rPr>
      </w:pPr>
      <w:r w:rsidRPr="00DE526B">
        <w:rPr>
          <w:rFonts w:ascii="Arial" w:hAnsi="Arial" w:cs="Arial"/>
          <w:color w:val="000000" w:themeColor="text1"/>
          <w:sz w:val="20"/>
          <w:szCs w:val="20"/>
          <w:lang w:val="nl-NL"/>
        </w:rPr>
        <w:t>Phù hợp với Giấy chứng nhận đăng ký thành lập Quỹ do UBCKNN cấp, Điều lệ và Bản cáo bạch của Quỹ;</w:t>
      </w:r>
    </w:p>
    <w:p w14:paraId="55A5800B" w14:textId="77777777" w:rsidR="0060532E" w:rsidRPr="00DE526B" w:rsidRDefault="0060532E" w:rsidP="00683C1D">
      <w:pPr>
        <w:shd w:val="clear" w:color="auto" w:fill="FFFFFF"/>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2. Hiệu quả hoạt động của Quỹ:</w:t>
      </w:r>
    </w:p>
    <w:p w14:paraId="492DFA71" w14:textId="7533B03E" w:rsidR="0060532E" w:rsidRPr="00DE526B" w:rsidRDefault="0060532E" w:rsidP="00683C1D">
      <w:pPr>
        <w:shd w:val="clear" w:color="auto" w:fill="FFFFFF"/>
        <w:tabs>
          <w:tab w:val="left" w:pos="540"/>
        </w:tabs>
        <w:spacing w:before="120" w:after="120"/>
        <w:jc w:val="both"/>
        <w:rPr>
          <w:rFonts w:ascii="Arial" w:hAnsi="Arial" w:cs="Arial"/>
          <w:color w:val="000000" w:themeColor="text1"/>
          <w:sz w:val="20"/>
          <w:szCs w:val="20"/>
          <w:lang w:val="nl-NL"/>
        </w:rPr>
      </w:pPr>
      <w:r w:rsidRPr="00DE526B">
        <w:rPr>
          <w:rFonts w:ascii="Arial" w:hAnsi="Arial" w:cs="Arial"/>
          <w:color w:val="000000" w:themeColor="text1"/>
          <w:sz w:val="20"/>
          <w:szCs w:val="20"/>
          <w:lang w:val="nl-NL"/>
        </w:rPr>
        <w:t>Theo Báo cáo tài chính của Quỹ đã được soát xét hoặc đã được kiểm toán, tính đến kỳ báo cáo, thay đổi giá trị tài sản ròng (NAV) của Quỹ là</w:t>
      </w:r>
      <w:r w:rsidR="00002500" w:rsidRPr="00DE526B">
        <w:rPr>
          <w:rFonts w:ascii="Arial" w:hAnsi="Arial" w:cs="Arial"/>
          <w:color w:val="000000" w:themeColor="text1"/>
          <w:sz w:val="20"/>
          <w:szCs w:val="20"/>
          <w:lang w:val="nl-NL"/>
        </w:rPr>
        <w:t xml:space="preserve"> </w:t>
      </w:r>
      <w:r w:rsidR="007F389A" w:rsidRPr="00DE526B">
        <w:rPr>
          <w:rFonts w:ascii="Arial" w:hAnsi="Arial" w:cs="Arial"/>
          <w:bCs/>
          <w:color w:val="000000" w:themeColor="text1"/>
          <w:sz w:val="20"/>
          <w:szCs w:val="20"/>
          <w:lang w:val="nl-NL"/>
        </w:rPr>
        <w:t>+</w:t>
      </w:r>
      <w:r w:rsidR="002544C8" w:rsidRPr="00DE526B">
        <w:rPr>
          <w:rFonts w:ascii="Arial" w:hAnsi="Arial" w:cs="Arial"/>
          <w:bCs/>
          <w:color w:val="000000" w:themeColor="text1"/>
          <w:sz w:val="20"/>
          <w:szCs w:val="20"/>
          <w:lang w:val="nl-NL"/>
        </w:rPr>
        <w:t>20.0</w:t>
      </w:r>
      <w:r w:rsidR="007051E6" w:rsidRPr="00DE526B">
        <w:rPr>
          <w:rFonts w:ascii="Arial" w:hAnsi="Arial" w:cs="Arial"/>
          <w:b/>
          <w:color w:val="000000" w:themeColor="text1"/>
          <w:sz w:val="20"/>
          <w:szCs w:val="20"/>
          <w:lang w:val="nl-NL"/>
        </w:rPr>
        <w:t xml:space="preserve"> </w:t>
      </w:r>
      <w:r w:rsidRPr="00DE526B">
        <w:rPr>
          <w:rFonts w:ascii="Arial" w:hAnsi="Arial" w:cs="Arial"/>
          <w:color w:val="000000" w:themeColor="text1"/>
          <w:sz w:val="20"/>
          <w:szCs w:val="20"/>
          <w:lang w:val="nl-NL"/>
        </w:rPr>
        <w:t>(%) so với giá trị tài sản ròng của quỹ kỳ báo cáo</w:t>
      </w:r>
      <w:r w:rsidR="00320A01" w:rsidRPr="00DE526B">
        <w:rPr>
          <w:rFonts w:ascii="Arial" w:hAnsi="Arial" w:cs="Arial"/>
          <w:color w:val="000000" w:themeColor="text1"/>
          <w:sz w:val="20"/>
          <w:szCs w:val="20"/>
          <w:lang w:val="nl-NL"/>
        </w:rPr>
        <w:t xml:space="preserve"> ngày</w:t>
      </w:r>
      <w:r w:rsidR="000846C9" w:rsidRPr="00DE526B">
        <w:rPr>
          <w:rFonts w:ascii="Arial" w:hAnsi="Arial" w:cs="Arial"/>
          <w:color w:val="000000" w:themeColor="text1"/>
          <w:sz w:val="20"/>
          <w:szCs w:val="20"/>
          <w:lang w:val="nl-NL"/>
        </w:rPr>
        <w:t xml:space="preserve"> </w:t>
      </w:r>
      <w:r w:rsidR="002544C8" w:rsidRPr="00DE526B">
        <w:rPr>
          <w:rFonts w:ascii="Arial" w:hAnsi="Arial" w:cs="Arial"/>
          <w:bCs/>
          <w:color w:val="000000" w:themeColor="text1"/>
          <w:sz w:val="20"/>
          <w:szCs w:val="20"/>
          <w:lang w:val="nl-NL"/>
        </w:rPr>
        <w:t>30/06</w:t>
      </w:r>
      <w:r w:rsidR="007F389A" w:rsidRPr="00DE526B">
        <w:rPr>
          <w:rFonts w:ascii="Arial" w:hAnsi="Arial" w:cs="Arial"/>
          <w:bCs/>
          <w:color w:val="000000" w:themeColor="text1"/>
          <w:sz w:val="20"/>
          <w:szCs w:val="20"/>
          <w:lang w:val="nl-NL"/>
        </w:rPr>
        <w:t>/2020</w:t>
      </w:r>
      <w:r w:rsidRPr="00DE526B">
        <w:rPr>
          <w:rFonts w:ascii="Arial" w:hAnsi="Arial" w:cs="Arial"/>
          <w:bCs/>
          <w:color w:val="000000" w:themeColor="text1"/>
          <w:sz w:val="20"/>
          <w:szCs w:val="20"/>
          <w:lang w:val="nl-NL"/>
        </w:rPr>
        <w:t>;</w:t>
      </w:r>
      <w:r w:rsidRPr="00DE526B">
        <w:rPr>
          <w:rFonts w:ascii="Arial" w:hAnsi="Arial" w:cs="Arial"/>
          <w:color w:val="000000" w:themeColor="text1"/>
          <w:sz w:val="20"/>
          <w:szCs w:val="20"/>
          <w:lang w:val="nl-NL"/>
        </w:rPr>
        <w:t xml:space="preserve"> </w:t>
      </w:r>
      <w:r w:rsidR="008C17D2" w:rsidRPr="00DE526B">
        <w:rPr>
          <w:rFonts w:ascii="Arial" w:hAnsi="Arial" w:cs="Arial"/>
          <w:color w:val="000000" w:themeColor="text1"/>
          <w:sz w:val="20"/>
          <w:szCs w:val="20"/>
          <w:lang w:val="nl-NL"/>
        </w:rPr>
        <w:t xml:space="preserve">thay đổi NAV/CCQ cùng kỳ là </w:t>
      </w:r>
      <w:r w:rsidR="007F389A" w:rsidRPr="00DE526B">
        <w:rPr>
          <w:rFonts w:ascii="Arial" w:hAnsi="Arial" w:cs="Arial"/>
          <w:color w:val="000000" w:themeColor="text1"/>
          <w:sz w:val="20"/>
          <w:szCs w:val="20"/>
          <w:lang w:val="nl-NL"/>
        </w:rPr>
        <w:t>+91.</w:t>
      </w:r>
      <w:r w:rsidR="002544C8" w:rsidRPr="00DE526B">
        <w:rPr>
          <w:rFonts w:ascii="Arial" w:hAnsi="Arial" w:cs="Arial"/>
          <w:color w:val="000000" w:themeColor="text1"/>
          <w:sz w:val="20"/>
          <w:szCs w:val="20"/>
          <w:lang w:val="nl-NL"/>
        </w:rPr>
        <w:t>7</w:t>
      </w:r>
      <w:r w:rsidR="008C17D2" w:rsidRPr="00DE526B">
        <w:rPr>
          <w:rFonts w:ascii="Arial" w:hAnsi="Arial" w:cs="Arial"/>
          <w:color w:val="000000" w:themeColor="text1"/>
          <w:sz w:val="20"/>
          <w:szCs w:val="20"/>
          <w:lang w:val="nl-NL"/>
        </w:rPr>
        <w:t xml:space="preserve"> (%)</w:t>
      </w:r>
    </w:p>
    <w:p w14:paraId="03ED8FBB" w14:textId="77777777" w:rsidR="0060532E" w:rsidRPr="00DE526B" w:rsidRDefault="0060532E" w:rsidP="00683C1D">
      <w:pPr>
        <w:shd w:val="clear" w:color="auto" w:fill="FFFFFF"/>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3. Chính sách và chiến lược đầu tư của Quỹ:</w:t>
      </w:r>
    </w:p>
    <w:p w14:paraId="4BAFA1C5" w14:textId="1D5F14EB" w:rsidR="00163F5E" w:rsidRPr="00DE526B" w:rsidRDefault="00163F5E" w:rsidP="00683C1D">
      <w:pPr>
        <w:shd w:val="clear" w:color="auto" w:fill="FFFFFF"/>
        <w:tabs>
          <w:tab w:val="left" w:pos="540"/>
        </w:tabs>
        <w:spacing w:before="120" w:after="120"/>
        <w:contextualSpacing/>
        <w:jc w:val="both"/>
        <w:rPr>
          <w:rFonts w:ascii="Arial" w:hAnsi="Arial" w:cs="Arial"/>
          <w:color w:val="000000" w:themeColor="text1"/>
          <w:sz w:val="20"/>
          <w:szCs w:val="20"/>
        </w:rPr>
      </w:pPr>
      <w:proofErr w:type="spellStart"/>
      <w:r w:rsidRPr="00DE526B">
        <w:rPr>
          <w:rFonts w:ascii="Arial" w:hAnsi="Arial" w:cs="Arial"/>
          <w:color w:val="000000" w:themeColor="text1"/>
          <w:sz w:val="20"/>
          <w:szCs w:val="20"/>
        </w:rPr>
        <w:t>Chiến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lược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đầu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tư</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của</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Quỹ</w:t>
      </w:r>
      <w:proofErr w:type="spellEnd"/>
      <w:r w:rsidRPr="00DE526B">
        <w:rPr>
          <w:rFonts w:ascii="Arial" w:hAnsi="Arial" w:cs="Arial"/>
          <w:color w:val="000000" w:themeColor="text1"/>
          <w:sz w:val="20"/>
          <w:szCs w:val="20"/>
        </w:rPr>
        <w:t xml:space="preserve"> </w:t>
      </w:r>
      <w:r w:rsidR="00B62655" w:rsidRPr="00DE526B">
        <w:rPr>
          <w:rFonts w:ascii="Arial" w:hAnsi="Arial" w:cs="Arial"/>
          <w:color w:val="000000" w:themeColor="text1"/>
          <w:sz w:val="20"/>
          <w:szCs w:val="20"/>
        </w:rPr>
        <w:t>DCBC</w:t>
      </w:r>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là</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đầu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tư</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năng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động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vào</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các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loại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chứng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khoán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vốn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của</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các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doanh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nghiệp</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hàng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đầu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hoạt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động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trong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các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ngành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cơ</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bản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chủ</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đạo</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của</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nền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kinh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tế</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Việt</w:t>
      </w:r>
      <w:proofErr w:type="spellEnd"/>
      <w:r w:rsidRPr="00DE526B">
        <w:rPr>
          <w:rFonts w:ascii="Arial" w:hAnsi="Arial" w:cs="Arial"/>
          <w:color w:val="000000" w:themeColor="text1"/>
          <w:sz w:val="20"/>
          <w:szCs w:val="20"/>
        </w:rPr>
        <w:t xml:space="preserve"> Nam. </w:t>
      </w:r>
      <w:proofErr w:type="spellStart"/>
      <w:r w:rsidRPr="00DE526B">
        <w:rPr>
          <w:rFonts w:ascii="Arial" w:hAnsi="Arial" w:cs="Arial"/>
          <w:color w:val="000000" w:themeColor="text1"/>
          <w:sz w:val="20"/>
          <w:szCs w:val="20"/>
        </w:rPr>
        <w:t>Những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doanh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nghiệp</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này</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hoạt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động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trong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các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lĩnh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vực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ngành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nghề</w:t>
      </w:r>
      <w:proofErr w:type="spellEnd"/>
      <w:r w:rsidRPr="00DE526B">
        <w:rPr>
          <w:rFonts w:ascii="Arial" w:hAnsi="Arial" w:cs="Arial"/>
          <w:color w:val="000000" w:themeColor="text1"/>
          <w:sz w:val="20"/>
          <w:szCs w:val="20"/>
        </w:rPr>
        <w:t xml:space="preserve"> bao </w:t>
      </w:r>
      <w:proofErr w:type="spellStart"/>
      <w:r w:rsidRPr="00DE526B">
        <w:rPr>
          <w:rFonts w:ascii="Arial" w:hAnsi="Arial" w:cs="Arial"/>
          <w:color w:val="000000" w:themeColor="text1"/>
          <w:sz w:val="20"/>
          <w:szCs w:val="20"/>
        </w:rPr>
        <w:t>gồm</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nhưng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không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giới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hạn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như</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thực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phẩm</w:t>
      </w:r>
      <w:proofErr w:type="spellEnd"/>
      <w:r w:rsidRPr="00DE526B">
        <w:rPr>
          <w:rFonts w:ascii="Arial" w:hAnsi="Arial" w:cs="Arial"/>
          <w:color w:val="000000" w:themeColor="text1"/>
          <w:sz w:val="20"/>
          <w:szCs w:val="20"/>
        </w:rPr>
        <w:t xml:space="preserve"> &amp; </w:t>
      </w:r>
      <w:proofErr w:type="spellStart"/>
      <w:r w:rsidRPr="00DE526B">
        <w:rPr>
          <w:rFonts w:ascii="Arial" w:hAnsi="Arial" w:cs="Arial"/>
          <w:color w:val="000000" w:themeColor="text1"/>
          <w:sz w:val="20"/>
          <w:szCs w:val="20"/>
        </w:rPr>
        <w:t>nước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giải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khát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hàng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tiêu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dùng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bán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lẻ</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năng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lượng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vật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liệu</w:t>
      </w:r>
      <w:proofErr w:type="spellEnd"/>
      <w:r w:rsidRPr="00DE526B">
        <w:rPr>
          <w:rFonts w:ascii="Arial" w:hAnsi="Arial" w:cs="Arial"/>
          <w:color w:val="000000" w:themeColor="text1"/>
          <w:sz w:val="20"/>
          <w:szCs w:val="20"/>
        </w:rPr>
        <w:t xml:space="preserve"> - </w:t>
      </w:r>
      <w:proofErr w:type="spellStart"/>
      <w:r w:rsidRPr="00DE526B">
        <w:rPr>
          <w:rFonts w:ascii="Arial" w:hAnsi="Arial" w:cs="Arial"/>
          <w:color w:val="000000" w:themeColor="text1"/>
          <w:sz w:val="20"/>
          <w:szCs w:val="20"/>
        </w:rPr>
        <w:t>khai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khoáng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dịch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vụ</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tài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chính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ngân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hàng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viễn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thông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cơ</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sở</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hạ</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tầng</w:t>
      </w:r>
      <w:proofErr w:type="spellEnd"/>
      <w:r w:rsidRPr="00DE526B">
        <w:rPr>
          <w:rFonts w:ascii="Arial" w:hAnsi="Arial" w:cs="Arial"/>
          <w:color w:val="000000" w:themeColor="text1"/>
          <w:sz w:val="20"/>
          <w:szCs w:val="20"/>
        </w:rPr>
        <w:t xml:space="preserve"> - </w:t>
      </w:r>
      <w:proofErr w:type="spellStart"/>
      <w:r w:rsidRPr="00DE526B">
        <w:rPr>
          <w:rFonts w:ascii="Arial" w:hAnsi="Arial" w:cs="Arial"/>
          <w:color w:val="000000" w:themeColor="text1"/>
          <w:sz w:val="20"/>
          <w:szCs w:val="20"/>
        </w:rPr>
        <w:t>bất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động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sản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Các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doanh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nghiệp</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này</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cổ</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phiếu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đã</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hoặc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sẽ</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niêm</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yết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trên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thị</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trường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chứng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khoán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Việt</w:t>
      </w:r>
      <w:proofErr w:type="spellEnd"/>
      <w:r w:rsidRPr="00DE526B">
        <w:rPr>
          <w:rFonts w:ascii="Arial" w:hAnsi="Arial" w:cs="Arial"/>
          <w:color w:val="000000" w:themeColor="text1"/>
          <w:sz w:val="20"/>
          <w:szCs w:val="20"/>
        </w:rPr>
        <w:t xml:space="preserve"> Nam. </w:t>
      </w:r>
      <w:proofErr w:type="spellStart"/>
      <w:r w:rsidRPr="00DE526B">
        <w:rPr>
          <w:rFonts w:ascii="Arial" w:hAnsi="Arial" w:cs="Arial"/>
          <w:color w:val="000000" w:themeColor="text1"/>
          <w:sz w:val="20"/>
          <w:szCs w:val="20"/>
        </w:rPr>
        <w:t>Tỷ</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trọng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đầu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tư</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vào</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chứng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khoán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vốn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của</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Quỹ</w:t>
      </w:r>
      <w:proofErr w:type="spellEnd"/>
      <w:r w:rsidRPr="00DE526B">
        <w:rPr>
          <w:rFonts w:ascii="Arial" w:hAnsi="Arial" w:cs="Arial"/>
          <w:color w:val="000000" w:themeColor="text1"/>
          <w:sz w:val="20"/>
          <w:szCs w:val="20"/>
        </w:rPr>
        <w:t xml:space="preserve"> </w:t>
      </w:r>
      <w:r w:rsidR="00B62655" w:rsidRPr="00DE526B">
        <w:rPr>
          <w:rFonts w:ascii="Arial" w:hAnsi="Arial" w:cs="Arial"/>
          <w:color w:val="000000" w:themeColor="text1"/>
          <w:sz w:val="20"/>
          <w:szCs w:val="20"/>
        </w:rPr>
        <w:t>DCBC</w:t>
      </w:r>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thể</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đạt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tới</w:t>
      </w:r>
      <w:proofErr w:type="spellEnd"/>
      <w:r w:rsidRPr="00DE526B">
        <w:rPr>
          <w:rFonts w:ascii="Arial" w:hAnsi="Arial" w:cs="Arial"/>
          <w:color w:val="000000" w:themeColor="text1"/>
          <w:sz w:val="20"/>
          <w:szCs w:val="20"/>
        </w:rPr>
        <w:t xml:space="preserve"> 100% </w:t>
      </w:r>
      <w:proofErr w:type="spellStart"/>
      <w:r w:rsidRPr="00DE526B">
        <w:rPr>
          <w:rFonts w:ascii="Arial" w:hAnsi="Arial" w:cs="Arial"/>
          <w:color w:val="000000" w:themeColor="text1"/>
          <w:sz w:val="20"/>
          <w:szCs w:val="20"/>
        </w:rPr>
        <w:t>tổng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tài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sản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của</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Quỹ</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Ngoài</w:t>
      </w:r>
      <w:proofErr w:type="spellEnd"/>
      <w:r w:rsidRPr="00DE526B">
        <w:rPr>
          <w:rFonts w:ascii="Arial" w:hAnsi="Arial" w:cs="Arial"/>
          <w:color w:val="000000" w:themeColor="text1"/>
          <w:sz w:val="20"/>
          <w:szCs w:val="20"/>
        </w:rPr>
        <w:t xml:space="preserve"> ra, </w:t>
      </w:r>
      <w:proofErr w:type="spellStart"/>
      <w:r w:rsidRPr="00DE526B">
        <w:rPr>
          <w:rFonts w:ascii="Arial" w:hAnsi="Arial" w:cs="Arial"/>
          <w:color w:val="000000" w:themeColor="text1"/>
          <w:sz w:val="20"/>
          <w:szCs w:val="20"/>
        </w:rPr>
        <w:t>để</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tạo</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sự</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linh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hoạt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trong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việc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tìm</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kiếm</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các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cơ</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hội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đầu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tư</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cũng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như</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gia</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tăng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giá</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trị</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các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khoản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tiền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nhàn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rỗi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trong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ngắn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hạn</w:t>
      </w:r>
      <w:proofErr w:type="spellEnd"/>
      <w:r w:rsidRPr="00DE526B">
        <w:rPr>
          <w:rFonts w:ascii="Arial" w:hAnsi="Arial" w:cs="Arial"/>
          <w:color w:val="000000" w:themeColor="text1"/>
          <w:sz w:val="20"/>
          <w:szCs w:val="20"/>
        </w:rPr>
        <w:t xml:space="preserve">. </w:t>
      </w:r>
    </w:p>
    <w:p w14:paraId="2BDDDC2F" w14:textId="683C0832" w:rsidR="00163F5E" w:rsidRPr="00DE526B" w:rsidRDefault="00163F5E" w:rsidP="00683C1D">
      <w:pPr>
        <w:shd w:val="clear" w:color="auto" w:fill="FFFFFF"/>
        <w:tabs>
          <w:tab w:val="left" w:pos="540"/>
        </w:tabs>
        <w:spacing w:before="120" w:after="120"/>
        <w:jc w:val="both"/>
        <w:rPr>
          <w:rFonts w:ascii="Arial" w:hAnsi="Arial" w:cs="Arial"/>
          <w:color w:val="000000" w:themeColor="text1"/>
          <w:sz w:val="20"/>
          <w:szCs w:val="20"/>
        </w:rPr>
      </w:pPr>
      <w:proofErr w:type="spellStart"/>
      <w:r w:rsidRPr="00DE526B">
        <w:rPr>
          <w:rFonts w:ascii="Arial" w:hAnsi="Arial" w:cs="Arial"/>
          <w:color w:val="000000" w:themeColor="text1"/>
          <w:sz w:val="20"/>
          <w:szCs w:val="20"/>
        </w:rPr>
        <w:t>Quỹ</w:t>
      </w:r>
      <w:proofErr w:type="spellEnd"/>
      <w:r w:rsidRPr="00DE526B">
        <w:rPr>
          <w:rFonts w:ascii="Arial" w:hAnsi="Arial" w:cs="Arial"/>
          <w:color w:val="000000" w:themeColor="text1"/>
          <w:sz w:val="20"/>
          <w:szCs w:val="20"/>
        </w:rPr>
        <w:t xml:space="preserve"> </w:t>
      </w:r>
      <w:r w:rsidR="00B62655" w:rsidRPr="00DE526B">
        <w:rPr>
          <w:rFonts w:ascii="Arial" w:hAnsi="Arial" w:cs="Arial"/>
          <w:color w:val="000000" w:themeColor="text1"/>
          <w:sz w:val="20"/>
          <w:szCs w:val="20"/>
        </w:rPr>
        <w:t>DCBC</w:t>
      </w:r>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thể</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đầu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tư</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vào</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các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loại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chứng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khoán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nợ</w:t>
      </w:r>
      <w:proofErr w:type="spellEnd"/>
      <w:r w:rsidRPr="00DE526B">
        <w:rPr>
          <w:rFonts w:ascii="Arial" w:hAnsi="Arial" w:cs="Arial"/>
          <w:color w:val="000000" w:themeColor="text1"/>
          <w:sz w:val="20"/>
          <w:szCs w:val="20"/>
        </w:rPr>
        <w:t xml:space="preserve"> bao </w:t>
      </w:r>
      <w:proofErr w:type="spellStart"/>
      <w:r w:rsidRPr="00DE526B">
        <w:rPr>
          <w:rFonts w:ascii="Arial" w:hAnsi="Arial" w:cs="Arial"/>
          <w:color w:val="000000" w:themeColor="text1"/>
          <w:sz w:val="20"/>
          <w:szCs w:val="20"/>
        </w:rPr>
        <w:t>gồm</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nhưng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không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giới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hạn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trái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phiếu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Chính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phủ</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trái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phiếu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được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Chính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phủ</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bảo</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lãnh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trái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phiếu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chính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quyền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địa</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phương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trái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phiếu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thường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và</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trái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phiếu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chuyển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đổi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của</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các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tổ</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chức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phát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hành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hoạt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động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giấy</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tờ</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giá</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và</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các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công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cụ</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thị</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trường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tiền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tệ</w:t>
      </w:r>
      <w:proofErr w:type="spellEnd"/>
      <w:r w:rsidRPr="00DE526B">
        <w:rPr>
          <w:rFonts w:ascii="Arial" w:hAnsi="Arial" w:cs="Arial"/>
          <w:color w:val="000000" w:themeColor="text1"/>
          <w:sz w:val="20"/>
          <w:szCs w:val="20"/>
        </w:rPr>
        <w:t xml:space="preserve">. Trong </w:t>
      </w:r>
      <w:proofErr w:type="spellStart"/>
      <w:r w:rsidRPr="00DE526B">
        <w:rPr>
          <w:rFonts w:ascii="Arial" w:hAnsi="Arial" w:cs="Arial"/>
          <w:color w:val="000000" w:themeColor="text1"/>
          <w:sz w:val="20"/>
          <w:szCs w:val="20"/>
        </w:rPr>
        <w:t>điều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kiện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bình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thường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tỷ</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trọng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các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tài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sản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khác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khác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với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chứng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khoán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vốn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như</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tiền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và</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tài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sản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tương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đương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tiền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chứng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khoán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nợ</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không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vượt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quá</w:t>
      </w:r>
      <w:proofErr w:type="spellEnd"/>
      <w:r w:rsidRPr="00DE526B">
        <w:rPr>
          <w:rFonts w:ascii="Arial" w:hAnsi="Arial" w:cs="Arial"/>
          <w:color w:val="000000" w:themeColor="text1"/>
          <w:sz w:val="20"/>
          <w:szCs w:val="20"/>
        </w:rPr>
        <w:t xml:space="preserve"> 20% </w:t>
      </w:r>
      <w:proofErr w:type="spellStart"/>
      <w:r w:rsidRPr="00DE526B">
        <w:rPr>
          <w:rFonts w:ascii="Arial" w:hAnsi="Arial" w:cs="Arial"/>
          <w:color w:val="000000" w:themeColor="text1"/>
          <w:sz w:val="20"/>
          <w:szCs w:val="20"/>
        </w:rPr>
        <w:t>Tổng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tài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sản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của</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Quỹ</w:t>
      </w:r>
      <w:proofErr w:type="spellEnd"/>
      <w:r w:rsidRPr="00DE526B">
        <w:rPr>
          <w:rFonts w:ascii="Arial" w:hAnsi="Arial" w:cs="Arial"/>
          <w:color w:val="000000" w:themeColor="text1"/>
          <w:sz w:val="20"/>
          <w:szCs w:val="20"/>
        </w:rPr>
        <w:t xml:space="preserve">. </w:t>
      </w:r>
    </w:p>
    <w:p w14:paraId="7954B3D7" w14:textId="77777777" w:rsidR="0060532E" w:rsidRPr="00DE526B" w:rsidRDefault="0060532E" w:rsidP="00683C1D">
      <w:pPr>
        <w:shd w:val="clear" w:color="auto" w:fill="FFFFFF"/>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4. Phân loại Quỹ:</w:t>
      </w:r>
      <w:r w:rsidR="000F2734" w:rsidRPr="00DE526B">
        <w:rPr>
          <w:rFonts w:ascii="Arial" w:hAnsi="Arial" w:cs="Arial"/>
          <w:b/>
          <w:color w:val="000000" w:themeColor="text1"/>
          <w:sz w:val="20"/>
          <w:szCs w:val="20"/>
          <w:lang w:val="nl-NL"/>
        </w:rPr>
        <w:t xml:space="preserve"> </w:t>
      </w:r>
      <w:proofErr w:type="spellStart"/>
      <w:r w:rsidR="000F2734" w:rsidRPr="00DE526B">
        <w:rPr>
          <w:rFonts w:ascii="Arial" w:hAnsi="Arial" w:cs="Arial"/>
          <w:color w:val="000000" w:themeColor="text1"/>
          <w:sz w:val="20"/>
          <w:szCs w:val="20"/>
        </w:rPr>
        <w:t>Quỹ</w:t>
      </w:r>
      <w:proofErr w:type="spellEnd"/>
      <w:r w:rsidR="000F2734" w:rsidRPr="00DE526B">
        <w:rPr>
          <w:rFonts w:ascii="Arial" w:hAnsi="Arial" w:cs="Arial"/>
          <w:color w:val="000000" w:themeColor="text1"/>
          <w:sz w:val="20"/>
          <w:szCs w:val="20"/>
        </w:rPr>
        <w:t xml:space="preserve"> </w:t>
      </w:r>
      <w:proofErr w:type="spellStart"/>
      <w:r w:rsidR="000F2734" w:rsidRPr="00DE526B">
        <w:rPr>
          <w:rFonts w:ascii="Arial" w:hAnsi="Arial" w:cs="Arial"/>
          <w:color w:val="000000" w:themeColor="text1"/>
          <w:sz w:val="20"/>
          <w:szCs w:val="20"/>
        </w:rPr>
        <w:t>công</w:t>
      </w:r>
      <w:proofErr w:type="spellEnd"/>
      <w:r w:rsidR="000F2734" w:rsidRPr="00DE526B">
        <w:rPr>
          <w:rFonts w:ascii="Arial" w:hAnsi="Arial" w:cs="Arial"/>
          <w:color w:val="000000" w:themeColor="text1"/>
          <w:sz w:val="20"/>
          <w:szCs w:val="20"/>
        </w:rPr>
        <w:t xml:space="preserve"> </w:t>
      </w:r>
      <w:proofErr w:type="spellStart"/>
      <w:r w:rsidR="000F2734" w:rsidRPr="00DE526B">
        <w:rPr>
          <w:rFonts w:ascii="Arial" w:hAnsi="Arial" w:cs="Arial"/>
          <w:color w:val="000000" w:themeColor="text1"/>
          <w:sz w:val="20"/>
          <w:szCs w:val="20"/>
        </w:rPr>
        <w:t>chúng</w:t>
      </w:r>
      <w:proofErr w:type="spellEnd"/>
      <w:r w:rsidR="000F2734" w:rsidRPr="00DE526B">
        <w:rPr>
          <w:rFonts w:ascii="Arial" w:hAnsi="Arial" w:cs="Arial"/>
          <w:color w:val="000000" w:themeColor="text1"/>
          <w:sz w:val="20"/>
          <w:szCs w:val="20"/>
        </w:rPr>
        <w:t xml:space="preserve"> </w:t>
      </w:r>
      <w:proofErr w:type="spellStart"/>
      <w:r w:rsidR="000F2734" w:rsidRPr="00DE526B">
        <w:rPr>
          <w:rFonts w:ascii="Arial" w:hAnsi="Arial" w:cs="Arial"/>
          <w:color w:val="000000" w:themeColor="text1"/>
          <w:sz w:val="20"/>
          <w:szCs w:val="20"/>
        </w:rPr>
        <w:t>dạng</w:t>
      </w:r>
      <w:proofErr w:type="spellEnd"/>
      <w:r w:rsidR="000F2734" w:rsidRPr="00DE526B">
        <w:rPr>
          <w:rFonts w:ascii="Arial" w:hAnsi="Arial" w:cs="Arial"/>
          <w:color w:val="000000" w:themeColor="text1"/>
          <w:sz w:val="20"/>
          <w:szCs w:val="20"/>
        </w:rPr>
        <w:t xml:space="preserve"> </w:t>
      </w:r>
      <w:proofErr w:type="spellStart"/>
      <w:r w:rsidR="000F2734" w:rsidRPr="00DE526B">
        <w:rPr>
          <w:rFonts w:ascii="Arial" w:hAnsi="Arial" w:cs="Arial"/>
          <w:color w:val="000000" w:themeColor="text1"/>
          <w:sz w:val="20"/>
          <w:szCs w:val="20"/>
        </w:rPr>
        <w:t>mở</w:t>
      </w:r>
      <w:proofErr w:type="spellEnd"/>
    </w:p>
    <w:p w14:paraId="418424DC" w14:textId="77777777" w:rsidR="0060532E" w:rsidRPr="00DE526B" w:rsidRDefault="0060532E" w:rsidP="00683C1D">
      <w:pPr>
        <w:shd w:val="clear" w:color="auto" w:fill="FFFFFF"/>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5. Thời gian khuyến cáo đầu tư của Quỹ:</w:t>
      </w:r>
      <w:r w:rsidR="000F2734" w:rsidRPr="00DE526B">
        <w:rPr>
          <w:rFonts w:ascii="Arial" w:hAnsi="Arial" w:cs="Arial"/>
          <w:b/>
          <w:color w:val="000000" w:themeColor="text1"/>
          <w:sz w:val="20"/>
          <w:szCs w:val="20"/>
          <w:lang w:val="nl-NL"/>
        </w:rPr>
        <w:t xml:space="preserve"> </w:t>
      </w:r>
      <w:r w:rsidR="000F2734" w:rsidRPr="00DE526B">
        <w:rPr>
          <w:rFonts w:ascii="Arial" w:hAnsi="Arial" w:cs="Arial"/>
          <w:color w:val="000000" w:themeColor="text1"/>
          <w:sz w:val="20"/>
          <w:szCs w:val="20"/>
          <w:lang w:val="nl-NL"/>
        </w:rPr>
        <w:t>Không có</w:t>
      </w:r>
    </w:p>
    <w:p w14:paraId="0586D92D" w14:textId="77777777" w:rsidR="0060532E" w:rsidRPr="00DE526B" w:rsidRDefault="0060532E" w:rsidP="00683C1D">
      <w:pPr>
        <w:shd w:val="clear" w:color="auto" w:fill="FFFFFF"/>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6. Mức độ rủi ro ngắn hạn (thấp, trung bình, cao):</w:t>
      </w:r>
      <w:r w:rsidR="000F2734" w:rsidRPr="00DE526B">
        <w:rPr>
          <w:rFonts w:ascii="Arial" w:hAnsi="Arial" w:cs="Arial"/>
          <w:b/>
          <w:color w:val="000000" w:themeColor="text1"/>
          <w:sz w:val="20"/>
          <w:szCs w:val="20"/>
          <w:lang w:val="nl-NL"/>
        </w:rPr>
        <w:t xml:space="preserve"> </w:t>
      </w:r>
      <w:r w:rsidR="000F2734" w:rsidRPr="00DE526B">
        <w:rPr>
          <w:rFonts w:ascii="Arial" w:hAnsi="Arial" w:cs="Arial"/>
          <w:color w:val="000000" w:themeColor="text1"/>
          <w:sz w:val="20"/>
          <w:szCs w:val="20"/>
          <w:lang w:val="nl-NL"/>
        </w:rPr>
        <w:t>Cao</w:t>
      </w:r>
    </w:p>
    <w:p w14:paraId="2146513E" w14:textId="77777777" w:rsidR="0060532E" w:rsidRPr="00DE526B" w:rsidRDefault="0060532E" w:rsidP="00683C1D">
      <w:pPr>
        <w:shd w:val="clear" w:color="auto" w:fill="FFFFFF"/>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7. Thời điểm bắt đầu hoạt động của Quỹ:</w:t>
      </w:r>
      <w:r w:rsidR="000F2734" w:rsidRPr="00DE526B">
        <w:rPr>
          <w:rFonts w:ascii="Arial" w:hAnsi="Arial" w:cs="Arial"/>
          <w:b/>
          <w:color w:val="000000" w:themeColor="text1"/>
          <w:sz w:val="20"/>
          <w:szCs w:val="20"/>
          <w:lang w:val="nl-NL"/>
        </w:rPr>
        <w:t xml:space="preserve"> </w:t>
      </w:r>
      <w:r w:rsidR="000F2734" w:rsidRPr="00DE526B">
        <w:rPr>
          <w:rFonts w:ascii="Arial" w:hAnsi="Arial" w:cs="Arial"/>
          <w:color w:val="000000" w:themeColor="text1"/>
          <w:sz w:val="20"/>
          <w:szCs w:val="20"/>
        </w:rPr>
        <w:t>28/02/2008</w:t>
      </w:r>
    </w:p>
    <w:p w14:paraId="21A76C5A" w14:textId="774BA894" w:rsidR="0060532E" w:rsidRPr="00DE526B" w:rsidRDefault="0060532E" w:rsidP="009E56E4">
      <w:pPr>
        <w:shd w:val="clear" w:color="auto" w:fill="FFFFFF"/>
        <w:tabs>
          <w:tab w:val="left" w:pos="540"/>
        </w:tabs>
        <w:spacing w:before="120" w:after="120"/>
        <w:jc w:val="both"/>
        <w:rPr>
          <w:rFonts w:ascii="Arial" w:hAnsi="Arial" w:cs="Arial"/>
          <w:color w:val="000000" w:themeColor="text1"/>
          <w:sz w:val="20"/>
          <w:szCs w:val="20"/>
          <w:lang w:val="nl-NL"/>
        </w:rPr>
      </w:pPr>
      <w:r w:rsidRPr="00DE526B">
        <w:rPr>
          <w:rFonts w:ascii="Arial" w:hAnsi="Arial" w:cs="Arial"/>
          <w:b/>
          <w:color w:val="000000" w:themeColor="text1"/>
          <w:sz w:val="20"/>
          <w:szCs w:val="20"/>
          <w:lang w:val="nl-NL"/>
        </w:rPr>
        <w:t>8. Quy mô Quỹ tại thời điểm báo cáo</w:t>
      </w:r>
      <w:r w:rsidRPr="00DE526B">
        <w:rPr>
          <w:rFonts w:ascii="Arial" w:hAnsi="Arial" w:cs="Arial"/>
          <w:color w:val="000000" w:themeColor="text1"/>
          <w:sz w:val="20"/>
          <w:szCs w:val="20"/>
          <w:lang w:val="nl-NL"/>
        </w:rPr>
        <w:t xml:space="preserve"> (Tại ngày</w:t>
      </w:r>
      <w:r w:rsidR="00AD4E6F" w:rsidRPr="00DE526B">
        <w:rPr>
          <w:rFonts w:ascii="Arial" w:hAnsi="Arial" w:cs="Arial"/>
          <w:color w:val="000000" w:themeColor="text1"/>
          <w:sz w:val="20"/>
          <w:szCs w:val="20"/>
          <w:lang w:val="nl-NL"/>
        </w:rPr>
        <w:t xml:space="preserve"> </w:t>
      </w:r>
      <w:r w:rsidR="00D73E8F" w:rsidRPr="00DE526B">
        <w:rPr>
          <w:rFonts w:ascii="Arial" w:hAnsi="Arial" w:cs="Arial"/>
          <w:color w:val="000000" w:themeColor="text1"/>
          <w:sz w:val="20"/>
          <w:szCs w:val="20"/>
          <w:lang w:val="nl-NL"/>
        </w:rPr>
        <w:t>3</w:t>
      </w:r>
      <w:r w:rsidR="00B62655" w:rsidRPr="00DE526B">
        <w:rPr>
          <w:rFonts w:ascii="Arial" w:hAnsi="Arial" w:cs="Arial"/>
          <w:color w:val="000000" w:themeColor="text1"/>
          <w:sz w:val="20"/>
          <w:szCs w:val="20"/>
          <w:lang w:val="nl-NL"/>
        </w:rPr>
        <w:t>0</w:t>
      </w:r>
      <w:r w:rsidR="00AD4E6F" w:rsidRPr="00DE526B">
        <w:rPr>
          <w:rFonts w:ascii="Arial" w:hAnsi="Arial" w:cs="Arial"/>
          <w:color w:val="000000" w:themeColor="text1"/>
          <w:sz w:val="20"/>
          <w:szCs w:val="20"/>
          <w:lang w:val="nl-NL"/>
        </w:rPr>
        <w:t>/</w:t>
      </w:r>
      <w:r w:rsidR="00CF593F" w:rsidRPr="00DE526B">
        <w:rPr>
          <w:rFonts w:ascii="Arial" w:hAnsi="Arial" w:cs="Arial"/>
          <w:color w:val="000000" w:themeColor="text1"/>
          <w:sz w:val="20"/>
          <w:szCs w:val="20"/>
          <w:lang w:val="nl-NL"/>
        </w:rPr>
        <w:t>0</w:t>
      </w:r>
      <w:r w:rsidR="00B62655" w:rsidRPr="00DE526B">
        <w:rPr>
          <w:rFonts w:ascii="Arial" w:hAnsi="Arial" w:cs="Arial"/>
          <w:color w:val="000000" w:themeColor="text1"/>
          <w:sz w:val="20"/>
          <w:szCs w:val="20"/>
          <w:lang w:val="nl-NL"/>
        </w:rPr>
        <w:t>6</w:t>
      </w:r>
      <w:r w:rsidR="005F7B1A" w:rsidRPr="00DE526B">
        <w:rPr>
          <w:rFonts w:ascii="Arial" w:hAnsi="Arial" w:cs="Arial"/>
          <w:color w:val="000000" w:themeColor="text1"/>
          <w:sz w:val="20"/>
          <w:szCs w:val="20"/>
          <w:lang w:val="nl-NL"/>
        </w:rPr>
        <w:t>/202</w:t>
      </w:r>
      <w:r w:rsidR="00CF593F" w:rsidRPr="00DE526B">
        <w:rPr>
          <w:rFonts w:ascii="Arial" w:hAnsi="Arial" w:cs="Arial"/>
          <w:color w:val="000000" w:themeColor="text1"/>
          <w:sz w:val="20"/>
          <w:szCs w:val="20"/>
          <w:lang w:val="nl-NL"/>
        </w:rPr>
        <w:t>1</w:t>
      </w:r>
      <w:r w:rsidRPr="00DE526B">
        <w:rPr>
          <w:rFonts w:ascii="Arial" w:hAnsi="Arial" w:cs="Arial"/>
          <w:color w:val="000000" w:themeColor="text1"/>
          <w:sz w:val="20"/>
          <w:szCs w:val="20"/>
          <w:lang w:val="nl-NL"/>
        </w:rPr>
        <w:t xml:space="preserve">): </w:t>
      </w:r>
    </w:p>
    <w:p w14:paraId="09A01FFF" w14:textId="7D33F908" w:rsidR="009E56E4" w:rsidRPr="00DE526B" w:rsidRDefault="000F2734" w:rsidP="009E56E4">
      <w:pPr>
        <w:pStyle w:val="ListParagraph"/>
        <w:numPr>
          <w:ilvl w:val="0"/>
          <w:numId w:val="1"/>
        </w:numPr>
        <w:shd w:val="clear" w:color="auto" w:fill="FFFFFF"/>
        <w:tabs>
          <w:tab w:val="left" w:pos="540"/>
        </w:tabs>
        <w:spacing w:before="120" w:after="120"/>
        <w:jc w:val="both"/>
        <w:rPr>
          <w:rFonts w:ascii="Arial" w:eastAsia="Times New Roman" w:hAnsi="Arial" w:cs="Arial"/>
          <w:color w:val="000000" w:themeColor="text1"/>
          <w:sz w:val="20"/>
          <w:szCs w:val="20"/>
        </w:rPr>
      </w:pPr>
      <w:r w:rsidRPr="00DE526B">
        <w:rPr>
          <w:rFonts w:ascii="Arial" w:hAnsi="Arial" w:cs="Arial"/>
          <w:color w:val="000000" w:themeColor="text1"/>
          <w:sz w:val="20"/>
          <w:szCs w:val="20"/>
          <w:lang w:val="nl-NL"/>
        </w:rPr>
        <w:t>Tổng giá trị tài sản ròng:</w:t>
      </w:r>
      <w:r w:rsidR="009E56E4" w:rsidRPr="00DE526B">
        <w:rPr>
          <w:rFonts w:ascii="Arial" w:hAnsi="Arial" w:cs="Arial"/>
          <w:color w:val="000000" w:themeColor="text1"/>
          <w:sz w:val="20"/>
          <w:szCs w:val="20"/>
        </w:rPr>
        <w:t xml:space="preserve"> </w:t>
      </w:r>
      <w:r w:rsidR="00B62655" w:rsidRPr="00DE526B">
        <w:rPr>
          <w:rFonts w:ascii="Arial" w:eastAsiaTheme="minorHAnsi" w:hAnsi="Arial" w:cs="Arial"/>
          <w:b/>
          <w:bCs/>
          <w:color w:val="000000" w:themeColor="text1"/>
          <w:sz w:val="20"/>
          <w:szCs w:val="20"/>
        </w:rPr>
        <w:t xml:space="preserve">512,250,326,476.00 </w:t>
      </w:r>
      <w:r w:rsidRPr="00DE526B">
        <w:rPr>
          <w:rFonts w:ascii="Arial" w:hAnsi="Arial" w:cs="Arial"/>
          <w:color w:val="000000" w:themeColor="text1"/>
          <w:sz w:val="20"/>
          <w:szCs w:val="20"/>
          <w:lang w:val="nl-NL"/>
        </w:rPr>
        <w:t>Việt nam đồng</w:t>
      </w:r>
    </w:p>
    <w:p w14:paraId="232E92FB" w14:textId="28204AD8" w:rsidR="0082516A" w:rsidRPr="00DE526B" w:rsidRDefault="000F2734" w:rsidP="0082516A">
      <w:pPr>
        <w:pStyle w:val="ListParagraph"/>
        <w:numPr>
          <w:ilvl w:val="0"/>
          <w:numId w:val="1"/>
        </w:numPr>
        <w:shd w:val="clear" w:color="auto" w:fill="FFFFFF"/>
        <w:tabs>
          <w:tab w:val="left" w:pos="540"/>
        </w:tabs>
        <w:spacing w:before="120" w:after="120"/>
        <w:jc w:val="both"/>
        <w:rPr>
          <w:rFonts w:ascii="Arial" w:eastAsia="Times New Roman" w:hAnsi="Arial" w:cs="Arial"/>
          <w:color w:val="000000" w:themeColor="text1"/>
          <w:sz w:val="20"/>
          <w:szCs w:val="20"/>
        </w:rPr>
      </w:pPr>
      <w:r w:rsidRPr="00DE526B">
        <w:rPr>
          <w:rFonts w:ascii="Arial" w:hAnsi="Arial" w:cs="Arial"/>
          <w:color w:val="000000" w:themeColor="text1"/>
          <w:sz w:val="20"/>
          <w:szCs w:val="20"/>
          <w:lang w:val="nl-NL"/>
        </w:rPr>
        <w:t xml:space="preserve">Số lượng chứng chỉ quỹ: </w:t>
      </w:r>
      <w:r w:rsidR="00B62655" w:rsidRPr="00DE526B">
        <w:rPr>
          <w:rFonts w:ascii="Arial" w:eastAsiaTheme="minorHAnsi" w:hAnsi="Arial" w:cs="Arial"/>
          <w:b/>
          <w:bCs/>
          <w:color w:val="000000" w:themeColor="text1"/>
          <w:sz w:val="20"/>
          <w:szCs w:val="20"/>
        </w:rPr>
        <w:t xml:space="preserve">17,839,262.40 </w:t>
      </w:r>
      <w:r w:rsidR="0082516A" w:rsidRPr="00DE526B">
        <w:rPr>
          <w:rFonts w:ascii="Arial" w:eastAsia="Times New Roman" w:hAnsi="Arial" w:cs="Arial"/>
          <w:color w:val="000000" w:themeColor="text1"/>
          <w:sz w:val="20"/>
          <w:szCs w:val="20"/>
        </w:rPr>
        <w:t>CCQ</w:t>
      </w:r>
    </w:p>
    <w:p w14:paraId="3667F640" w14:textId="77777777" w:rsidR="0060532E" w:rsidRPr="00DE526B" w:rsidRDefault="0060532E" w:rsidP="00683C1D">
      <w:pPr>
        <w:shd w:val="clear" w:color="auto" w:fill="FFFFFF"/>
        <w:tabs>
          <w:tab w:val="left" w:pos="540"/>
        </w:tabs>
        <w:spacing w:before="120" w:after="120"/>
        <w:jc w:val="both"/>
        <w:rPr>
          <w:rFonts w:ascii="Arial" w:hAnsi="Arial" w:cs="Arial"/>
          <w:color w:val="000000" w:themeColor="text1"/>
          <w:sz w:val="20"/>
          <w:szCs w:val="20"/>
          <w:lang w:val="nl-NL"/>
        </w:rPr>
      </w:pPr>
      <w:r w:rsidRPr="00DE526B">
        <w:rPr>
          <w:rFonts w:ascii="Arial" w:hAnsi="Arial" w:cs="Arial"/>
          <w:b/>
          <w:color w:val="000000" w:themeColor="text1"/>
          <w:sz w:val="20"/>
          <w:szCs w:val="20"/>
          <w:lang w:val="nl-NL"/>
        </w:rPr>
        <w:t>9. Chỉ số tham chiếu của Quỹ:</w:t>
      </w:r>
      <w:r w:rsidR="000F2734" w:rsidRPr="00DE526B">
        <w:rPr>
          <w:rFonts w:ascii="Arial" w:hAnsi="Arial" w:cs="Arial"/>
          <w:b/>
          <w:color w:val="000000" w:themeColor="text1"/>
          <w:sz w:val="20"/>
          <w:szCs w:val="20"/>
          <w:lang w:val="nl-NL"/>
        </w:rPr>
        <w:t xml:space="preserve"> </w:t>
      </w:r>
      <w:r w:rsidR="000F2734" w:rsidRPr="00DE526B">
        <w:rPr>
          <w:rFonts w:ascii="Arial" w:hAnsi="Arial" w:cs="Arial"/>
          <w:color w:val="000000" w:themeColor="text1"/>
          <w:sz w:val="20"/>
          <w:szCs w:val="20"/>
          <w:lang w:val="nl-NL"/>
        </w:rPr>
        <w:t>Không có</w:t>
      </w:r>
      <w:r w:rsidR="00FF76D8" w:rsidRPr="00DE526B">
        <w:rPr>
          <w:rFonts w:ascii="Arial" w:hAnsi="Arial" w:cs="Arial"/>
          <w:color w:val="000000" w:themeColor="text1"/>
          <w:sz w:val="20"/>
          <w:szCs w:val="20"/>
          <w:lang w:val="nl-NL"/>
        </w:rPr>
        <w:t xml:space="preserve"> chỉ số tham chiếu</w:t>
      </w:r>
    </w:p>
    <w:p w14:paraId="4D5ECE7D" w14:textId="77777777" w:rsidR="0060532E" w:rsidRPr="00DE526B" w:rsidRDefault="0060532E" w:rsidP="00683C1D">
      <w:pPr>
        <w:shd w:val="clear" w:color="auto" w:fill="FFFFFF"/>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10. Chính sách phân phối lợi nhuận của Quỹ:</w:t>
      </w:r>
    </w:p>
    <w:p w14:paraId="49247810" w14:textId="55BA5E01" w:rsidR="00BB24AF" w:rsidRPr="00DE526B" w:rsidRDefault="0060532E" w:rsidP="00683C1D">
      <w:pPr>
        <w:shd w:val="clear" w:color="auto" w:fill="FFFFFF"/>
        <w:tabs>
          <w:tab w:val="left" w:pos="540"/>
        </w:tabs>
        <w:spacing w:before="120" w:after="120"/>
        <w:jc w:val="both"/>
        <w:rPr>
          <w:rFonts w:ascii="Arial" w:hAnsi="Arial" w:cs="Arial"/>
          <w:color w:val="000000" w:themeColor="text1"/>
          <w:sz w:val="20"/>
          <w:szCs w:val="20"/>
          <w:lang w:val="nl-NL"/>
        </w:rPr>
      </w:pPr>
      <w:r w:rsidRPr="00DE526B">
        <w:rPr>
          <w:rFonts w:ascii="Arial" w:hAnsi="Arial" w:cs="Arial"/>
          <w:b/>
          <w:color w:val="000000" w:themeColor="text1"/>
          <w:sz w:val="20"/>
          <w:szCs w:val="20"/>
          <w:lang w:val="nl-NL"/>
        </w:rPr>
        <w:t>11. Lợi nhuận thuần thực tế phân phối trên một đơn vị Chứng chỉ quỹ Quỹ</w:t>
      </w:r>
      <w:r w:rsidRPr="00DE526B">
        <w:rPr>
          <w:rFonts w:ascii="Arial" w:hAnsi="Arial" w:cs="Arial"/>
          <w:color w:val="000000" w:themeColor="text1"/>
          <w:sz w:val="20"/>
          <w:szCs w:val="20"/>
          <w:lang w:val="nl-NL"/>
        </w:rPr>
        <w:t xml:space="preserve"> (ở thời điểm báo cáo</w:t>
      </w:r>
      <w:r w:rsidR="00CE493B" w:rsidRPr="00DE526B">
        <w:rPr>
          <w:rFonts w:ascii="Arial" w:hAnsi="Arial" w:cs="Arial"/>
          <w:color w:val="000000" w:themeColor="text1"/>
          <w:sz w:val="20"/>
          <w:szCs w:val="20"/>
          <w:lang w:val="nl-NL"/>
        </w:rPr>
        <w:t>)</w:t>
      </w:r>
      <w:r w:rsidRPr="00DE526B">
        <w:rPr>
          <w:rFonts w:ascii="Arial" w:hAnsi="Arial" w:cs="Arial"/>
          <w:color w:val="000000" w:themeColor="text1"/>
          <w:sz w:val="20"/>
          <w:szCs w:val="20"/>
          <w:lang w:val="nl-NL"/>
        </w:rPr>
        <w:t>:</w:t>
      </w:r>
      <w:r w:rsidR="00CE493B" w:rsidRPr="00DE526B">
        <w:rPr>
          <w:rFonts w:ascii="Arial" w:hAnsi="Arial" w:cs="Arial"/>
          <w:color w:val="000000" w:themeColor="text1"/>
          <w:sz w:val="20"/>
          <w:szCs w:val="20"/>
          <w:lang w:val="nl-NL"/>
        </w:rPr>
        <w:t xml:space="preserve"> </w:t>
      </w:r>
    </w:p>
    <w:p w14:paraId="36886A2E" w14:textId="139BC7CE" w:rsidR="00CE493B" w:rsidRPr="00DE526B" w:rsidRDefault="00CE493B" w:rsidP="00CE493B">
      <w:pPr>
        <w:shd w:val="clear" w:color="auto" w:fill="FFFFFF"/>
        <w:tabs>
          <w:tab w:val="left" w:pos="709"/>
        </w:tabs>
        <w:spacing w:before="120"/>
        <w:jc w:val="both"/>
        <w:rPr>
          <w:rFonts w:ascii="Arial" w:hAnsi="Arial" w:cs="Arial"/>
          <w:color w:val="000000" w:themeColor="text1"/>
          <w:sz w:val="20"/>
          <w:szCs w:val="20"/>
          <w:lang w:val="nl-NL"/>
        </w:rPr>
      </w:pPr>
      <w:r w:rsidRPr="00DE526B">
        <w:rPr>
          <w:rFonts w:ascii="Arial" w:hAnsi="Arial" w:cs="Arial"/>
          <w:color w:val="000000" w:themeColor="text1"/>
          <w:sz w:val="20"/>
          <w:szCs w:val="20"/>
          <w:lang w:val="nl-NL"/>
        </w:rPr>
        <w:t>Quỹ không có phân phối lợi nhuận cho nhà đầu tư từ khi chuyển đổi cho đến ngày 3</w:t>
      </w:r>
      <w:r w:rsidR="00B62655" w:rsidRPr="00DE526B">
        <w:rPr>
          <w:rFonts w:ascii="Arial" w:hAnsi="Arial" w:cs="Arial"/>
          <w:color w:val="000000" w:themeColor="text1"/>
          <w:sz w:val="20"/>
          <w:szCs w:val="20"/>
          <w:lang w:val="nl-NL"/>
        </w:rPr>
        <w:t>0</w:t>
      </w:r>
      <w:r w:rsidRPr="00DE526B">
        <w:rPr>
          <w:rFonts w:ascii="Arial" w:hAnsi="Arial" w:cs="Arial"/>
          <w:color w:val="000000" w:themeColor="text1"/>
          <w:sz w:val="20"/>
          <w:szCs w:val="20"/>
          <w:lang w:val="nl-NL"/>
        </w:rPr>
        <w:t xml:space="preserve"> tháng </w:t>
      </w:r>
      <w:r w:rsidR="00CF593F" w:rsidRPr="00DE526B">
        <w:rPr>
          <w:rFonts w:ascii="Arial" w:hAnsi="Arial" w:cs="Arial"/>
          <w:color w:val="000000" w:themeColor="text1"/>
          <w:sz w:val="20"/>
          <w:szCs w:val="20"/>
          <w:lang w:val="nl-NL"/>
        </w:rPr>
        <w:t>0</w:t>
      </w:r>
      <w:r w:rsidR="00B62655" w:rsidRPr="00DE526B">
        <w:rPr>
          <w:rFonts w:ascii="Arial" w:hAnsi="Arial" w:cs="Arial"/>
          <w:color w:val="000000" w:themeColor="text1"/>
          <w:sz w:val="20"/>
          <w:szCs w:val="20"/>
          <w:lang w:val="nl-NL"/>
        </w:rPr>
        <w:t>6</w:t>
      </w:r>
      <w:r w:rsidRPr="00DE526B">
        <w:rPr>
          <w:rFonts w:ascii="Arial" w:hAnsi="Arial" w:cs="Arial"/>
          <w:color w:val="000000" w:themeColor="text1"/>
          <w:sz w:val="20"/>
          <w:szCs w:val="20"/>
          <w:lang w:val="nl-NL"/>
        </w:rPr>
        <w:t xml:space="preserve"> năm 202</w:t>
      </w:r>
      <w:r w:rsidR="00CF593F" w:rsidRPr="00DE526B">
        <w:rPr>
          <w:rFonts w:ascii="Arial" w:hAnsi="Arial" w:cs="Arial"/>
          <w:color w:val="000000" w:themeColor="text1"/>
          <w:sz w:val="20"/>
          <w:szCs w:val="20"/>
          <w:lang w:val="nl-NL"/>
        </w:rPr>
        <w:t>1</w:t>
      </w:r>
      <w:r w:rsidRPr="00DE526B">
        <w:rPr>
          <w:rFonts w:ascii="Arial" w:hAnsi="Arial" w:cs="Arial"/>
          <w:color w:val="000000" w:themeColor="text1"/>
          <w:sz w:val="20"/>
          <w:szCs w:val="20"/>
          <w:lang w:val="nl-NL"/>
        </w:rPr>
        <w:t>.</w:t>
      </w:r>
    </w:p>
    <w:p w14:paraId="7E9182FC" w14:textId="77777777" w:rsidR="0013065D" w:rsidRPr="00DE526B" w:rsidRDefault="0013065D">
      <w:pPr>
        <w:spacing w:after="160" w:line="259" w:lineRule="auto"/>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br w:type="page"/>
      </w:r>
    </w:p>
    <w:p w14:paraId="1463BD6E" w14:textId="3EC09E9B" w:rsidR="0060532E" w:rsidRPr="00DE526B" w:rsidRDefault="0060532E" w:rsidP="00683C1D">
      <w:pPr>
        <w:shd w:val="clear" w:color="auto" w:fill="FFFFFF"/>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lastRenderedPageBreak/>
        <w:t>II. Số liệu hoạt động</w:t>
      </w:r>
    </w:p>
    <w:p w14:paraId="5166E686" w14:textId="50F9A8BA" w:rsidR="0060532E" w:rsidRPr="00DE526B" w:rsidRDefault="0060532E" w:rsidP="00090DE7">
      <w:pPr>
        <w:pStyle w:val="ListParagraph"/>
        <w:numPr>
          <w:ilvl w:val="0"/>
          <w:numId w:val="5"/>
        </w:numPr>
        <w:shd w:val="clear" w:color="auto" w:fill="FFFFFF"/>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Cơ cấu tài sản quỹ (N: Đến thời điểm báo cáo):</w:t>
      </w:r>
    </w:p>
    <w:tbl>
      <w:tblPr>
        <w:tblStyle w:val="PlainTable4"/>
        <w:tblpPr w:leftFromText="180" w:rightFromText="180" w:vertAnchor="text" w:horzAnchor="margin" w:tblpY="178"/>
        <w:tblW w:w="0" w:type="auto"/>
        <w:tblLook w:val="04A0" w:firstRow="1" w:lastRow="0" w:firstColumn="1" w:lastColumn="0" w:noHBand="0" w:noVBand="1"/>
      </w:tblPr>
      <w:tblGrid>
        <w:gridCol w:w="2337"/>
        <w:gridCol w:w="2337"/>
        <w:gridCol w:w="2338"/>
        <w:gridCol w:w="2338"/>
      </w:tblGrid>
      <w:tr w:rsidR="00DE526B" w:rsidRPr="00DE526B" w14:paraId="211DD3B6" w14:textId="77777777" w:rsidTr="00A30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898F557" w14:textId="6F7C316B" w:rsidR="007D048A" w:rsidRPr="00DE526B" w:rsidRDefault="007D048A" w:rsidP="007D048A">
            <w:pPr>
              <w:tabs>
                <w:tab w:val="left" w:pos="540"/>
              </w:tabs>
              <w:spacing w:before="120" w:after="120"/>
              <w:jc w:val="both"/>
              <w:rPr>
                <w:rFonts w:ascii="Arial" w:hAnsi="Arial" w:cs="Arial"/>
                <w:b w:val="0"/>
                <w:color w:val="000000" w:themeColor="text1"/>
                <w:sz w:val="20"/>
                <w:szCs w:val="20"/>
                <w:lang w:val="nl-NL"/>
              </w:rPr>
            </w:pPr>
            <w:r w:rsidRPr="00DE526B">
              <w:rPr>
                <w:rFonts w:ascii="Arial" w:eastAsia="Times New Roman" w:hAnsi="Arial" w:cs="Arial"/>
                <w:color w:val="000000" w:themeColor="text1"/>
                <w:sz w:val="20"/>
                <w:szCs w:val="20"/>
                <w:lang w:val="nl-NL"/>
              </w:rPr>
              <w:t>Cơ cấu tài sản quỹ</w:t>
            </w:r>
          </w:p>
        </w:tc>
        <w:tc>
          <w:tcPr>
            <w:tcW w:w="2337" w:type="dxa"/>
            <w:vAlign w:val="center"/>
          </w:tcPr>
          <w:p w14:paraId="4F08F6E0" w14:textId="5781B86E" w:rsidR="007D048A" w:rsidRPr="00DE526B" w:rsidRDefault="007D048A" w:rsidP="007D048A">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lang w:val="nl-NL"/>
              </w:rPr>
            </w:pPr>
            <w:r w:rsidRPr="00DE526B">
              <w:rPr>
                <w:rFonts w:ascii="Arial" w:hAnsi="Arial" w:cs="Arial"/>
                <w:color w:val="000000" w:themeColor="text1"/>
                <w:sz w:val="20"/>
                <w:szCs w:val="20"/>
              </w:rPr>
              <w:t>3</w:t>
            </w:r>
            <w:r w:rsidR="00B62655" w:rsidRPr="00DE526B">
              <w:rPr>
                <w:rFonts w:ascii="Arial" w:hAnsi="Arial" w:cs="Arial"/>
                <w:color w:val="000000" w:themeColor="text1"/>
                <w:sz w:val="20"/>
                <w:szCs w:val="20"/>
              </w:rPr>
              <w:t>0</w:t>
            </w:r>
            <w:r w:rsidRPr="00DE526B">
              <w:rPr>
                <w:rFonts w:ascii="Arial" w:hAnsi="Arial" w:cs="Arial"/>
                <w:color w:val="000000" w:themeColor="text1"/>
                <w:sz w:val="20"/>
                <w:szCs w:val="20"/>
              </w:rPr>
              <w:t>/</w:t>
            </w:r>
            <w:r w:rsidR="00CF593F" w:rsidRPr="00DE526B">
              <w:rPr>
                <w:rFonts w:ascii="Arial" w:hAnsi="Arial" w:cs="Arial"/>
                <w:color w:val="000000" w:themeColor="text1"/>
                <w:sz w:val="20"/>
                <w:szCs w:val="20"/>
              </w:rPr>
              <w:t>0</w:t>
            </w:r>
            <w:r w:rsidR="00B62655" w:rsidRPr="00DE526B">
              <w:rPr>
                <w:rFonts w:ascii="Arial" w:hAnsi="Arial" w:cs="Arial"/>
                <w:color w:val="000000" w:themeColor="text1"/>
                <w:sz w:val="20"/>
                <w:szCs w:val="20"/>
              </w:rPr>
              <w:t>6</w:t>
            </w:r>
            <w:r w:rsidRPr="00DE526B">
              <w:rPr>
                <w:rFonts w:ascii="Arial" w:hAnsi="Arial" w:cs="Arial"/>
                <w:color w:val="000000" w:themeColor="text1"/>
                <w:sz w:val="20"/>
                <w:szCs w:val="20"/>
              </w:rPr>
              <w:t>/202</w:t>
            </w:r>
            <w:r w:rsidR="00CF593F" w:rsidRPr="00DE526B">
              <w:rPr>
                <w:rFonts w:ascii="Arial" w:hAnsi="Arial" w:cs="Arial"/>
                <w:color w:val="000000" w:themeColor="text1"/>
                <w:sz w:val="20"/>
                <w:szCs w:val="20"/>
              </w:rPr>
              <w:t>1</w:t>
            </w:r>
          </w:p>
        </w:tc>
        <w:tc>
          <w:tcPr>
            <w:tcW w:w="2338" w:type="dxa"/>
            <w:vAlign w:val="center"/>
          </w:tcPr>
          <w:p w14:paraId="25F3DB46" w14:textId="54CDD0CA" w:rsidR="007D048A" w:rsidRPr="00DE526B" w:rsidRDefault="007D048A" w:rsidP="007D048A">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lang w:val="nl-NL"/>
              </w:rPr>
            </w:pPr>
            <w:r w:rsidRPr="00DE526B">
              <w:rPr>
                <w:rFonts w:ascii="Arial" w:hAnsi="Arial" w:cs="Arial"/>
                <w:color w:val="000000" w:themeColor="text1"/>
                <w:sz w:val="20"/>
                <w:szCs w:val="20"/>
              </w:rPr>
              <w:t>3</w:t>
            </w:r>
            <w:r w:rsidR="00B62655" w:rsidRPr="00DE526B">
              <w:rPr>
                <w:rFonts w:ascii="Arial" w:hAnsi="Arial" w:cs="Arial"/>
                <w:color w:val="000000" w:themeColor="text1"/>
                <w:sz w:val="20"/>
                <w:szCs w:val="20"/>
              </w:rPr>
              <w:t>0</w:t>
            </w:r>
            <w:r w:rsidRPr="00DE526B">
              <w:rPr>
                <w:rFonts w:ascii="Arial" w:hAnsi="Arial" w:cs="Arial"/>
                <w:color w:val="000000" w:themeColor="text1"/>
                <w:sz w:val="20"/>
                <w:szCs w:val="20"/>
              </w:rPr>
              <w:t>/</w:t>
            </w:r>
            <w:r w:rsidR="00CF593F" w:rsidRPr="00DE526B">
              <w:rPr>
                <w:rFonts w:ascii="Arial" w:hAnsi="Arial" w:cs="Arial"/>
                <w:color w:val="000000" w:themeColor="text1"/>
                <w:sz w:val="20"/>
                <w:szCs w:val="20"/>
              </w:rPr>
              <w:t>0</w:t>
            </w:r>
            <w:r w:rsidR="00B62655" w:rsidRPr="00DE526B">
              <w:rPr>
                <w:rFonts w:ascii="Arial" w:hAnsi="Arial" w:cs="Arial"/>
                <w:color w:val="000000" w:themeColor="text1"/>
                <w:sz w:val="20"/>
                <w:szCs w:val="20"/>
              </w:rPr>
              <w:t>6</w:t>
            </w:r>
            <w:r w:rsidRPr="00DE526B">
              <w:rPr>
                <w:rFonts w:ascii="Arial" w:hAnsi="Arial" w:cs="Arial"/>
                <w:color w:val="000000" w:themeColor="text1"/>
                <w:sz w:val="20"/>
                <w:szCs w:val="20"/>
              </w:rPr>
              <w:t>/20</w:t>
            </w:r>
            <w:r w:rsidR="00CF593F" w:rsidRPr="00DE526B">
              <w:rPr>
                <w:rFonts w:ascii="Arial" w:hAnsi="Arial" w:cs="Arial"/>
                <w:color w:val="000000" w:themeColor="text1"/>
                <w:sz w:val="20"/>
                <w:szCs w:val="20"/>
              </w:rPr>
              <w:t>20</w:t>
            </w:r>
          </w:p>
        </w:tc>
        <w:tc>
          <w:tcPr>
            <w:tcW w:w="2338" w:type="dxa"/>
            <w:vAlign w:val="center"/>
          </w:tcPr>
          <w:p w14:paraId="172FD57D" w14:textId="31F96A97" w:rsidR="007D048A" w:rsidRPr="00DE526B" w:rsidRDefault="007D048A" w:rsidP="007D048A">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lang w:val="nl-NL"/>
              </w:rPr>
            </w:pPr>
            <w:r w:rsidRPr="00DE526B">
              <w:rPr>
                <w:rFonts w:ascii="Arial" w:hAnsi="Arial" w:cs="Arial"/>
                <w:color w:val="000000" w:themeColor="text1"/>
                <w:sz w:val="20"/>
                <w:szCs w:val="20"/>
              </w:rPr>
              <w:t>3</w:t>
            </w:r>
            <w:r w:rsidR="00B62655" w:rsidRPr="00DE526B">
              <w:rPr>
                <w:rFonts w:ascii="Arial" w:hAnsi="Arial" w:cs="Arial"/>
                <w:color w:val="000000" w:themeColor="text1"/>
                <w:sz w:val="20"/>
                <w:szCs w:val="20"/>
              </w:rPr>
              <w:t>0</w:t>
            </w:r>
            <w:r w:rsidRPr="00DE526B">
              <w:rPr>
                <w:rFonts w:ascii="Arial" w:hAnsi="Arial" w:cs="Arial"/>
                <w:color w:val="000000" w:themeColor="text1"/>
                <w:sz w:val="20"/>
                <w:szCs w:val="20"/>
              </w:rPr>
              <w:t>/</w:t>
            </w:r>
            <w:r w:rsidR="00CF593F" w:rsidRPr="00DE526B">
              <w:rPr>
                <w:rFonts w:ascii="Arial" w:hAnsi="Arial" w:cs="Arial"/>
                <w:color w:val="000000" w:themeColor="text1"/>
                <w:sz w:val="20"/>
                <w:szCs w:val="20"/>
              </w:rPr>
              <w:t>0</w:t>
            </w:r>
            <w:r w:rsidR="00B62655" w:rsidRPr="00DE526B">
              <w:rPr>
                <w:rFonts w:ascii="Arial" w:hAnsi="Arial" w:cs="Arial"/>
                <w:color w:val="000000" w:themeColor="text1"/>
                <w:sz w:val="20"/>
                <w:szCs w:val="20"/>
              </w:rPr>
              <w:t>6</w:t>
            </w:r>
            <w:r w:rsidRPr="00DE526B">
              <w:rPr>
                <w:rFonts w:ascii="Arial" w:hAnsi="Arial" w:cs="Arial"/>
                <w:color w:val="000000" w:themeColor="text1"/>
                <w:sz w:val="20"/>
                <w:szCs w:val="20"/>
              </w:rPr>
              <w:t>/201</w:t>
            </w:r>
            <w:r w:rsidR="00CF593F" w:rsidRPr="00DE526B">
              <w:rPr>
                <w:rFonts w:ascii="Arial" w:hAnsi="Arial" w:cs="Arial"/>
                <w:color w:val="000000" w:themeColor="text1"/>
                <w:sz w:val="20"/>
                <w:szCs w:val="20"/>
              </w:rPr>
              <w:t>9</w:t>
            </w:r>
          </w:p>
        </w:tc>
      </w:tr>
      <w:tr w:rsidR="00DE526B" w:rsidRPr="00DE526B" w14:paraId="46497263" w14:textId="77777777" w:rsidTr="0009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04FA28B" w14:textId="77777777" w:rsidR="00090DE7" w:rsidRPr="00DE526B" w:rsidRDefault="00090DE7" w:rsidP="00090DE7">
            <w:pPr>
              <w:tabs>
                <w:tab w:val="left" w:pos="540"/>
              </w:tabs>
              <w:spacing w:before="120" w:after="120"/>
              <w:jc w:val="both"/>
              <w:rPr>
                <w:rFonts w:ascii="Arial" w:hAnsi="Arial" w:cs="Arial"/>
                <w:b w:val="0"/>
                <w:color w:val="000000" w:themeColor="text1"/>
                <w:sz w:val="20"/>
                <w:szCs w:val="20"/>
                <w:lang w:val="nl-NL"/>
              </w:rPr>
            </w:pPr>
          </w:p>
        </w:tc>
        <w:tc>
          <w:tcPr>
            <w:tcW w:w="2337" w:type="dxa"/>
          </w:tcPr>
          <w:p w14:paraId="5A1B7587" w14:textId="268049C2" w:rsidR="00090DE7" w:rsidRPr="00DE526B"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nl-NL"/>
              </w:rPr>
            </w:pPr>
            <w:r w:rsidRPr="00DE526B">
              <w:rPr>
                <w:rFonts w:ascii="Arial" w:hAnsi="Arial" w:cs="Arial"/>
                <w:color w:val="000000" w:themeColor="text1"/>
                <w:sz w:val="20"/>
                <w:szCs w:val="20"/>
              </w:rPr>
              <w:t>%</w:t>
            </w:r>
          </w:p>
        </w:tc>
        <w:tc>
          <w:tcPr>
            <w:tcW w:w="2338" w:type="dxa"/>
          </w:tcPr>
          <w:p w14:paraId="6A789D5F" w14:textId="229A6DCC" w:rsidR="00090DE7" w:rsidRPr="00DE526B"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nl-NL"/>
              </w:rPr>
            </w:pPr>
            <w:r w:rsidRPr="00DE526B">
              <w:rPr>
                <w:rFonts w:ascii="Arial" w:hAnsi="Arial" w:cs="Arial"/>
                <w:color w:val="000000" w:themeColor="text1"/>
                <w:sz w:val="20"/>
                <w:szCs w:val="20"/>
              </w:rPr>
              <w:t>%</w:t>
            </w:r>
          </w:p>
        </w:tc>
        <w:tc>
          <w:tcPr>
            <w:tcW w:w="2338" w:type="dxa"/>
          </w:tcPr>
          <w:p w14:paraId="303A43D8" w14:textId="1972E82E" w:rsidR="00090DE7" w:rsidRPr="00DE526B"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nl-NL"/>
              </w:rPr>
            </w:pPr>
            <w:r w:rsidRPr="00DE526B">
              <w:rPr>
                <w:rFonts w:ascii="Arial" w:hAnsi="Arial" w:cs="Arial"/>
                <w:color w:val="000000" w:themeColor="text1"/>
                <w:sz w:val="20"/>
                <w:szCs w:val="20"/>
              </w:rPr>
              <w:t>%</w:t>
            </w:r>
          </w:p>
        </w:tc>
      </w:tr>
      <w:tr w:rsidR="00DE526B" w:rsidRPr="00DE526B" w14:paraId="4134C341" w14:textId="77777777" w:rsidTr="000312D9">
        <w:tc>
          <w:tcPr>
            <w:cnfStyle w:val="001000000000" w:firstRow="0" w:lastRow="0" w:firstColumn="1" w:lastColumn="0" w:oddVBand="0" w:evenVBand="0" w:oddHBand="0" w:evenHBand="0" w:firstRowFirstColumn="0" w:firstRowLastColumn="0" w:lastRowFirstColumn="0" w:lastRowLastColumn="0"/>
            <w:tcW w:w="2337" w:type="dxa"/>
          </w:tcPr>
          <w:p w14:paraId="0AB60D4B" w14:textId="62075871" w:rsidR="00B62655" w:rsidRPr="00DE526B" w:rsidRDefault="00B62655" w:rsidP="00B62655">
            <w:pPr>
              <w:tabs>
                <w:tab w:val="left" w:pos="540"/>
              </w:tabs>
              <w:spacing w:before="120" w:after="120"/>
              <w:jc w:val="both"/>
              <w:rPr>
                <w:rFonts w:ascii="Arial" w:hAnsi="Arial" w:cs="Arial"/>
                <w:b w:val="0"/>
                <w:color w:val="000000" w:themeColor="text1"/>
                <w:sz w:val="20"/>
                <w:szCs w:val="20"/>
                <w:lang w:val="nl-NL"/>
              </w:rPr>
            </w:pPr>
            <w:r w:rsidRPr="00DE526B">
              <w:rPr>
                <w:rFonts w:ascii="Arial" w:eastAsia="Times New Roman" w:hAnsi="Arial" w:cs="Arial"/>
                <w:color w:val="000000" w:themeColor="text1"/>
                <w:sz w:val="20"/>
                <w:szCs w:val="20"/>
                <w:lang w:val="nl-NL"/>
              </w:rPr>
              <w:t xml:space="preserve">Danh mục chứng khoán </w:t>
            </w:r>
          </w:p>
        </w:tc>
        <w:tc>
          <w:tcPr>
            <w:tcW w:w="2337" w:type="dxa"/>
            <w:vAlign w:val="center"/>
          </w:tcPr>
          <w:p w14:paraId="0528BB1C" w14:textId="2F9481D2" w:rsidR="00B62655" w:rsidRPr="00DE526B" w:rsidRDefault="00B62655" w:rsidP="00B62655">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nl-NL"/>
              </w:rPr>
            </w:pPr>
            <w:r w:rsidRPr="00DE526B">
              <w:rPr>
                <w:rFonts w:ascii="Arial" w:hAnsi="Arial" w:cs="Arial"/>
                <w:color w:val="000000" w:themeColor="text1"/>
                <w:sz w:val="20"/>
                <w:szCs w:val="20"/>
              </w:rPr>
              <w:t>93.56%</w:t>
            </w:r>
          </w:p>
        </w:tc>
        <w:tc>
          <w:tcPr>
            <w:tcW w:w="2338" w:type="dxa"/>
            <w:vAlign w:val="center"/>
          </w:tcPr>
          <w:p w14:paraId="069ED1E1" w14:textId="4B6A5F74" w:rsidR="00B62655" w:rsidRPr="00DE526B" w:rsidRDefault="00B62655" w:rsidP="00B62655">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nl-NL"/>
              </w:rPr>
            </w:pPr>
            <w:r w:rsidRPr="00DE526B">
              <w:rPr>
                <w:rFonts w:ascii="Arial" w:hAnsi="Arial" w:cs="Arial"/>
                <w:color w:val="000000" w:themeColor="text1"/>
                <w:sz w:val="20"/>
                <w:szCs w:val="20"/>
              </w:rPr>
              <w:t>96.82%</w:t>
            </w:r>
          </w:p>
        </w:tc>
        <w:tc>
          <w:tcPr>
            <w:tcW w:w="2338" w:type="dxa"/>
            <w:vAlign w:val="center"/>
          </w:tcPr>
          <w:p w14:paraId="15E65AC4" w14:textId="134C6133" w:rsidR="00B62655" w:rsidRPr="00DE526B" w:rsidRDefault="00B62655" w:rsidP="00B62655">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nl-NL"/>
              </w:rPr>
            </w:pPr>
            <w:r w:rsidRPr="00DE526B">
              <w:rPr>
                <w:rFonts w:ascii="Arial" w:hAnsi="Arial" w:cs="Arial"/>
                <w:color w:val="000000" w:themeColor="text1"/>
                <w:sz w:val="20"/>
                <w:szCs w:val="20"/>
              </w:rPr>
              <w:t>93.00%</w:t>
            </w:r>
          </w:p>
        </w:tc>
      </w:tr>
      <w:tr w:rsidR="00DE526B" w:rsidRPr="00DE526B" w14:paraId="7855BABC" w14:textId="77777777" w:rsidTr="00031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0337B58" w14:textId="4ED8DC03" w:rsidR="00B62655" w:rsidRPr="00DE526B" w:rsidRDefault="00B62655" w:rsidP="00B62655">
            <w:pPr>
              <w:tabs>
                <w:tab w:val="left" w:pos="540"/>
              </w:tabs>
              <w:spacing w:before="120" w:after="120"/>
              <w:jc w:val="both"/>
              <w:rPr>
                <w:rFonts w:ascii="Arial" w:hAnsi="Arial" w:cs="Arial"/>
                <w:b w:val="0"/>
                <w:color w:val="000000" w:themeColor="text1"/>
                <w:sz w:val="20"/>
                <w:szCs w:val="20"/>
                <w:lang w:val="nl-NL"/>
              </w:rPr>
            </w:pPr>
            <w:r w:rsidRPr="00DE526B">
              <w:rPr>
                <w:rFonts w:ascii="Arial" w:eastAsia="Times New Roman" w:hAnsi="Arial" w:cs="Arial"/>
                <w:color w:val="000000" w:themeColor="text1"/>
                <w:sz w:val="20"/>
                <w:szCs w:val="20"/>
                <w:lang w:val="nl-NL"/>
              </w:rPr>
              <w:t>Tài sản khác</w:t>
            </w:r>
          </w:p>
        </w:tc>
        <w:tc>
          <w:tcPr>
            <w:tcW w:w="2337" w:type="dxa"/>
            <w:vAlign w:val="center"/>
          </w:tcPr>
          <w:p w14:paraId="720F9391" w14:textId="63E1AD52" w:rsidR="00B62655" w:rsidRPr="00DE526B" w:rsidRDefault="00B62655" w:rsidP="00B62655">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nl-NL"/>
              </w:rPr>
            </w:pPr>
            <w:r w:rsidRPr="00DE526B">
              <w:rPr>
                <w:rFonts w:ascii="Arial" w:hAnsi="Arial" w:cs="Arial"/>
                <w:color w:val="000000" w:themeColor="text1"/>
                <w:sz w:val="20"/>
                <w:szCs w:val="20"/>
              </w:rPr>
              <w:t>6.44%</w:t>
            </w:r>
          </w:p>
        </w:tc>
        <w:tc>
          <w:tcPr>
            <w:tcW w:w="2338" w:type="dxa"/>
            <w:vAlign w:val="center"/>
          </w:tcPr>
          <w:p w14:paraId="5A9D0F25" w14:textId="4E4AD127" w:rsidR="00B62655" w:rsidRPr="00DE526B" w:rsidRDefault="00B62655" w:rsidP="00B62655">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nl-NL"/>
              </w:rPr>
            </w:pPr>
            <w:r w:rsidRPr="00DE526B">
              <w:rPr>
                <w:rFonts w:ascii="Arial" w:hAnsi="Arial" w:cs="Arial"/>
                <w:color w:val="000000" w:themeColor="text1"/>
                <w:sz w:val="20"/>
                <w:szCs w:val="20"/>
              </w:rPr>
              <w:t>3.18%</w:t>
            </w:r>
          </w:p>
        </w:tc>
        <w:tc>
          <w:tcPr>
            <w:tcW w:w="2338" w:type="dxa"/>
            <w:vAlign w:val="center"/>
          </w:tcPr>
          <w:p w14:paraId="565AE6D1" w14:textId="5EC9F94E" w:rsidR="00B62655" w:rsidRPr="00DE526B" w:rsidRDefault="00B62655" w:rsidP="00B62655">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nl-NL"/>
              </w:rPr>
            </w:pPr>
            <w:r w:rsidRPr="00DE526B">
              <w:rPr>
                <w:rFonts w:ascii="Arial" w:hAnsi="Arial" w:cs="Arial"/>
                <w:color w:val="000000" w:themeColor="text1"/>
                <w:sz w:val="20"/>
                <w:szCs w:val="20"/>
              </w:rPr>
              <w:t>7.00%</w:t>
            </w:r>
          </w:p>
        </w:tc>
      </w:tr>
      <w:tr w:rsidR="00DE526B" w:rsidRPr="00DE526B" w14:paraId="70DA9571" w14:textId="77777777" w:rsidTr="00090DE7">
        <w:tc>
          <w:tcPr>
            <w:cnfStyle w:val="001000000000" w:firstRow="0" w:lastRow="0" w:firstColumn="1" w:lastColumn="0" w:oddVBand="0" w:evenVBand="0" w:oddHBand="0" w:evenHBand="0" w:firstRowFirstColumn="0" w:firstRowLastColumn="0" w:lastRowFirstColumn="0" w:lastRowLastColumn="0"/>
            <w:tcW w:w="2337" w:type="dxa"/>
          </w:tcPr>
          <w:p w14:paraId="0BE9C432" w14:textId="707D4DAE" w:rsidR="00090DE7" w:rsidRPr="00DE526B" w:rsidRDefault="00090DE7" w:rsidP="00090DE7">
            <w:pPr>
              <w:tabs>
                <w:tab w:val="left" w:pos="540"/>
              </w:tabs>
              <w:spacing w:before="120" w:after="120"/>
              <w:jc w:val="both"/>
              <w:rPr>
                <w:rFonts w:ascii="Arial" w:hAnsi="Arial" w:cs="Arial"/>
                <w:b w:val="0"/>
                <w:color w:val="000000" w:themeColor="text1"/>
                <w:sz w:val="20"/>
                <w:szCs w:val="20"/>
                <w:lang w:val="nl-NL"/>
              </w:rPr>
            </w:pPr>
            <w:r w:rsidRPr="00DE526B">
              <w:rPr>
                <w:rFonts w:ascii="Arial" w:eastAsia="Times New Roman" w:hAnsi="Arial" w:cs="Arial"/>
                <w:color w:val="000000" w:themeColor="text1"/>
                <w:sz w:val="20"/>
                <w:szCs w:val="20"/>
                <w:lang w:val="nl-NL"/>
              </w:rPr>
              <w:t>Cộng</w:t>
            </w:r>
          </w:p>
        </w:tc>
        <w:tc>
          <w:tcPr>
            <w:tcW w:w="2337" w:type="dxa"/>
          </w:tcPr>
          <w:p w14:paraId="22187C6C" w14:textId="16DA67EB" w:rsidR="00090DE7" w:rsidRPr="00DE526B" w:rsidRDefault="00090DE7" w:rsidP="00090DE7">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nl-NL"/>
              </w:rPr>
            </w:pPr>
            <w:r w:rsidRPr="00DE526B">
              <w:rPr>
                <w:rFonts w:ascii="Arial" w:eastAsiaTheme="minorHAnsi" w:hAnsi="Arial" w:cs="Arial"/>
                <w:b/>
                <w:bCs/>
                <w:color w:val="000000" w:themeColor="text1"/>
                <w:sz w:val="20"/>
                <w:szCs w:val="20"/>
              </w:rPr>
              <w:t>100.00%</w:t>
            </w:r>
          </w:p>
        </w:tc>
        <w:tc>
          <w:tcPr>
            <w:tcW w:w="2338" w:type="dxa"/>
          </w:tcPr>
          <w:p w14:paraId="2069EEF0" w14:textId="53D15818" w:rsidR="00090DE7" w:rsidRPr="00DE526B" w:rsidRDefault="00090DE7" w:rsidP="00090DE7">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nl-NL"/>
              </w:rPr>
            </w:pPr>
            <w:r w:rsidRPr="00DE526B">
              <w:rPr>
                <w:rFonts w:ascii="Arial" w:eastAsiaTheme="minorHAnsi" w:hAnsi="Arial" w:cs="Arial"/>
                <w:b/>
                <w:bCs/>
                <w:color w:val="000000" w:themeColor="text1"/>
                <w:sz w:val="20"/>
                <w:szCs w:val="20"/>
              </w:rPr>
              <w:t>100.00%</w:t>
            </w:r>
          </w:p>
        </w:tc>
        <w:tc>
          <w:tcPr>
            <w:tcW w:w="2338" w:type="dxa"/>
          </w:tcPr>
          <w:p w14:paraId="1B002D67" w14:textId="212D73A0" w:rsidR="00090DE7" w:rsidRPr="00DE526B" w:rsidRDefault="00090DE7" w:rsidP="00090DE7">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nl-NL"/>
              </w:rPr>
            </w:pPr>
            <w:r w:rsidRPr="00DE526B">
              <w:rPr>
                <w:rFonts w:ascii="Arial" w:eastAsiaTheme="minorHAnsi" w:hAnsi="Arial" w:cs="Arial"/>
                <w:b/>
                <w:bCs/>
                <w:color w:val="000000" w:themeColor="text1"/>
                <w:sz w:val="20"/>
                <w:szCs w:val="20"/>
              </w:rPr>
              <w:t>100.00%</w:t>
            </w:r>
          </w:p>
        </w:tc>
      </w:tr>
    </w:tbl>
    <w:p w14:paraId="5252E3CA" w14:textId="2A1AB30A" w:rsidR="00090DE7" w:rsidRPr="00DE526B" w:rsidRDefault="00090DE7" w:rsidP="00090DE7">
      <w:pPr>
        <w:shd w:val="clear" w:color="auto" w:fill="FFFFFF"/>
        <w:tabs>
          <w:tab w:val="left" w:pos="540"/>
        </w:tabs>
        <w:spacing w:before="120" w:after="120"/>
        <w:jc w:val="both"/>
        <w:rPr>
          <w:rFonts w:ascii="Arial" w:hAnsi="Arial" w:cs="Arial"/>
          <w:b/>
          <w:color w:val="000000" w:themeColor="text1"/>
          <w:sz w:val="20"/>
          <w:szCs w:val="20"/>
          <w:lang w:val="nl-NL"/>
        </w:rPr>
      </w:pPr>
    </w:p>
    <w:p w14:paraId="2DB0D37B" w14:textId="77777777" w:rsidR="0060532E" w:rsidRPr="00DE526B" w:rsidRDefault="0060532E" w:rsidP="00683C1D">
      <w:pPr>
        <w:shd w:val="clear" w:color="auto" w:fill="FFFFFF"/>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2. Chi tiết chỉ tiêu hoạt động (N: Đến thời điểm báo cáo):</w:t>
      </w:r>
    </w:p>
    <w:tbl>
      <w:tblPr>
        <w:tblStyle w:val="TableGridLight"/>
        <w:tblW w:w="9625" w:type="dxa"/>
        <w:tblLayout w:type="fixed"/>
        <w:tblLook w:val="04A0" w:firstRow="1" w:lastRow="0" w:firstColumn="1" w:lastColumn="0" w:noHBand="0" w:noVBand="1"/>
      </w:tblPr>
      <w:tblGrid>
        <w:gridCol w:w="3057"/>
        <w:gridCol w:w="2154"/>
        <w:gridCol w:w="2154"/>
        <w:gridCol w:w="2260"/>
      </w:tblGrid>
      <w:tr w:rsidR="00DE526B" w:rsidRPr="00DE526B" w14:paraId="0B62A8CF" w14:textId="77777777" w:rsidTr="00090DE7">
        <w:trPr>
          <w:trHeight w:val="580"/>
        </w:trPr>
        <w:tc>
          <w:tcPr>
            <w:tcW w:w="1588" w:type="pct"/>
            <w:vAlign w:val="center"/>
          </w:tcPr>
          <w:p w14:paraId="73ADE987" w14:textId="77777777" w:rsidR="00621F92" w:rsidRPr="00DE526B" w:rsidRDefault="00621F92" w:rsidP="00621F92">
            <w:pPr>
              <w:tabs>
                <w:tab w:val="left" w:pos="540"/>
              </w:tabs>
              <w:spacing w:before="120" w:after="120"/>
              <w:contextualSpacing/>
              <w:jc w:val="center"/>
              <w:rPr>
                <w:rFonts w:ascii="Arial" w:eastAsia="Times New Roman" w:hAnsi="Arial" w:cs="Arial"/>
                <w:b/>
                <w:bCs/>
                <w:color w:val="000000" w:themeColor="text1"/>
                <w:sz w:val="20"/>
                <w:szCs w:val="20"/>
                <w:lang w:val="nl-NL"/>
              </w:rPr>
            </w:pPr>
            <w:r w:rsidRPr="00DE526B">
              <w:rPr>
                <w:rFonts w:ascii="Arial" w:eastAsia="Times New Roman" w:hAnsi="Arial" w:cs="Arial"/>
                <w:b/>
                <w:bCs/>
                <w:color w:val="000000" w:themeColor="text1"/>
                <w:sz w:val="20"/>
                <w:szCs w:val="20"/>
                <w:lang w:val="nl-NL"/>
              </w:rPr>
              <w:t>Chi tiêu</w:t>
            </w:r>
          </w:p>
        </w:tc>
        <w:tc>
          <w:tcPr>
            <w:tcW w:w="1119" w:type="pct"/>
            <w:vAlign w:val="center"/>
          </w:tcPr>
          <w:p w14:paraId="703473FB" w14:textId="57B3A6ED" w:rsidR="00621F92" w:rsidRPr="00DE526B" w:rsidRDefault="00621F92" w:rsidP="00621F92">
            <w:pPr>
              <w:tabs>
                <w:tab w:val="left" w:pos="540"/>
              </w:tabs>
              <w:spacing w:before="120" w:after="120"/>
              <w:ind w:right="75"/>
              <w:contextualSpacing/>
              <w:jc w:val="right"/>
              <w:rPr>
                <w:rFonts w:ascii="Arial" w:eastAsia="Times New Roman" w:hAnsi="Arial" w:cs="Arial"/>
                <w:b/>
                <w:color w:val="000000" w:themeColor="text1"/>
                <w:sz w:val="20"/>
                <w:szCs w:val="20"/>
                <w:lang w:val="nl-NL"/>
              </w:rPr>
            </w:pPr>
            <w:r w:rsidRPr="00DE526B">
              <w:rPr>
                <w:rFonts w:ascii="Arial" w:hAnsi="Arial" w:cs="Arial"/>
                <w:color w:val="000000" w:themeColor="text1"/>
                <w:sz w:val="20"/>
                <w:szCs w:val="20"/>
              </w:rPr>
              <w:t>3</w:t>
            </w:r>
            <w:r w:rsidR="00B62655" w:rsidRPr="00DE526B">
              <w:rPr>
                <w:rFonts w:ascii="Arial" w:hAnsi="Arial" w:cs="Arial"/>
                <w:color w:val="000000" w:themeColor="text1"/>
                <w:sz w:val="20"/>
                <w:szCs w:val="20"/>
              </w:rPr>
              <w:t>0</w:t>
            </w:r>
            <w:r w:rsidRPr="00DE526B">
              <w:rPr>
                <w:rFonts w:ascii="Arial" w:hAnsi="Arial" w:cs="Arial"/>
                <w:color w:val="000000" w:themeColor="text1"/>
                <w:sz w:val="20"/>
                <w:szCs w:val="20"/>
              </w:rPr>
              <w:t>/</w:t>
            </w:r>
            <w:r w:rsidR="00CF593F" w:rsidRPr="00DE526B">
              <w:rPr>
                <w:rFonts w:ascii="Arial" w:hAnsi="Arial" w:cs="Arial"/>
                <w:color w:val="000000" w:themeColor="text1"/>
                <w:sz w:val="20"/>
                <w:szCs w:val="20"/>
              </w:rPr>
              <w:t>0</w:t>
            </w:r>
            <w:r w:rsidR="00B62655" w:rsidRPr="00DE526B">
              <w:rPr>
                <w:rFonts w:ascii="Arial" w:hAnsi="Arial" w:cs="Arial"/>
                <w:color w:val="000000" w:themeColor="text1"/>
                <w:sz w:val="20"/>
                <w:szCs w:val="20"/>
              </w:rPr>
              <w:t>6</w:t>
            </w:r>
            <w:r w:rsidRPr="00DE526B">
              <w:rPr>
                <w:rFonts w:ascii="Arial" w:hAnsi="Arial" w:cs="Arial"/>
                <w:color w:val="000000" w:themeColor="text1"/>
                <w:sz w:val="20"/>
                <w:szCs w:val="20"/>
              </w:rPr>
              <w:t>/202</w:t>
            </w:r>
            <w:r w:rsidR="00CF593F" w:rsidRPr="00DE526B">
              <w:rPr>
                <w:rFonts w:ascii="Arial" w:hAnsi="Arial" w:cs="Arial"/>
                <w:color w:val="000000" w:themeColor="text1"/>
                <w:sz w:val="20"/>
                <w:szCs w:val="20"/>
              </w:rPr>
              <w:t>1</w:t>
            </w:r>
          </w:p>
        </w:tc>
        <w:tc>
          <w:tcPr>
            <w:tcW w:w="1119" w:type="pct"/>
            <w:vAlign w:val="center"/>
          </w:tcPr>
          <w:p w14:paraId="1AC02B4E" w14:textId="45639B66" w:rsidR="00621F92" w:rsidRPr="00DE526B" w:rsidRDefault="00CF593F" w:rsidP="00621F92">
            <w:pPr>
              <w:tabs>
                <w:tab w:val="left" w:pos="540"/>
              </w:tabs>
              <w:spacing w:before="120" w:after="120"/>
              <w:ind w:right="75"/>
              <w:contextualSpacing/>
              <w:jc w:val="right"/>
              <w:rPr>
                <w:rFonts w:ascii="Arial" w:eastAsia="Times New Roman" w:hAnsi="Arial" w:cs="Arial"/>
                <w:b/>
                <w:color w:val="000000" w:themeColor="text1"/>
                <w:sz w:val="20"/>
                <w:szCs w:val="20"/>
                <w:lang w:val="nl-NL"/>
              </w:rPr>
            </w:pPr>
            <w:r w:rsidRPr="00DE526B">
              <w:rPr>
                <w:rFonts w:ascii="Arial" w:hAnsi="Arial" w:cs="Arial"/>
                <w:color w:val="000000" w:themeColor="text1"/>
                <w:sz w:val="20"/>
                <w:szCs w:val="20"/>
              </w:rPr>
              <w:t>3</w:t>
            </w:r>
            <w:r w:rsidR="00B62655" w:rsidRPr="00DE526B">
              <w:rPr>
                <w:rFonts w:ascii="Arial" w:hAnsi="Arial" w:cs="Arial"/>
                <w:color w:val="000000" w:themeColor="text1"/>
                <w:sz w:val="20"/>
                <w:szCs w:val="20"/>
              </w:rPr>
              <w:t>0</w:t>
            </w:r>
            <w:r w:rsidRPr="00DE526B">
              <w:rPr>
                <w:rFonts w:ascii="Arial" w:hAnsi="Arial" w:cs="Arial"/>
                <w:color w:val="000000" w:themeColor="text1"/>
                <w:sz w:val="20"/>
                <w:szCs w:val="20"/>
              </w:rPr>
              <w:t>/0</w:t>
            </w:r>
            <w:r w:rsidR="00B62655" w:rsidRPr="00DE526B">
              <w:rPr>
                <w:rFonts w:ascii="Arial" w:hAnsi="Arial" w:cs="Arial"/>
                <w:color w:val="000000" w:themeColor="text1"/>
                <w:sz w:val="20"/>
                <w:szCs w:val="20"/>
              </w:rPr>
              <w:t>6</w:t>
            </w:r>
            <w:r w:rsidRPr="00DE526B">
              <w:rPr>
                <w:rFonts w:ascii="Arial" w:hAnsi="Arial" w:cs="Arial"/>
                <w:color w:val="000000" w:themeColor="text1"/>
                <w:sz w:val="20"/>
                <w:szCs w:val="20"/>
              </w:rPr>
              <w:t>/2020</w:t>
            </w:r>
          </w:p>
        </w:tc>
        <w:tc>
          <w:tcPr>
            <w:tcW w:w="1174" w:type="pct"/>
            <w:vAlign w:val="center"/>
          </w:tcPr>
          <w:p w14:paraId="594A1DB6" w14:textId="36ACF155" w:rsidR="00621F92" w:rsidRPr="00DE526B" w:rsidRDefault="00CF593F" w:rsidP="00621F92">
            <w:pPr>
              <w:tabs>
                <w:tab w:val="left" w:pos="540"/>
              </w:tabs>
              <w:spacing w:before="120" w:after="120"/>
              <w:ind w:right="75"/>
              <w:contextualSpacing/>
              <w:jc w:val="right"/>
              <w:rPr>
                <w:rFonts w:ascii="Arial" w:eastAsia="Times New Roman" w:hAnsi="Arial" w:cs="Arial"/>
                <w:b/>
                <w:color w:val="000000" w:themeColor="text1"/>
                <w:sz w:val="20"/>
                <w:szCs w:val="20"/>
                <w:lang w:val="nl-NL"/>
              </w:rPr>
            </w:pPr>
            <w:r w:rsidRPr="00DE526B">
              <w:rPr>
                <w:rFonts w:ascii="Arial" w:hAnsi="Arial" w:cs="Arial"/>
                <w:color w:val="000000" w:themeColor="text1"/>
                <w:sz w:val="20"/>
                <w:szCs w:val="20"/>
              </w:rPr>
              <w:t>3</w:t>
            </w:r>
            <w:r w:rsidR="00B62655" w:rsidRPr="00DE526B">
              <w:rPr>
                <w:rFonts w:ascii="Arial" w:hAnsi="Arial" w:cs="Arial"/>
                <w:color w:val="000000" w:themeColor="text1"/>
                <w:sz w:val="20"/>
                <w:szCs w:val="20"/>
              </w:rPr>
              <w:t>0</w:t>
            </w:r>
            <w:r w:rsidRPr="00DE526B">
              <w:rPr>
                <w:rFonts w:ascii="Arial" w:hAnsi="Arial" w:cs="Arial"/>
                <w:color w:val="000000" w:themeColor="text1"/>
                <w:sz w:val="20"/>
                <w:szCs w:val="20"/>
              </w:rPr>
              <w:t>/0</w:t>
            </w:r>
            <w:r w:rsidR="00B62655" w:rsidRPr="00DE526B">
              <w:rPr>
                <w:rFonts w:ascii="Arial" w:hAnsi="Arial" w:cs="Arial"/>
                <w:color w:val="000000" w:themeColor="text1"/>
                <w:sz w:val="20"/>
                <w:szCs w:val="20"/>
              </w:rPr>
              <w:t>6</w:t>
            </w:r>
            <w:r w:rsidRPr="00DE526B">
              <w:rPr>
                <w:rFonts w:ascii="Arial" w:hAnsi="Arial" w:cs="Arial"/>
                <w:color w:val="000000" w:themeColor="text1"/>
                <w:sz w:val="20"/>
                <w:szCs w:val="20"/>
              </w:rPr>
              <w:t>/2019</w:t>
            </w:r>
          </w:p>
        </w:tc>
      </w:tr>
      <w:tr w:rsidR="00DE526B" w:rsidRPr="00DE526B" w14:paraId="567FC602" w14:textId="77777777" w:rsidTr="00090DE7">
        <w:trPr>
          <w:trHeight w:val="719"/>
        </w:trPr>
        <w:tc>
          <w:tcPr>
            <w:tcW w:w="1588" w:type="pct"/>
            <w:vAlign w:val="center"/>
          </w:tcPr>
          <w:p w14:paraId="62F2D0EF"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2.1.Giá trị tài sản ròng của Quỹ</w:t>
            </w:r>
          </w:p>
        </w:tc>
        <w:tc>
          <w:tcPr>
            <w:tcW w:w="1119" w:type="pct"/>
            <w:vAlign w:val="center"/>
          </w:tcPr>
          <w:p w14:paraId="18464275" w14:textId="7D16B7C0"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 xml:space="preserve">                512,250,326,476.00 </w:t>
            </w:r>
          </w:p>
        </w:tc>
        <w:tc>
          <w:tcPr>
            <w:tcW w:w="1119" w:type="pct"/>
            <w:vAlign w:val="center"/>
          </w:tcPr>
          <w:p w14:paraId="5A704FFA" w14:textId="319B01AB"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 xml:space="preserve">          426,790,507,896.00 </w:t>
            </w:r>
          </w:p>
        </w:tc>
        <w:tc>
          <w:tcPr>
            <w:tcW w:w="1174" w:type="pct"/>
            <w:vAlign w:val="center"/>
          </w:tcPr>
          <w:p w14:paraId="21B922FB" w14:textId="4C6D9140"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 xml:space="preserve">          771,296,571,535.00 </w:t>
            </w:r>
          </w:p>
        </w:tc>
      </w:tr>
      <w:tr w:rsidR="00DE526B" w:rsidRPr="00DE526B" w14:paraId="31EF9B88" w14:textId="77777777" w:rsidTr="00090DE7">
        <w:trPr>
          <w:trHeight w:val="778"/>
        </w:trPr>
        <w:tc>
          <w:tcPr>
            <w:tcW w:w="1588" w:type="pct"/>
            <w:vAlign w:val="center"/>
          </w:tcPr>
          <w:p w14:paraId="7EDC17DC"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2.2.Tổng số chứng chỉ quỹ đang lưu hành</w:t>
            </w:r>
          </w:p>
        </w:tc>
        <w:tc>
          <w:tcPr>
            <w:tcW w:w="1119" w:type="pct"/>
            <w:vAlign w:val="center"/>
          </w:tcPr>
          <w:p w14:paraId="0D18F310" w14:textId="5C72E5A1" w:rsidR="00B62655" w:rsidRPr="00DE526B" w:rsidRDefault="00B62655" w:rsidP="00B62655">
            <w:pPr>
              <w:spacing w:before="120" w:after="120"/>
              <w:ind w:right="75"/>
              <w:contextualSpacing/>
              <w:jc w:val="right"/>
              <w:rPr>
                <w:rFonts w:ascii="Arial" w:hAnsi="Arial" w:cs="Arial"/>
                <w:color w:val="000000" w:themeColor="text1"/>
                <w:sz w:val="20"/>
                <w:szCs w:val="20"/>
              </w:rPr>
            </w:pPr>
            <w:r w:rsidRPr="00DE526B">
              <w:rPr>
                <w:rFonts w:ascii="Arial" w:hAnsi="Arial" w:cs="Arial"/>
                <w:color w:val="000000" w:themeColor="text1"/>
                <w:sz w:val="20"/>
                <w:szCs w:val="20"/>
              </w:rPr>
              <w:t xml:space="preserve">                        17,839,262.40 </w:t>
            </w:r>
          </w:p>
        </w:tc>
        <w:tc>
          <w:tcPr>
            <w:tcW w:w="1119" w:type="pct"/>
            <w:vAlign w:val="center"/>
          </w:tcPr>
          <w:p w14:paraId="11317319" w14:textId="3AD970F2"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 xml:space="preserve">                  28,492,998.20 </w:t>
            </w:r>
          </w:p>
        </w:tc>
        <w:tc>
          <w:tcPr>
            <w:tcW w:w="1174" w:type="pct"/>
            <w:vAlign w:val="center"/>
          </w:tcPr>
          <w:p w14:paraId="31194818" w14:textId="0FE9971F"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 xml:space="preserve">                  46,365,021.97 </w:t>
            </w:r>
          </w:p>
        </w:tc>
      </w:tr>
      <w:tr w:rsidR="00DE526B" w:rsidRPr="00DE526B" w14:paraId="0C7016AF" w14:textId="77777777" w:rsidTr="00090DE7">
        <w:trPr>
          <w:trHeight w:val="605"/>
        </w:trPr>
        <w:tc>
          <w:tcPr>
            <w:tcW w:w="1588" w:type="pct"/>
            <w:vAlign w:val="center"/>
          </w:tcPr>
          <w:p w14:paraId="502E8FF0"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2.3.Giá trị tài sản ròng của một đơn vị Chứng chỉ quỹ (CCQ)</w:t>
            </w:r>
          </w:p>
        </w:tc>
        <w:tc>
          <w:tcPr>
            <w:tcW w:w="1119" w:type="pct"/>
            <w:vAlign w:val="center"/>
          </w:tcPr>
          <w:p w14:paraId="23ABF63E" w14:textId="1E82B5AE"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28,714.77</w:t>
            </w:r>
          </w:p>
        </w:tc>
        <w:tc>
          <w:tcPr>
            <w:tcW w:w="1119" w:type="pct"/>
            <w:vAlign w:val="center"/>
          </w:tcPr>
          <w:p w14:paraId="6195C423" w14:textId="3C3AD612"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14,978.78</w:t>
            </w:r>
          </w:p>
        </w:tc>
        <w:tc>
          <w:tcPr>
            <w:tcW w:w="1174" w:type="pct"/>
            <w:vAlign w:val="center"/>
          </w:tcPr>
          <w:p w14:paraId="49924BBB" w14:textId="2296BE77"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16,635.31</w:t>
            </w:r>
          </w:p>
        </w:tc>
      </w:tr>
      <w:tr w:rsidR="00DE526B" w:rsidRPr="00DE526B" w14:paraId="554B43D8" w14:textId="77777777" w:rsidTr="00090DE7">
        <w:trPr>
          <w:trHeight w:val="868"/>
        </w:trPr>
        <w:tc>
          <w:tcPr>
            <w:tcW w:w="1588" w:type="pct"/>
            <w:vAlign w:val="center"/>
          </w:tcPr>
          <w:p w14:paraId="4322F192"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2.4.Giá trị tài sản ròng cao nhất của 1 đơn vị CCQ trong kỳ báo cáo</w:t>
            </w:r>
          </w:p>
        </w:tc>
        <w:tc>
          <w:tcPr>
            <w:tcW w:w="1119" w:type="pct"/>
            <w:vAlign w:val="center"/>
          </w:tcPr>
          <w:p w14:paraId="2E9A3825" w14:textId="33A8B510"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28,742.87</w:t>
            </w:r>
          </w:p>
        </w:tc>
        <w:tc>
          <w:tcPr>
            <w:tcW w:w="1119" w:type="pct"/>
            <w:vAlign w:val="center"/>
          </w:tcPr>
          <w:p w14:paraId="6D68AF91" w14:textId="5999E9ED"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16,541.56</w:t>
            </w:r>
          </w:p>
        </w:tc>
        <w:tc>
          <w:tcPr>
            <w:tcW w:w="1174" w:type="pct"/>
            <w:vAlign w:val="center"/>
          </w:tcPr>
          <w:p w14:paraId="53E6B8C5" w14:textId="7EDD1B48"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17,173.03</w:t>
            </w:r>
          </w:p>
        </w:tc>
      </w:tr>
      <w:tr w:rsidR="00DE526B" w:rsidRPr="00DE526B" w14:paraId="15AF6AEA" w14:textId="77777777" w:rsidTr="00090DE7">
        <w:trPr>
          <w:trHeight w:val="622"/>
        </w:trPr>
        <w:tc>
          <w:tcPr>
            <w:tcW w:w="1588" w:type="pct"/>
            <w:vAlign w:val="center"/>
          </w:tcPr>
          <w:p w14:paraId="43768CFC"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2.5.Giá trị tài sản ròng thấp nhất của 1 đơn vị CCQ trong kỳ báo cáo</w:t>
            </w:r>
          </w:p>
        </w:tc>
        <w:tc>
          <w:tcPr>
            <w:tcW w:w="1119" w:type="pct"/>
            <w:vAlign w:val="center"/>
          </w:tcPr>
          <w:p w14:paraId="360B7F62" w14:textId="78F0B3F2"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23,126.48</w:t>
            </w:r>
          </w:p>
        </w:tc>
        <w:tc>
          <w:tcPr>
            <w:tcW w:w="1119" w:type="pct"/>
            <w:vAlign w:val="center"/>
          </w:tcPr>
          <w:p w14:paraId="335309DC" w14:textId="0075039F"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12,139.54</w:t>
            </w:r>
          </w:p>
        </w:tc>
        <w:tc>
          <w:tcPr>
            <w:tcW w:w="1174" w:type="pct"/>
            <w:vAlign w:val="center"/>
          </w:tcPr>
          <w:p w14:paraId="13AE02D5" w14:textId="5D6793C2"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16,398.36</w:t>
            </w:r>
          </w:p>
        </w:tc>
      </w:tr>
      <w:tr w:rsidR="00DE526B" w:rsidRPr="00DE526B" w14:paraId="5CE1C36E" w14:textId="77777777" w:rsidTr="00090DE7">
        <w:trPr>
          <w:trHeight w:val="686"/>
        </w:trPr>
        <w:tc>
          <w:tcPr>
            <w:tcW w:w="1588" w:type="pct"/>
            <w:vAlign w:val="center"/>
          </w:tcPr>
          <w:p w14:paraId="05A55C11"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2.6.Giá cuối ngày của 1 đơn vị CCQ tại ngày báo cáo</w:t>
            </w:r>
          </w:p>
        </w:tc>
        <w:tc>
          <w:tcPr>
            <w:tcW w:w="1119" w:type="pct"/>
            <w:vAlign w:val="center"/>
          </w:tcPr>
          <w:p w14:paraId="5B5D90BE" w14:textId="2E224164"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N/A</w:t>
            </w:r>
          </w:p>
        </w:tc>
        <w:tc>
          <w:tcPr>
            <w:tcW w:w="1119" w:type="pct"/>
            <w:vAlign w:val="center"/>
          </w:tcPr>
          <w:p w14:paraId="5E110834" w14:textId="1809C7F8"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N/A</w:t>
            </w:r>
          </w:p>
        </w:tc>
        <w:tc>
          <w:tcPr>
            <w:tcW w:w="1174" w:type="pct"/>
            <w:vAlign w:val="center"/>
          </w:tcPr>
          <w:p w14:paraId="67FFD6D6" w14:textId="73F6B716"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N/A</w:t>
            </w:r>
          </w:p>
        </w:tc>
      </w:tr>
      <w:tr w:rsidR="00DE526B" w:rsidRPr="00DE526B" w14:paraId="140AD363" w14:textId="77777777" w:rsidTr="00090DE7">
        <w:trPr>
          <w:trHeight w:val="686"/>
        </w:trPr>
        <w:tc>
          <w:tcPr>
            <w:tcW w:w="1588" w:type="pct"/>
            <w:vAlign w:val="center"/>
          </w:tcPr>
          <w:p w14:paraId="5C133E2F"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2.7.Giá cuối ngày cao nhất của 1 đơn vị CCQ trong kỳ báo cáo</w:t>
            </w:r>
          </w:p>
        </w:tc>
        <w:tc>
          <w:tcPr>
            <w:tcW w:w="1119" w:type="pct"/>
            <w:vAlign w:val="center"/>
          </w:tcPr>
          <w:p w14:paraId="26B90977" w14:textId="15FBDC35"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N/A</w:t>
            </w:r>
          </w:p>
        </w:tc>
        <w:tc>
          <w:tcPr>
            <w:tcW w:w="1119" w:type="pct"/>
            <w:vAlign w:val="center"/>
          </w:tcPr>
          <w:p w14:paraId="3CE58AAB" w14:textId="5B937770"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N/A</w:t>
            </w:r>
          </w:p>
        </w:tc>
        <w:tc>
          <w:tcPr>
            <w:tcW w:w="1174" w:type="pct"/>
            <w:vAlign w:val="center"/>
          </w:tcPr>
          <w:p w14:paraId="6B681C19" w14:textId="6CD03077"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N/A</w:t>
            </w:r>
          </w:p>
        </w:tc>
      </w:tr>
      <w:tr w:rsidR="00DE526B" w:rsidRPr="00DE526B" w14:paraId="1E72220C" w14:textId="77777777" w:rsidTr="00090DE7">
        <w:trPr>
          <w:trHeight w:val="679"/>
        </w:trPr>
        <w:tc>
          <w:tcPr>
            <w:tcW w:w="1588" w:type="pct"/>
            <w:vAlign w:val="center"/>
          </w:tcPr>
          <w:p w14:paraId="7E5C2A71"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2.8.Giá cuối ngày thấp nhất của 1 đơn vị CCQ trong kỳ báo cáo</w:t>
            </w:r>
          </w:p>
        </w:tc>
        <w:tc>
          <w:tcPr>
            <w:tcW w:w="1119" w:type="pct"/>
            <w:vAlign w:val="center"/>
          </w:tcPr>
          <w:p w14:paraId="7F47EB7D" w14:textId="7C1F41B5"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N/A</w:t>
            </w:r>
          </w:p>
        </w:tc>
        <w:tc>
          <w:tcPr>
            <w:tcW w:w="1119" w:type="pct"/>
            <w:vAlign w:val="center"/>
          </w:tcPr>
          <w:p w14:paraId="09FED85E" w14:textId="7050DDEE"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N/A</w:t>
            </w:r>
          </w:p>
        </w:tc>
        <w:tc>
          <w:tcPr>
            <w:tcW w:w="1174" w:type="pct"/>
            <w:vAlign w:val="center"/>
          </w:tcPr>
          <w:p w14:paraId="14370972" w14:textId="766F63DA"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N/A</w:t>
            </w:r>
          </w:p>
        </w:tc>
      </w:tr>
      <w:tr w:rsidR="00DE526B" w:rsidRPr="00DE526B" w14:paraId="610D616C" w14:textId="77777777" w:rsidTr="00090DE7">
        <w:trPr>
          <w:trHeight w:val="572"/>
        </w:trPr>
        <w:tc>
          <w:tcPr>
            <w:tcW w:w="1588" w:type="pct"/>
            <w:vAlign w:val="center"/>
          </w:tcPr>
          <w:p w14:paraId="1B90F2B7"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2.9.Tổng tăng trưởng (%)/1 đơn vị CCQ</w:t>
            </w:r>
          </w:p>
        </w:tc>
        <w:tc>
          <w:tcPr>
            <w:tcW w:w="1119" w:type="pct"/>
            <w:vAlign w:val="center"/>
          </w:tcPr>
          <w:p w14:paraId="22BC0D7B" w14:textId="547C4499"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27.10%</w:t>
            </w:r>
          </w:p>
        </w:tc>
        <w:tc>
          <w:tcPr>
            <w:tcW w:w="1119" w:type="pct"/>
            <w:vAlign w:val="center"/>
          </w:tcPr>
          <w:p w14:paraId="648AB019" w14:textId="165D508E"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27.24%</w:t>
            </w:r>
          </w:p>
        </w:tc>
        <w:tc>
          <w:tcPr>
            <w:tcW w:w="1174" w:type="pct"/>
            <w:vAlign w:val="center"/>
          </w:tcPr>
          <w:p w14:paraId="0C818D10" w14:textId="280273B3"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-1.45%</w:t>
            </w:r>
          </w:p>
        </w:tc>
      </w:tr>
      <w:tr w:rsidR="00DE526B" w:rsidRPr="00DE526B" w14:paraId="581C469D" w14:textId="77777777" w:rsidTr="00090DE7">
        <w:trPr>
          <w:trHeight w:val="940"/>
        </w:trPr>
        <w:tc>
          <w:tcPr>
            <w:tcW w:w="1588" w:type="pct"/>
            <w:vAlign w:val="center"/>
          </w:tcPr>
          <w:p w14:paraId="595F586E"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2.9.1.Tăng trưởng vốn (%)/1 đơn vị CCQ (Thay đổi do biến động giá)</w:t>
            </w:r>
          </w:p>
        </w:tc>
        <w:tc>
          <w:tcPr>
            <w:tcW w:w="1119" w:type="pct"/>
            <w:vAlign w:val="center"/>
          </w:tcPr>
          <w:p w14:paraId="39D058E4" w14:textId="5CBA3975" w:rsidR="00B62655" w:rsidRPr="00DE526B" w:rsidRDefault="00B62655" w:rsidP="00B62655">
            <w:pPr>
              <w:spacing w:before="120" w:after="120"/>
              <w:ind w:right="75"/>
              <w:contextualSpacing/>
              <w:jc w:val="right"/>
              <w:rPr>
                <w:rFonts w:ascii="Arial" w:hAnsi="Arial" w:cs="Arial"/>
                <w:color w:val="000000" w:themeColor="text1"/>
                <w:sz w:val="20"/>
                <w:szCs w:val="20"/>
              </w:rPr>
            </w:pPr>
            <w:r w:rsidRPr="00DE526B">
              <w:rPr>
                <w:rFonts w:ascii="Arial" w:hAnsi="Arial" w:cs="Arial"/>
                <w:color w:val="000000" w:themeColor="text1"/>
                <w:sz w:val="20"/>
                <w:szCs w:val="20"/>
              </w:rPr>
              <w:t>18.25%</w:t>
            </w:r>
          </w:p>
        </w:tc>
        <w:tc>
          <w:tcPr>
            <w:tcW w:w="1119" w:type="pct"/>
            <w:vAlign w:val="center"/>
          </w:tcPr>
          <w:p w14:paraId="08EEF002" w14:textId="48A24C1D"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30.29%</w:t>
            </w:r>
          </w:p>
        </w:tc>
        <w:tc>
          <w:tcPr>
            <w:tcW w:w="1174" w:type="pct"/>
            <w:vAlign w:val="center"/>
          </w:tcPr>
          <w:p w14:paraId="517A33A6" w14:textId="0BF1034F"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3.32%</w:t>
            </w:r>
          </w:p>
        </w:tc>
      </w:tr>
      <w:tr w:rsidR="00DE526B" w:rsidRPr="00DE526B" w14:paraId="33544B54" w14:textId="77777777" w:rsidTr="00090DE7">
        <w:trPr>
          <w:trHeight w:val="793"/>
        </w:trPr>
        <w:tc>
          <w:tcPr>
            <w:tcW w:w="1588" w:type="pct"/>
            <w:vAlign w:val="center"/>
          </w:tcPr>
          <w:p w14:paraId="4FCDD0AC"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lastRenderedPageBreak/>
              <w:t>2.9.2.Tăng trưởng thu nhập (%)/1 đơn vị CCQ (Tính trên thu nhập đã thực hiện)</w:t>
            </w:r>
          </w:p>
        </w:tc>
        <w:tc>
          <w:tcPr>
            <w:tcW w:w="1119" w:type="pct"/>
            <w:vAlign w:val="center"/>
          </w:tcPr>
          <w:p w14:paraId="25CB35F2" w14:textId="23C3CED5" w:rsidR="00B62655" w:rsidRPr="00DE526B" w:rsidRDefault="00B62655" w:rsidP="00B62655">
            <w:pPr>
              <w:spacing w:before="120" w:after="120"/>
              <w:ind w:right="75"/>
              <w:contextualSpacing/>
              <w:jc w:val="right"/>
              <w:rPr>
                <w:rFonts w:ascii="Arial" w:hAnsi="Arial" w:cs="Arial"/>
                <w:color w:val="000000" w:themeColor="text1"/>
                <w:sz w:val="20"/>
                <w:szCs w:val="20"/>
              </w:rPr>
            </w:pPr>
            <w:r w:rsidRPr="00DE526B">
              <w:rPr>
                <w:rFonts w:ascii="Arial" w:hAnsi="Arial" w:cs="Arial"/>
                <w:color w:val="000000" w:themeColor="text1"/>
                <w:sz w:val="20"/>
                <w:szCs w:val="20"/>
              </w:rPr>
              <w:t>8.85%</w:t>
            </w:r>
          </w:p>
        </w:tc>
        <w:tc>
          <w:tcPr>
            <w:tcW w:w="1119" w:type="pct"/>
            <w:vAlign w:val="center"/>
          </w:tcPr>
          <w:p w14:paraId="0098CAD9" w14:textId="727E26A3"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-3.06%</w:t>
            </w:r>
          </w:p>
        </w:tc>
        <w:tc>
          <w:tcPr>
            <w:tcW w:w="1174" w:type="pct"/>
            <w:vAlign w:val="center"/>
          </w:tcPr>
          <w:p w14:paraId="28A74023" w14:textId="66848F0C"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-4.77%</w:t>
            </w:r>
          </w:p>
        </w:tc>
      </w:tr>
      <w:tr w:rsidR="00DE526B" w:rsidRPr="00DE526B" w14:paraId="7D779C40" w14:textId="77777777" w:rsidTr="00090DE7">
        <w:trPr>
          <w:trHeight w:val="343"/>
        </w:trPr>
        <w:tc>
          <w:tcPr>
            <w:tcW w:w="1588" w:type="pct"/>
            <w:vAlign w:val="center"/>
          </w:tcPr>
          <w:p w14:paraId="43DAA115"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2.10.Phân phối gộp trên 1 đơn vị CCQ</w:t>
            </w:r>
          </w:p>
        </w:tc>
        <w:tc>
          <w:tcPr>
            <w:tcW w:w="1119" w:type="pct"/>
            <w:vAlign w:val="center"/>
          </w:tcPr>
          <w:p w14:paraId="3562705E" w14:textId="2CA01DF0" w:rsidR="00B62655" w:rsidRPr="00DE526B" w:rsidRDefault="00B62655" w:rsidP="00B62655">
            <w:pPr>
              <w:spacing w:before="120" w:after="120"/>
              <w:ind w:right="75"/>
              <w:contextualSpacing/>
              <w:jc w:val="right"/>
              <w:rPr>
                <w:rFonts w:ascii="Arial" w:hAnsi="Arial" w:cs="Arial"/>
                <w:color w:val="000000" w:themeColor="text1"/>
                <w:sz w:val="20"/>
                <w:szCs w:val="20"/>
              </w:rPr>
            </w:pPr>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Không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p>
        </w:tc>
        <w:tc>
          <w:tcPr>
            <w:tcW w:w="1119" w:type="pct"/>
            <w:vAlign w:val="center"/>
          </w:tcPr>
          <w:p w14:paraId="1C7D9E1E" w14:textId="196EB891"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Không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p>
        </w:tc>
        <w:tc>
          <w:tcPr>
            <w:tcW w:w="1174" w:type="pct"/>
            <w:vAlign w:val="center"/>
          </w:tcPr>
          <w:p w14:paraId="1A27A1D1" w14:textId="1394B67A"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Không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p>
        </w:tc>
      </w:tr>
      <w:tr w:rsidR="00DE526B" w:rsidRPr="00DE526B" w14:paraId="152B170D" w14:textId="77777777" w:rsidTr="00090DE7">
        <w:trPr>
          <w:trHeight w:val="335"/>
        </w:trPr>
        <w:tc>
          <w:tcPr>
            <w:tcW w:w="1588" w:type="pct"/>
            <w:vAlign w:val="center"/>
          </w:tcPr>
          <w:p w14:paraId="70B22E78"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2.11.Phân phối ròng trên 1 đơn vị CCQ</w:t>
            </w:r>
          </w:p>
        </w:tc>
        <w:tc>
          <w:tcPr>
            <w:tcW w:w="1119" w:type="pct"/>
            <w:vAlign w:val="center"/>
          </w:tcPr>
          <w:p w14:paraId="7EADAF18" w14:textId="0461E6AE" w:rsidR="00B62655" w:rsidRPr="00DE526B" w:rsidRDefault="00B62655" w:rsidP="00B62655">
            <w:pPr>
              <w:spacing w:before="120" w:after="120"/>
              <w:ind w:right="75"/>
              <w:contextualSpacing/>
              <w:jc w:val="right"/>
              <w:rPr>
                <w:rFonts w:ascii="Arial" w:hAnsi="Arial" w:cs="Arial"/>
                <w:color w:val="000000" w:themeColor="text1"/>
                <w:sz w:val="20"/>
                <w:szCs w:val="20"/>
              </w:rPr>
            </w:pPr>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Không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p>
        </w:tc>
        <w:tc>
          <w:tcPr>
            <w:tcW w:w="1119" w:type="pct"/>
            <w:vAlign w:val="center"/>
          </w:tcPr>
          <w:p w14:paraId="68233582" w14:textId="0B01F8FA"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Không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p>
        </w:tc>
        <w:tc>
          <w:tcPr>
            <w:tcW w:w="1174" w:type="pct"/>
            <w:vAlign w:val="center"/>
          </w:tcPr>
          <w:p w14:paraId="29C8BDEE" w14:textId="0DEF3DC5"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Không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p>
        </w:tc>
      </w:tr>
      <w:tr w:rsidR="00DE526B" w:rsidRPr="00DE526B" w14:paraId="044BD215" w14:textId="77777777" w:rsidTr="00090DE7">
        <w:trPr>
          <w:trHeight w:val="564"/>
        </w:trPr>
        <w:tc>
          <w:tcPr>
            <w:tcW w:w="1588" w:type="pct"/>
            <w:vAlign w:val="center"/>
          </w:tcPr>
          <w:p w14:paraId="311FFB0E"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2.12.Ngày chốt quyền (Ex-date of distribution)</w:t>
            </w:r>
          </w:p>
        </w:tc>
        <w:tc>
          <w:tcPr>
            <w:tcW w:w="1119" w:type="pct"/>
            <w:vAlign w:val="center"/>
          </w:tcPr>
          <w:p w14:paraId="32EF1DCE" w14:textId="51D7D060" w:rsidR="00B62655" w:rsidRPr="00DE526B" w:rsidRDefault="00B62655" w:rsidP="00B62655">
            <w:pPr>
              <w:spacing w:before="120" w:after="120"/>
              <w:ind w:right="75"/>
              <w:contextualSpacing/>
              <w:jc w:val="right"/>
              <w:rPr>
                <w:rFonts w:ascii="Arial" w:hAnsi="Arial" w:cs="Arial"/>
                <w:color w:val="000000" w:themeColor="text1"/>
                <w:sz w:val="20"/>
                <w:szCs w:val="20"/>
              </w:rPr>
            </w:pPr>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Không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p>
        </w:tc>
        <w:tc>
          <w:tcPr>
            <w:tcW w:w="1119" w:type="pct"/>
            <w:vAlign w:val="center"/>
          </w:tcPr>
          <w:p w14:paraId="1A5739E3" w14:textId="4578DFD8"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Không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p>
        </w:tc>
        <w:tc>
          <w:tcPr>
            <w:tcW w:w="1174" w:type="pct"/>
            <w:vAlign w:val="center"/>
          </w:tcPr>
          <w:p w14:paraId="1F5468F9" w14:textId="58BC6A40" w:rsidR="00B62655" w:rsidRPr="00DE526B" w:rsidRDefault="00B62655" w:rsidP="00B62655">
            <w:pPr>
              <w:tabs>
                <w:tab w:val="left" w:pos="540"/>
              </w:tabs>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Không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p>
        </w:tc>
      </w:tr>
      <w:tr w:rsidR="00DE526B" w:rsidRPr="00DE526B" w14:paraId="6BC51DA2" w14:textId="77777777" w:rsidTr="00090DE7">
        <w:trPr>
          <w:trHeight w:val="670"/>
        </w:trPr>
        <w:tc>
          <w:tcPr>
            <w:tcW w:w="1588" w:type="pct"/>
            <w:vAlign w:val="center"/>
          </w:tcPr>
          <w:p w14:paraId="6BC716E4"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2.13.Tỷ lệ chi phí hoạt động của quỹ (%)</w:t>
            </w:r>
          </w:p>
        </w:tc>
        <w:tc>
          <w:tcPr>
            <w:tcW w:w="1119" w:type="pct"/>
            <w:vAlign w:val="center"/>
          </w:tcPr>
          <w:p w14:paraId="4FC6098F" w14:textId="270B5E8B"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2.57%</w:t>
            </w:r>
          </w:p>
        </w:tc>
        <w:tc>
          <w:tcPr>
            <w:tcW w:w="1119" w:type="pct"/>
            <w:vAlign w:val="center"/>
          </w:tcPr>
          <w:p w14:paraId="7B699FF7" w14:textId="1EF0B8CE"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2.46%</w:t>
            </w:r>
          </w:p>
        </w:tc>
        <w:tc>
          <w:tcPr>
            <w:tcW w:w="1174" w:type="pct"/>
            <w:vAlign w:val="center"/>
          </w:tcPr>
          <w:p w14:paraId="1E2AD1F3" w14:textId="3CC1CD1D"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2.12%</w:t>
            </w:r>
          </w:p>
        </w:tc>
      </w:tr>
      <w:tr w:rsidR="00DE526B" w:rsidRPr="00DE526B" w14:paraId="62C1BAC1" w14:textId="77777777" w:rsidTr="00090DE7">
        <w:trPr>
          <w:trHeight w:val="499"/>
        </w:trPr>
        <w:tc>
          <w:tcPr>
            <w:tcW w:w="1588" w:type="pct"/>
            <w:vAlign w:val="center"/>
          </w:tcPr>
          <w:p w14:paraId="040EBF33" w14:textId="77777777" w:rsidR="00B62655" w:rsidRPr="00DE526B" w:rsidRDefault="00B62655" w:rsidP="00B626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2.14.Tốc độ vòng quay danh mục (lần)</w:t>
            </w:r>
          </w:p>
        </w:tc>
        <w:tc>
          <w:tcPr>
            <w:tcW w:w="1119" w:type="pct"/>
            <w:vAlign w:val="center"/>
          </w:tcPr>
          <w:p w14:paraId="44C9B802" w14:textId="392C94D7"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rPr>
            </w:pPr>
            <w:r w:rsidRPr="00DE526B">
              <w:rPr>
                <w:rFonts w:ascii="Arial" w:hAnsi="Arial" w:cs="Arial"/>
                <w:color w:val="000000" w:themeColor="text1"/>
                <w:sz w:val="20"/>
                <w:szCs w:val="20"/>
              </w:rPr>
              <w:t>127.82%</w:t>
            </w:r>
          </w:p>
        </w:tc>
        <w:tc>
          <w:tcPr>
            <w:tcW w:w="1119" w:type="pct"/>
            <w:vAlign w:val="center"/>
          </w:tcPr>
          <w:p w14:paraId="09A4EC36" w14:textId="64B67272"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72.69%</w:t>
            </w:r>
          </w:p>
        </w:tc>
        <w:tc>
          <w:tcPr>
            <w:tcW w:w="1174" w:type="pct"/>
            <w:vAlign w:val="center"/>
          </w:tcPr>
          <w:p w14:paraId="721D2282" w14:textId="3D0A3F8F" w:rsidR="00B62655" w:rsidRPr="00DE526B" w:rsidRDefault="00B62655" w:rsidP="00B62655">
            <w:pPr>
              <w:spacing w:before="120" w:after="120"/>
              <w:ind w:right="75"/>
              <w:contextualSpacing/>
              <w:jc w:val="right"/>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96.03%</w:t>
            </w:r>
          </w:p>
        </w:tc>
      </w:tr>
    </w:tbl>
    <w:p w14:paraId="3D265CC0" w14:textId="77777777" w:rsidR="0060532E" w:rsidRPr="00DE526B" w:rsidRDefault="0060532E" w:rsidP="00683C1D">
      <w:pPr>
        <w:shd w:val="clear" w:color="auto" w:fill="FFFFFF"/>
        <w:tabs>
          <w:tab w:val="left" w:pos="540"/>
        </w:tabs>
        <w:spacing w:before="120" w:after="120"/>
        <w:jc w:val="both"/>
        <w:rPr>
          <w:rFonts w:ascii="Arial" w:hAnsi="Arial" w:cs="Arial"/>
          <w:i/>
          <w:color w:val="000000" w:themeColor="text1"/>
          <w:sz w:val="20"/>
          <w:szCs w:val="20"/>
          <w:lang w:val="nl-NL"/>
        </w:rPr>
      </w:pPr>
      <w:r w:rsidRPr="00DE526B">
        <w:rPr>
          <w:rFonts w:ascii="Arial" w:hAnsi="Arial" w:cs="Arial"/>
          <w:color w:val="000000" w:themeColor="text1"/>
          <w:sz w:val="20"/>
          <w:szCs w:val="20"/>
          <w:lang w:val="nl-NL"/>
        </w:rPr>
        <w:t xml:space="preserve">● </w:t>
      </w:r>
      <w:r w:rsidRPr="00DE526B">
        <w:rPr>
          <w:rFonts w:ascii="Arial" w:hAnsi="Arial" w:cs="Arial"/>
          <w:i/>
          <w:color w:val="000000" w:themeColor="text1"/>
          <w:sz w:val="20"/>
          <w:szCs w:val="20"/>
          <w:lang w:val="nl-NL"/>
        </w:rPr>
        <w:t>Tốc độ vòng quay danh mục: Có thể thuyết minh những nhân tố ảnh hưởng.</w:t>
      </w:r>
    </w:p>
    <w:p w14:paraId="1C853875" w14:textId="77777777" w:rsidR="0060532E" w:rsidRPr="00DE526B" w:rsidRDefault="0060532E" w:rsidP="00683C1D">
      <w:pPr>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3.Tăng trưởng qua các thời kỳ:</w:t>
      </w:r>
    </w:p>
    <w:tbl>
      <w:tblPr>
        <w:tblStyle w:val="PlainTable4"/>
        <w:tblW w:w="9447" w:type="dxa"/>
        <w:tblLook w:val="04A0" w:firstRow="1" w:lastRow="0" w:firstColumn="1" w:lastColumn="0" w:noHBand="0" w:noVBand="1"/>
      </w:tblPr>
      <w:tblGrid>
        <w:gridCol w:w="3055"/>
        <w:gridCol w:w="3152"/>
        <w:gridCol w:w="3240"/>
      </w:tblGrid>
      <w:tr w:rsidR="00DE526B" w:rsidRPr="00DE526B" w14:paraId="32FBE91C" w14:textId="77777777" w:rsidTr="00406C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3DD3A058" w14:textId="77777777" w:rsidR="0060532E" w:rsidRPr="00DE526B" w:rsidRDefault="0060532E" w:rsidP="00581775">
            <w:pPr>
              <w:tabs>
                <w:tab w:val="left" w:pos="540"/>
              </w:tabs>
              <w:spacing w:before="120" w:after="120"/>
              <w:contextualSpacing/>
              <w:jc w:val="center"/>
              <w:rPr>
                <w:rFonts w:ascii="Arial" w:eastAsia="Times New Roman" w:hAnsi="Arial" w:cs="Arial"/>
                <w:b w:val="0"/>
                <w:bCs w:val="0"/>
                <w:color w:val="000000" w:themeColor="text1"/>
                <w:sz w:val="20"/>
                <w:szCs w:val="20"/>
                <w:lang w:val="nl-NL"/>
              </w:rPr>
            </w:pPr>
            <w:r w:rsidRPr="00DE526B">
              <w:rPr>
                <w:rFonts w:ascii="Arial" w:eastAsia="Times New Roman" w:hAnsi="Arial" w:cs="Arial"/>
                <w:color w:val="000000" w:themeColor="text1"/>
                <w:sz w:val="20"/>
                <w:szCs w:val="20"/>
                <w:lang w:val="nl-NL"/>
              </w:rPr>
              <w:t>Giai đoạn</w:t>
            </w:r>
          </w:p>
        </w:tc>
        <w:tc>
          <w:tcPr>
            <w:tcW w:w="1668" w:type="pct"/>
          </w:tcPr>
          <w:p w14:paraId="7ABB2083" w14:textId="77777777" w:rsidR="0060532E" w:rsidRPr="00DE526B" w:rsidRDefault="0060532E" w:rsidP="00406CAF">
            <w:pPr>
              <w:tabs>
                <w:tab w:val="left" w:pos="540"/>
              </w:tabs>
              <w:spacing w:before="120" w:after="120"/>
              <w:ind w:right="9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0"/>
                <w:szCs w:val="20"/>
                <w:lang w:val="nl-NL"/>
              </w:rPr>
            </w:pPr>
            <w:r w:rsidRPr="00DE526B">
              <w:rPr>
                <w:rFonts w:ascii="Arial" w:eastAsia="Times New Roman" w:hAnsi="Arial" w:cs="Arial"/>
                <w:color w:val="000000" w:themeColor="text1"/>
                <w:sz w:val="20"/>
                <w:szCs w:val="20"/>
                <w:lang w:val="nl-NL"/>
              </w:rPr>
              <w:t>Tổng tăng trưởng của NAV/CCQ</w:t>
            </w:r>
            <w:r w:rsidR="00951370" w:rsidRPr="00DE526B">
              <w:rPr>
                <w:rFonts w:ascii="Arial" w:eastAsia="Times New Roman" w:hAnsi="Arial" w:cs="Arial"/>
                <w:color w:val="000000" w:themeColor="text1"/>
                <w:sz w:val="20"/>
                <w:szCs w:val="20"/>
                <w:lang w:val="nl-NL"/>
              </w:rPr>
              <w:t xml:space="preserve"> (VND)</w:t>
            </w:r>
          </w:p>
        </w:tc>
        <w:tc>
          <w:tcPr>
            <w:tcW w:w="1715" w:type="pct"/>
          </w:tcPr>
          <w:p w14:paraId="77DB4BE8" w14:textId="77777777" w:rsidR="0060532E" w:rsidRPr="00DE526B" w:rsidRDefault="0060532E" w:rsidP="00406CAF">
            <w:pPr>
              <w:tabs>
                <w:tab w:val="left" w:pos="540"/>
              </w:tabs>
              <w:spacing w:before="120" w:after="120"/>
              <w:ind w:right="9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0"/>
                <w:szCs w:val="20"/>
                <w:lang w:val="nl-NL"/>
              </w:rPr>
            </w:pPr>
            <w:r w:rsidRPr="00DE526B">
              <w:rPr>
                <w:rFonts w:ascii="Arial" w:eastAsia="Times New Roman" w:hAnsi="Arial" w:cs="Arial"/>
                <w:color w:val="000000" w:themeColor="text1"/>
                <w:sz w:val="20"/>
                <w:szCs w:val="20"/>
                <w:lang w:val="nl-NL"/>
              </w:rPr>
              <w:t>Tăng trưởng NAV/CCQ hàng năm</w:t>
            </w:r>
            <w:r w:rsidR="00951370" w:rsidRPr="00DE526B">
              <w:rPr>
                <w:rFonts w:ascii="Arial" w:eastAsia="Times New Roman" w:hAnsi="Arial" w:cs="Arial"/>
                <w:color w:val="000000" w:themeColor="text1"/>
                <w:sz w:val="20"/>
                <w:szCs w:val="20"/>
                <w:lang w:val="nl-NL"/>
              </w:rPr>
              <w:t xml:space="preserve"> (%)</w:t>
            </w:r>
          </w:p>
        </w:tc>
      </w:tr>
      <w:tr w:rsidR="00DE526B" w:rsidRPr="00DE526B" w14:paraId="591E393F" w14:textId="77777777" w:rsidTr="00406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052AAB52" w14:textId="65E51983" w:rsidR="00552961" w:rsidRPr="00DE526B" w:rsidRDefault="00552961" w:rsidP="0058177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1 năm</w:t>
            </w:r>
          </w:p>
        </w:tc>
        <w:tc>
          <w:tcPr>
            <w:tcW w:w="1668" w:type="pct"/>
          </w:tcPr>
          <w:p w14:paraId="50FB1B97" w14:textId="202126E4" w:rsidR="00552961" w:rsidRPr="00DE526B" w:rsidRDefault="007F389A" w:rsidP="00581775">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91.</w:t>
            </w:r>
            <w:r w:rsidR="002544C8" w:rsidRPr="00DE526B">
              <w:rPr>
                <w:rFonts w:ascii="Arial" w:eastAsia="Times New Roman" w:hAnsi="Arial" w:cs="Arial"/>
                <w:color w:val="000000" w:themeColor="text1"/>
                <w:sz w:val="20"/>
                <w:szCs w:val="20"/>
                <w:lang w:val="nl-NL"/>
              </w:rPr>
              <w:t>70</w:t>
            </w:r>
          </w:p>
        </w:tc>
        <w:tc>
          <w:tcPr>
            <w:tcW w:w="1715" w:type="pct"/>
          </w:tcPr>
          <w:p w14:paraId="4C5E4F8A" w14:textId="593A3CA9" w:rsidR="00552961" w:rsidRPr="00DE526B" w:rsidRDefault="002544C8" w:rsidP="00581775">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eastAsia="Times New Roman" w:hAnsi="Arial" w:cs="Arial"/>
                <w:color w:val="000000" w:themeColor="text1"/>
                <w:sz w:val="20"/>
                <w:szCs w:val="20"/>
              </w:rPr>
              <w:t>91.70</w:t>
            </w:r>
          </w:p>
        </w:tc>
      </w:tr>
      <w:tr w:rsidR="00DE526B" w:rsidRPr="00DE526B" w14:paraId="26EF093D" w14:textId="77777777" w:rsidTr="00406CAF">
        <w:tc>
          <w:tcPr>
            <w:cnfStyle w:val="001000000000" w:firstRow="0" w:lastRow="0" w:firstColumn="1" w:lastColumn="0" w:oddVBand="0" w:evenVBand="0" w:oddHBand="0" w:evenHBand="0" w:firstRowFirstColumn="0" w:firstRowLastColumn="0" w:lastRowFirstColumn="0" w:lastRowLastColumn="0"/>
            <w:tcW w:w="1617" w:type="pct"/>
          </w:tcPr>
          <w:p w14:paraId="7787171A" w14:textId="168C9A97" w:rsidR="00552961" w:rsidRPr="00DE526B" w:rsidRDefault="00552961" w:rsidP="0058177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3 năm</w:t>
            </w:r>
          </w:p>
        </w:tc>
        <w:tc>
          <w:tcPr>
            <w:tcW w:w="1668" w:type="pct"/>
          </w:tcPr>
          <w:p w14:paraId="148E2BE5" w14:textId="00CEAC06" w:rsidR="00552961" w:rsidRPr="00DE526B" w:rsidRDefault="002544C8" w:rsidP="00581775">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63.57</w:t>
            </w:r>
          </w:p>
        </w:tc>
        <w:tc>
          <w:tcPr>
            <w:tcW w:w="1715" w:type="pct"/>
          </w:tcPr>
          <w:p w14:paraId="2D36B5F3" w14:textId="0C1ECF43" w:rsidR="00552961" w:rsidRPr="00DE526B" w:rsidRDefault="002544C8" w:rsidP="00581775">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eastAsia="Times New Roman" w:hAnsi="Arial" w:cs="Arial"/>
                <w:color w:val="000000" w:themeColor="text1"/>
                <w:sz w:val="20"/>
                <w:szCs w:val="20"/>
              </w:rPr>
              <w:t>17.83</w:t>
            </w:r>
          </w:p>
        </w:tc>
      </w:tr>
      <w:tr w:rsidR="00DE526B" w:rsidRPr="00DE526B" w14:paraId="03D4D390" w14:textId="77777777" w:rsidTr="00406CA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617" w:type="pct"/>
          </w:tcPr>
          <w:p w14:paraId="3B423A75" w14:textId="1CC8E4B3" w:rsidR="0060532E" w:rsidRPr="00DE526B" w:rsidRDefault="0060532E" w:rsidP="0058177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Từ khi thành lập</w:t>
            </w:r>
          </w:p>
        </w:tc>
        <w:tc>
          <w:tcPr>
            <w:tcW w:w="1668" w:type="pct"/>
          </w:tcPr>
          <w:p w14:paraId="76C97769" w14:textId="45408A60" w:rsidR="0060532E" w:rsidRPr="00DE526B" w:rsidRDefault="002544C8" w:rsidP="00581775">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eastAsia="Times New Roman" w:hAnsi="Arial" w:cs="Arial"/>
                <w:color w:val="000000" w:themeColor="text1"/>
                <w:sz w:val="20"/>
                <w:szCs w:val="20"/>
              </w:rPr>
              <w:t>187.15</w:t>
            </w:r>
          </w:p>
        </w:tc>
        <w:tc>
          <w:tcPr>
            <w:tcW w:w="1715" w:type="pct"/>
          </w:tcPr>
          <w:p w14:paraId="29F70057" w14:textId="261CDA36" w:rsidR="0060532E" w:rsidRPr="00DE526B" w:rsidRDefault="002544C8" w:rsidP="00581775">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eastAsia="Times New Roman" w:hAnsi="Arial" w:cs="Arial"/>
                <w:color w:val="000000" w:themeColor="text1"/>
                <w:sz w:val="20"/>
                <w:szCs w:val="20"/>
              </w:rPr>
              <w:t>8.23</w:t>
            </w:r>
          </w:p>
        </w:tc>
      </w:tr>
      <w:tr w:rsidR="00DE526B" w:rsidRPr="00DE526B" w14:paraId="42B2828B" w14:textId="77777777" w:rsidTr="00406CAF">
        <w:tc>
          <w:tcPr>
            <w:cnfStyle w:val="001000000000" w:firstRow="0" w:lastRow="0" w:firstColumn="1" w:lastColumn="0" w:oddVBand="0" w:evenVBand="0" w:oddHBand="0" w:evenHBand="0" w:firstRowFirstColumn="0" w:firstRowLastColumn="0" w:lastRowFirstColumn="0" w:lastRowLastColumn="0"/>
            <w:tcW w:w="1617" w:type="pct"/>
          </w:tcPr>
          <w:p w14:paraId="16C4F981" w14:textId="60C7467C" w:rsidR="00FF76D8" w:rsidRPr="00DE526B" w:rsidRDefault="00FF76D8" w:rsidP="0058177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Tăng trưởng của chỉ số tham chiếu</w:t>
            </w:r>
          </w:p>
        </w:tc>
        <w:tc>
          <w:tcPr>
            <w:tcW w:w="1668" w:type="pct"/>
          </w:tcPr>
          <w:p w14:paraId="1DA49A90" w14:textId="77777777" w:rsidR="00FF76D8" w:rsidRPr="00DE526B" w:rsidRDefault="00FF76D8" w:rsidP="00581775">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Không có chỉ số tham chiếu</w:t>
            </w:r>
          </w:p>
        </w:tc>
        <w:tc>
          <w:tcPr>
            <w:tcW w:w="1715" w:type="pct"/>
          </w:tcPr>
          <w:p w14:paraId="4ECA51D7" w14:textId="77777777" w:rsidR="00FF76D8" w:rsidRPr="00DE526B" w:rsidRDefault="00FF76D8" w:rsidP="00581775">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Không có chỉ số tham chiếu</w:t>
            </w:r>
          </w:p>
        </w:tc>
      </w:tr>
    </w:tbl>
    <w:p w14:paraId="5546D561" w14:textId="77777777" w:rsidR="0060532E" w:rsidRPr="00DE526B" w:rsidRDefault="0060532E" w:rsidP="00683C1D">
      <w:pPr>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4. Tăng trưởng hàng năm:</w:t>
      </w:r>
    </w:p>
    <w:tbl>
      <w:tblPr>
        <w:tblStyle w:val="PlainTable4"/>
        <w:tblW w:w="9447" w:type="dxa"/>
        <w:tblLook w:val="04A0" w:firstRow="1" w:lastRow="0" w:firstColumn="1" w:lastColumn="0" w:noHBand="0" w:noVBand="1"/>
      </w:tblPr>
      <w:tblGrid>
        <w:gridCol w:w="3058"/>
        <w:gridCol w:w="2069"/>
        <w:gridCol w:w="2160"/>
        <w:gridCol w:w="2160"/>
      </w:tblGrid>
      <w:tr w:rsidR="00DE526B" w:rsidRPr="00DE526B" w14:paraId="60F612AA" w14:textId="77777777" w:rsidTr="00E723DD">
        <w:trPr>
          <w:cnfStyle w:val="100000000000" w:firstRow="1" w:lastRow="0" w:firstColumn="0" w:lastColumn="0" w:oddVBand="0" w:evenVBand="0" w:oddHBand="0"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619" w:type="pct"/>
          </w:tcPr>
          <w:p w14:paraId="1974BDA3" w14:textId="77777777" w:rsidR="004E4A30" w:rsidRPr="00DE526B" w:rsidRDefault="004E4A30" w:rsidP="004E4A30">
            <w:pPr>
              <w:tabs>
                <w:tab w:val="left" w:pos="540"/>
              </w:tabs>
              <w:spacing w:before="120" w:after="120"/>
              <w:contextualSpacing/>
              <w:jc w:val="center"/>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Thời kỳ</w:t>
            </w:r>
          </w:p>
        </w:tc>
        <w:tc>
          <w:tcPr>
            <w:tcW w:w="1095" w:type="pct"/>
          </w:tcPr>
          <w:p w14:paraId="2A89B1FB" w14:textId="081124A5" w:rsidR="004E4A30" w:rsidRPr="00DE526B" w:rsidRDefault="00CF593F" w:rsidP="00E723DD">
            <w:pPr>
              <w:tabs>
                <w:tab w:val="left" w:pos="540"/>
              </w:tabs>
              <w:spacing w:before="120" w:after="12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0"/>
                <w:szCs w:val="20"/>
                <w:lang w:val="nl-NL"/>
              </w:rPr>
            </w:pPr>
            <w:r w:rsidRPr="00DE526B">
              <w:rPr>
                <w:rFonts w:ascii="Arial" w:eastAsia="Times New Roman" w:hAnsi="Arial" w:cs="Arial"/>
                <w:color w:val="000000" w:themeColor="text1"/>
                <w:sz w:val="20"/>
                <w:szCs w:val="20"/>
                <w:lang w:val="nl-NL"/>
              </w:rPr>
              <w:t>0</w:t>
            </w:r>
            <w:r w:rsidR="00B62655" w:rsidRPr="00DE526B">
              <w:rPr>
                <w:rFonts w:ascii="Arial" w:eastAsia="Times New Roman" w:hAnsi="Arial" w:cs="Arial"/>
                <w:color w:val="000000" w:themeColor="text1"/>
                <w:sz w:val="20"/>
                <w:szCs w:val="20"/>
                <w:lang w:val="nl-NL"/>
              </w:rPr>
              <w:t>6</w:t>
            </w:r>
            <w:r w:rsidR="000846C9" w:rsidRPr="00DE526B">
              <w:rPr>
                <w:rFonts w:ascii="Arial" w:eastAsia="Times New Roman" w:hAnsi="Arial" w:cs="Arial"/>
                <w:color w:val="000000" w:themeColor="text1"/>
                <w:sz w:val="20"/>
                <w:szCs w:val="20"/>
                <w:lang w:val="nl-NL"/>
              </w:rPr>
              <w:t>/3</w:t>
            </w:r>
            <w:r w:rsidR="00B62655" w:rsidRPr="00DE526B">
              <w:rPr>
                <w:rFonts w:ascii="Arial" w:eastAsia="Times New Roman" w:hAnsi="Arial" w:cs="Arial"/>
                <w:color w:val="000000" w:themeColor="text1"/>
                <w:sz w:val="20"/>
                <w:szCs w:val="20"/>
                <w:lang w:val="nl-NL"/>
              </w:rPr>
              <w:t>0</w:t>
            </w:r>
            <w:r w:rsidR="000846C9" w:rsidRPr="00DE526B">
              <w:rPr>
                <w:rFonts w:ascii="Arial" w:eastAsia="Times New Roman" w:hAnsi="Arial" w:cs="Arial"/>
                <w:color w:val="000000" w:themeColor="text1"/>
                <w:sz w:val="20"/>
                <w:szCs w:val="20"/>
                <w:lang w:val="nl-NL"/>
              </w:rPr>
              <w:t>/202</w:t>
            </w:r>
            <w:r w:rsidRPr="00DE526B">
              <w:rPr>
                <w:rFonts w:ascii="Arial" w:eastAsia="Times New Roman" w:hAnsi="Arial" w:cs="Arial"/>
                <w:color w:val="000000" w:themeColor="text1"/>
                <w:sz w:val="20"/>
                <w:szCs w:val="20"/>
                <w:lang w:val="nl-NL"/>
              </w:rPr>
              <w:t>1</w:t>
            </w:r>
          </w:p>
        </w:tc>
        <w:tc>
          <w:tcPr>
            <w:tcW w:w="1143" w:type="pct"/>
          </w:tcPr>
          <w:p w14:paraId="1604154C" w14:textId="291438AA" w:rsidR="004E4A30" w:rsidRPr="00DE526B" w:rsidRDefault="00CF593F" w:rsidP="00E723DD">
            <w:pPr>
              <w:tabs>
                <w:tab w:val="left" w:pos="540"/>
              </w:tabs>
              <w:spacing w:before="120" w:after="12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0"/>
                <w:szCs w:val="20"/>
                <w:lang w:val="nl-NL"/>
              </w:rPr>
            </w:pPr>
            <w:r w:rsidRPr="00DE526B">
              <w:rPr>
                <w:rFonts w:ascii="Arial" w:eastAsia="Times New Roman" w:hAnsi="Arial" w:cs="Arial"/>
                <w:color w:val="000000" w:themeColor="text1"/>
                <w:sz w:val="20"/>
                <w:szCs w:val="20"/>
                <w:lang w:val="nl-NL"/>
              </w:rPr>
              <w:t>0</w:t>
            </w:r>
            <w:r w:rsidR="00B62655" w:rsidRPr="00DE526B">
              <w:rPr>
                <w:rFonts w:ascii="Arial" w:eastAsia="Times New Roman" w:hAnsi="Arial" w:cs="Arial"/>
                <w:color w:val="000000" w:themeColor="text1"/>
                <w:sz w:val="20"/>
                <w:szCs w:val="20"/>
                <w:lang w:val="nl-NL"/>
              </w:rPr>
              <w:t>6</w:t>
            </w:r>
            <w:r w:rsidRPr="00DE526B">
              <w:rPr>
                <w:rFonts w:ascii="Arial" w:eastAsia="Times New Roman" w:hAnsi="Arial" w:cs="Arial"/>
                <w:color w:val="000000" w:themeColor="text1"/>
                <w:sz w:val="20"/>
                <w:szCs w:val="20"/>
                <w:lang w:val="nl-NL"/>
              </w:rPr>
              <w:t>/3</w:t>
            </w:r>
            <w:r w:rsidR="00B62655" w:rsidRPr="00DE526B">
              <w:rPr>
                <w:rFonts w:ascii="Arial" w:eastAsia="Times New Roman" w:hAnsi="Arial" w:cs="Arial"/>
                <w:color w:val="000000" w:themeColor="text1"/>
                <w:sz w:val="20"/>
                <w:szCs w:val="20"/>
                <w:lang w:val="nl-NL"/>
              </w:rPr>
              <w:t>0</w:t>
            </w:r>
            <w:r w:rsidRPr="00DE526B">
              <w:rPr>
                <w:rFonts w:ascii="Arial" w:eastAsia="Times New Roman" w:hAnsi="Arial" w:cs="Arial"/>
                <w:color w:val="000000" w:themeColor="text1"/>
                <w:sz w:val="20"/>
                <w:szCs w:val="20"/>
                <w:lang w:val="nl-NL"/>
              </w:rPr>
              <w:t>/2020</w:t>
            </w:r>
          </w:p>
        </w:tc>
        <w:tc>
          <w:tcPr>
            <w:tcW w:w="1143" w:type="pct"/>
          </w:tcPr>
          <w:p w14:paraId="7CF8C0C8" w14:textId="1E69AF5C" w:rsidR="004E4A30" w:rsidRPr="00DE526B" w:rsidRDefault="00CF593F" w:rsidP="00E723DD">
            <w:pPr>
              <w:tabs>
                <w:tab w:val="left" w:pos="540"/>
              </w:tabs>
              <w:spacing w:before="120" w:after="12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0"/>
                <w:szCs w:val="20"/>
                <w:lang w:val="nl-NL"/>
              </w:rPr>
            </w:pPr>
            <w:r w:rsidRPr="00DE526B">
              <w:rPr>
                <w:rFonts w:ascii="Arial" w:eastAsia="Times New Roman" w:hAnsi="Arial" w:cs="Arial"/>
                <w:color w:val="000000" w:themeColor="text1"/>
                <w:sz w:val="20"/>
                <w:szCs w:val="20"/>
                <w:lang w:val="nl-NL"/>
              </w:rPr>
              <w:t>0</w:t>
            </w:r>
            <w:r w:rsidR="00B62655" w:rsidRPr="00DE526B">
              <w:rPr>
                <w:rFonts w:ascii="Arial" w:eastAsia="Times New Roman" w:hAnsi="Arial" w:cs="Arial"/>
                <w:color w:val="000000" w:themeColor="text1"/>
                <w:sz w:val="20"/>
                <w:szCs w:val="20"/>
                <w:lang w:val="nl-NL"/>
              </w:rPr>
              <w:t>6</w:t>
            </w:r>
            <w:r w:rsidRPr="00DE526B">
              <w:rPr>
                <w:rFonts w:ascii="Arial" w:eastAsia="Times New Roman" w:hAnsi="Arial" w:cs="Arial"/>
                <w:color w:val="000000" w:themeColor="text1"/>
                <w:sz w:val="20"/>
                <w:szCs w:val="20"/>
                <w:lang w:val="nl-NL"/>
              </w:rPr>
              <w:t>/3</w:t>
            </w:r>
            <w:r w:rsidR="00B62655" w:rsidRPr="00DE526B">
              <w:rPr>
                <w:rFonts w:ascii="Arial" w:eastAsia="Times New Roman" w:hAnsi="Arial" w:cs="Arial"/>
                <w:color w:val="000000" w:themeColor="text1"/>
                <w:sz w:val="20"/>
                <w:szCs w:val="20"/>
                <w:lang w:val="nl-NL"/>
              </w:rPr>
              <w:t>0</w:t>
            </w:r>
            <w:r w:rsidRPr="00DE526B">
              <w:rPr>
                <w:rFonts w:ascii="Arial" w:eastAsia="Times New Roman" w:hAnsi="Arial" w:cs="Arial"/>
                <w:color w:val="000000" w:themeColor="text1"/>
                <w:sz w:val="20"/>
                <w:szCs w:val="20"/>
                <w:lang w:val="nl-NL"/>
              </w:rPr>
              <w:t>/2019</w:t>
            </w:r>
          </w:p>
        </w:tc>
      </w:tr>
      <w:tr w:rsidR="00DE526B" w:rsidRPr="00DE526B" w14:paraId="024899AC" w14:textId="77777777" w:rsidTr="00E723D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619" w:type="pct"/>
          </w:tcPr>
          <w:p w14:paraId="5B36F8DF" w14:textId="77777777" w:rsidR="004E4A30" w:rsidRPr="00DE526B" w:rsidRDefault="004E4A30" w:rsidP="00A14F55">
            <w:pPr>
              <w:tabs>
                <w:tab w:val="left" w:pos="540"/>
              </w:tabs>
              <w:spacing w:before="120" w:after="120"/>
              <w:ind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Tỷ lệ tăng trưởng (%)/01 đơn vị CCQ</w:t>
            </w:r>
          </w:p>
        </w:tc>
        <w:tc>
          <w:tcPr>
            <w:tcW w:w="1095" w:type="pct"/>
          </w:tcPr>
          <w:p w14:paraId="66F6592D" w14:textId="16A6D596" w:rsidR="004E4A30" w:rsidRPr="00DE526B" w:rsidRDefault="002544C8" w:rsidP="00E723DD">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eastAsia="Times New Roman" w:hAnsi="Arial" w:cs="Arial"/>
                <w:color w:val="000000" w:themeColor="text1"/>
                <w:sz w:val="20"/>
                <w:szCs w:val="20"/>
              </w:rPr>
              <w:t>91.70</w:t>
            </w:r>
          </w:p>
        </w:tc>
        <w:tc>
          <w:tcPr>
            <w:tcW w:w="1143" w:type="pct"/>
          </w:tcPr>
          <w:p w14:paraId="13C80F35" w14:textId="06AEB8E3" w:rsidR="004E4A30" w:rsidRPr="00DE526B" w:rsidRDefault="002544C8" w:rsidP="00E723DD">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eastAsia="Times New Roman" w:hAnsi="Arial" w:cs="Arial"/>
                <w:color w:val="000000" w:themeColor="text1"/>
                <w:sz w:val="20"/>
                <w:szCs w:val="20"/>
              </w:rPr>
              <w:t>-9.96</w:t>
            </w:r>
          </w:p>
        </w:tc>
        <w:tc>
          <w:tcPr>
            <w:tcW w:w="1143" w:type="pct"/>
          </w:tcPr>
          <w:p w14:paraId="7CFC2164" w14:textId="1068C876" w:rsidR="004E4A30" w:rsidRPr="00DE526B" w:rsidRDefault="002544C8" w:rsidP="00E723DD">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eastAsia="Times New Roman" w:hAnsi="Arial" w:cs="Arial"/>
                <w:color w:val="000000" w:themeColor="text1"/>
                <w:sz w:val="20"/>
                <w:szCs w:val="20"/>
              </w:rPr>
              <w:t>-5.24</w:t>
            </w:r>
          </w:p>
        </w:tc>
      </w:tr>
    </w:tbl>
    <w:p w14:paraId="363C145B" w14:textId="77777777" w:rsidR="0060532E" w:rsidRPr="00DE526B" w:rsidRDefault="0060532E" w:rsidP="00683C1D">
      <w:pPr>
        <w:shd w:val="clear" w:color="auto" w:fill="FFFFFF"/>
        <w:tabs>
          <w:tab w:val="left" w:pos="540"/>
        </w:tabs>
        <w:spacing w:before="120" w:after="120"/>
        <w:jc w:val="both"/>
        <w:rPr>
          <w:rFonts w:ascii="Arial" w:hAnsi="Arial" w:cs="Arial"/>
          <w:i/>
          <w:color w:val="000000" w:themeColor="text1"/>
          <w:sz w:val="20"/>
          <w:szCs w:val="20"/>
          <w:lang w:val="nl-NL"/>
        </w:rPr>
      </w:pPr>
      <w:r w:rsidRPr="00DE526B">
        <w:rPr>
          <w:rFonts w:ascii="Arial" w:hAnsi="Arial" w:cs="Arial"/>
          <w:i/>
          <w:color w:val="000000" w:themeColor="text1"/>
          <w:sz w:val="20"/>
          <w:szCs w:val="20"/>
          <w:lang w:val="nl-NL"/>
        </w:rPr>
        <w:t>Ghi chú: Số liệu tăng trưởng cần phải phản ánh theo thời điểm có tính so sánh. Ví dụ tại thời điểm 31/12 thì các số liệu của các năm đưa vào biểu phải đảm bảo có tính so sánh là đều tại 31/12 hàng năm.</w:t>
      </w:r>
    </w:p>
    <w:p w14:paraId="39E5BBBB" w14:textId="209ED1A7" w:rsidR="0060532E" w:rsidRPr="00DE526B" w:rsidRDefault="0060532E" w:rsidP="00683C1D">
      <w:pPr>
        <w:shd w:val="clear" w:color="auto" w:fill="FFFFFF"/>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III. Mô tả thị trường trong kỳ:</w:t>
      </w:r>
    </w:p>
    <w:p w14:paraId="37AF0A43" w14:textId="77777777" w:rsidR="002544C8" w:rsidRPr="00DE526B" w:rsidRDefault="002544C8" w:rsidP="002544C8">
      <w:pPr>
        <w:spacing w:before="120" w:after="120"/>
        <w:ind w:left="142" w:firstLine="38"/>
        <w:jc w:val="both"/>
        <w:rPr>
          <w:rFonts w:ascii="Arial" w:hAnsi="Arial" w:cs="Arial"/>
          <w:color w:val="000000" w:themeColor="text1"/>
          <w:sz w:val="20"/>
          <w:szCs w:val="20"/>
        </w:rPr>
      </w:pPr>
      <w:r w:rsidRPr="00DE526B">
        <w:rPr>
          <w:rFonts w:ascii="Arial" w:hAnsi="Arial" w:cs="Arial"/>
          <w:color w:val="000000" w:themeColor="text1"/>
          <w:sz w:val="20"/>
          <w:szCs w:val="20"/>
        </w:rPr>
        <w:t xml:space="preserve">VNINDEX </w:t>
      </w:r>
      <w:proofErr w:type="spellStart"/>
      <w:r w:rsidRPr="00DE526B">
        <w:rPr>
          <w:rFonts w:ascii="Arial" w:hAnsi="Arial" w:cs="Arial"/>
          <w:color w:val="000000" w:themeColor="text1"/>
          <w:sz w:val="20"/>
          <w:szCs w:val="20"/>
        </w:rPr>
        <w:t>tăng</w:t>
      </w:r>
      <w:proofErr w:type="spellEnd"/>
      <w:r w:rsidRPr="00DE526B">
        <w:rPr>
          <w:rFonts w:ascii="Arial" w:hAnsi="Arial" w:cs="Arial"/>
          <w:color w:val="000000" w:themeColor="text1"/>
          <w:sz w:val="20"/>
          <w:szCs w:val="20"/>
        </w:rPr>
        <w:t xml:space="preserve"> 6,5% </w:t>
      </w:r>
      <w:proofErr w:type="spellStart"/>
      <w:r w:rsidRPr="00DE526B">
        <w:rPr>
          <w:rFonts w:ascii="Arial" w:hAnsi="Arial" w:cs="Arial"/>
          <w:color w:val="000000" w:themeColor="text1"/>
          <w:sz w:val="20"/>
          <w:szCs w:val="20"/>
        </w:rPr>
        <w:t>trong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tháng</w:t>
      </w:r>
      <w:proofErr w:type="spellEnd"/>
      <w:r w:rsidRPr="00DE526B">
        <w:rPr>
          <w:rFonts w:ascii="Arial" w:hAnsi="Arial" w:cs="Arial"/>
          <w:color w:val="000000" w:themeColor="text1"/>
          <w:sz w:val="20"/>
          <w:szCs w:val="20"/>
        </w:rPr>
        <w:t xml:space="preserve"> 6, </w:t>
      </w:r>
      <w:proofErr w:type="spellStart"/>
      <w:r w:rsidRPr="00DE526B">
        <w:rPr>
          <w:rFonts w:ascii="Arial" w:hAnsi="Arial" w:cs="Arial"/>
          <w:color w:val="000000" w:themeColor="text1"/>
          <w:sz w:val="20"/>
          <w:szCs w:val="20"/>
        </w:rPr>
        <w:t>ghi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nhận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tháng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tăng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thứ</w:t>
      </w:r>
      <w:proofErr w:type="spellEnd"/>
      <w:r w:rsidRPr="00DE526B">
        <w:rPr>
          <w:rFonts w:ascii="Arial" w:hAnsi="Arial" w:cs="Arial"/>
          <w:color w:val="000000" w:themeColor="text1"/>
          <w:sz w:val="20"/>
          <w:szCs w:val="20"/>
        </w:rPr>
        <w:t xml:space="preserve"> 5 </w:t>
      </w:r>
      <w:proofErr w:type="spellStart"/>
      <w:r w:rsidRPr="00DE526B">
        <w:rPr>
          <w:rFonts w:ascii="Arial" w:hAnsi="Arial" w:cs="Arial"/>
          <w:color w:val="000000" w:themeColor="text1"/>
          <w:sz w:val="20"/>
          <w:szCs w:val="20"/>
        </w:rPr>
        <w:t>liên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tiếp</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và</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đóng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cửa</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tại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mức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kỷ</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lục</w:t>
      </w:r>
      <w:proofErr w:type="spellEnd"/>
      <w:r w:rsidRPr="00DE526B">
        <w:rPr>
          <w:rFonts w:ascii="Arial" w:hAnsi="Arial" w:cs="Arial"/>
          <w:color w:val="000000" w:themeColor="text1"/>
          <w:sz w:val="20"/>
          <w:szCs w:val="20"/>
        </w:rPr>
        <w:t xml:space="preserve"> 1.409 </w:t>
      </w:r>
      <w:proofErr w:type="spellStart"/>
      <w:r w:rsidRPr="00DE526B">
        <w:rPr>
          <w:rFonts w:ascii="Arial" w:hAnsi="Arial" w:cs="Arial"/>
          <w:color w:val="000000" w:themeColor="text1"/>
          <w:sz w:val="20"/>
          <w:szCs w:val="20"/>
        </w:rPr>
        <w:t>điểm</w:t>
      </w:r>
      <w:proofErr w:type="spellEnd"/>
      <w:r w:rsidRPr="00DE526B">
        <w:rPr>
          <w:rFonts w:ascii="Arial" w:hAnsi="Arial" w:cs="Arial"/>
          <w:color w:val="000000" w:themeColor="text1"/>
          <w:sz w:val="20"/>
          <w:szCs w:val="20"/>
        </w:rPr>
        <w:t xml:space="preserve">. Thanh </w:t>
      </w:r>
      <w:proofErr w:type="spellStart"/>
      <w:r w:rsidRPr="00DE526B">
        <w:rPr>
          <w:rFonts w:ascii="Arial" w:hAnsi="Arial" w:cs="Arial"/>
          <w:color w:val="000000" w:themeColor="text1"/>
          <w:sz w:val="20"/>
          <w:szCs w:val="20"/>
        </w:rPr>
        <w:t>khoản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trung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bình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tăng</w:t>
      </w:r>
      <w:proofErr w:type="spellEnd"/>
      <w:r w:rsidRPr="00DE526B">
        <w:rPr>
          <w:rFonts w:ascii="Arial" w:hAnsi="Arial" w:cs="Arial"/>
          <w:color w:val="000000" w:themeColor="text1"/>
          <w:sz w:val="20"/>
          <w:szCs w:val="20"/>
        </w:rPr>
        <w:t xml:space="preserve"> 8% </w:t>
      </w:r>
      <w:proofErr w:type="spellStart"/>
      <w:r w:rsidRPr="00DE526B">
        <w:rPr>
          <w:rFonts w:ascii="Arial" w:hAnsi="Arial" w:cs="Arial"/>
          <w:color w:val="000000" w:themeColor="text1"/>
          <w:sz w:val="20"/>
          <w:szCs w:val="20"/>
        </w:rPr>
        <w:t>và</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đạt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hơn</w:t>
      </w:r>
      <w:proofErr w:type="spellEnd"/>
      <w:r w:rsidRPr="00DE526B">
        <w:rPr>
          <w:rFonts w:ascii="Arial" w:hAnsi="Arial" w:cs="Arial"/>
          <w:color w:val="000000" w:themeColor="text1"/>
          <w:sz w:val="20"/>
          <w:szCs w:val="20"/>
        </w:rPr>
        <w:t xml:space="preserve"> 23.000 </w:t>
      </w:r>
      <w:proofErr w:type="spellStart"/>
      <w:r w:rsidRPr="00DE526B">
        <w:rPr>
          <w:rFonts w:ascii="Arial" w:hAnsi="Arial" w:cs="Arial"/>
          <w:color w:val="000000" w:themeColor="text1"/>
          <w:sz w:val="20"/>
          <w:szCs w:val="20"/>
        </w:rPr>
        <w:t>tỷ</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hệ</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thống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đã</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được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khắc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phục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một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phần</w:t>
      </w:r>
      <w:proofErr w:type="spellEnd"/>
      <w:r w:rsidRPr="00DE526B">
        <w:rPr>
          <w:rFonts w:ascii="Arial" w:hAnsi="Arial" w:cs="Arial"/>
          <w:color w:val="000000" w:themeColor="text1"/>
          <w:sz w:val="20"/>
          <w:szCs w:val="20"/>
        </w:rPr>
        <w:t xml:space="preserve">. Thanh </w:t>
      </w:r>
      <w:proofErr w:type="spellStart"/>
      <w:r w:rsidRPr="00DE526B">
        <w:rPr>
          <w:rFonts w:ascii="Arial" w:hAnsi="Arial" w:cs="Arial"/>
          <w:color w:val="000000" w:themeColor="text1"/>
          <w:sz w:val="20"/>
          <w:szCs w:val="20"/>
        </w:rPr>
        <w:t>khoản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trên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cả</w:t>
      </w:r>
      <w:proofErr w:type="spellEnd"/>
      <w:r w:rsidRPr="00DE526B">
        <w:rPr>
          <w:rFonts w:ascii="Arial" w:hAnsi="Arial" w:cs="Arial"/>
          <w:color w:val="000000" w:themeColor="text1"/>
          <w:sz w:val="20"/>
          <w:szCs w:val="20"/>
        </w:rPr>
        <w:t xml:space="preserve"> 3 </w:t>
      </w:r>
      <w:proofErr w:type="spellStart"/>
      <w:r w:rsidRPr="00DE526B">
        <w:rPr>
          <w:rFonts w:ascii="Arial" w:hAnsi="Arial" w:cs="Arial"/>
          <w:color w:val="000000" w:themeColor="text1"/>
          <w:sz w:val="20"/>
          <w:szCs w:val="20"/>
        </w:rPr>
        <w:t>sàn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đạt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gần</w:t>
      </w:r>
      <w:proofErr w:type="spellEnd"/>
      <w:r w:rsidRPr="00DE526B">
        <w:rPr>
          <w:rFonts w:ascii="Arial" w:hAnsi="Arial" w:cs="Arial"/>
          <w:color w:val="000000" w:themeColor="text1"/>
          <w:sz w:val="20"/>
          <w:szCs w:val="20"/>
        </w:rPr>
        <w:t xml:space="preserve"> 30.000 </w:t>
      </w:r>
      <w:proofErr w:type="spellStart"/>
      <w:r w:rsidRPr="00DE526B">
        <w:rPr>
          <w:rFonts w:ascii="Arial" w:hAnsi="Arial" w:cs="Arial"/>
          <w:color w:val="000000" w:themeColor="text1"/>
          <w:sz w:val="20"/>
          <w:szCs w:val="20"/>
        </w:rPr>
        <w:t>tỷ</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tăng</w:t>
      </w:r>
      <w:proofErr w:type="spellEnd"/>
      <w:r w:rsidRPr="00DE526B">
        <w:rPr>
          <w:rFonts w:ascii="Arial" w:hAnsi="Arial" w:cs="Arial"/>
          <w:color w:val="000000" w:themeColor="text1"/>
          <w:sz w:val="20"/>
          <w:szCs w:val="20"/>
        </w:rPr>
        <w:t xml:space="preserve"> 13%.</w:t>
      </w:r>
    </w:p>
    <w:p w14:paraId="51298834" w14:textId="77777777" w:rsidR="002544C8" w:rsidRPr="00DE526B" w:rsidRDefault="002544C8" w:rsidP="002544C8">
      <w:pPr>
        <w:spacing w:before="120" w:after="120"/>
        <w:ind w:left="900" w:hanging="720"/>
        <w:jc w:val="both"/>
        <w:rPr>
          <w:rFonts w:ascii="Arial" w:hAnsi="Arial" w:cs="Arial"/>
          <w:color w:val="000000" w:themeColor="text1"/>
          <w:sz w:val="20"/>
          <w:szCs w:val="20"/>
        </w:rPr>
      </w:pPr>
      <w:proofErr w:type="spellStart"/>
      <w:r w:rsidRPr="00DE526B">
        <w:rPr>
          <w:rFonts w:ascii="Arial" w:hAnsi="Arial" w:cs="Arial"/>
          <w:color w:val="000000" w:themeColor="text1"/>
          <w:sz w:val="20"/>
          <w:szCs w:val="20"/>
        </w:rPr>
        <w:t>Những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điểm</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chính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của</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thị</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trường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trong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quý</w:t>
      </w:r>
      <w:proofErr w:type="spellEnd"/>
      <w:r w:rsidRPr="00DE526B">
        <w:rPr>
          <w:rFonts w:ascii="Arial" w:hAnsi="Arial" w:cs="Arial"/>
          <w:color w:val="000000" w:themeColor="text1"/>
          <w:sz w:val="20"/>
          <w:szCs w:val="20"/>
        </w:rPr>
        <w:t xml:space="preserve"> 2:</w:t>
      </w:r>
    </w:p>
    <w:p w14:paraId="415B00E4" w14:textId="77777777" w:rsidR="002544C8" w:rsidRPr="00DE526B" w:rsidRDefault="002544C8" w:rsidP="002544C8">
      <w:pPr>
        <w:spacing w:before="120" w:after="120"/>
        <w:ind w:left="900" w:hanging="720"/>
        <w:jc w:val="both"/>
        <w:rPr>
          <w:rFonts w:ascii="Arial" w:hAnsi="Arial" w:cs="Arial"/>
          <w:color w:val="000000" w:themeColor="text1"/>
          <w:sz w:val="20"/>
          <w:szCs w:val="20"/>
        </w:rPr>
      </w:pPr>
      <w:proofErr w:type="spellStart"/>
      <w:r w:rsidRPr="00DE526B">
        <w:rPr>
          <w:rFonts w:ascii="Arial" w:hAnsi="Arial" w:cs="Arial"/>
          <w:color w:val="000000" w:themeColor="text1"/>
          <w:sz w:val="20"/>
          <w:szCs w:val="20"/>
        </w:rPr>
        <w:t>i</w:t>
      </w:r>
      <w:proofErr w:type="spellEnd"/>
      <w:r w:rsidRPr="00DE526B">
        <w:rPr>
          <w:rFonts w:ascii="Arial" w:hAnsi="Arial" w:cs="Arial"/>
          <w:color w:val="000000" w:themeColor="text1"/>
          <w:sz w:val="20"/>
          <w:szCs w:val="20"/>
        </w:rPr>
        <w:t>.</w:t>
      </w:r>
      <w:r w:rsidRPr="00DE526B">
        <w:rPr>
          <w:rFonts w:ascii="Arial" w:hAnsi="Arial" w:cs="Arial"/>
          <w:color w:val="000000" w:themeColor="text1"/>
          <w:sz w:val="20"/>
          <w:szCs w:val="20"/>
        </w:rPr>
        <w:tab/>
        <w:t xml:space="preserve">VNINDEX </w:t>
      </w:r>
      <w:proofErr w:type="spellStart"/>
      <w:r w:rsidRPr="00DE526B">
        <w:rPr>
          <w:rFonts w:ascii="Arial" w:hAnsi="Arial" w:cs="Arial"/>
          <w:color w:val="000000" w:themeColor="text1"/>
          <w:sz w:val="20"/>
          <w:szCs w:val="20"/>
        </w:rPr>
        <w:t>vượt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đỉnh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lịch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sử</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với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khối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lượng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cao</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kỷ</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lục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chỉ</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số</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bất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ngờ</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điều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chỉnh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vào</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đầu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tháng</w:t>
      </w:r>
      <w:proofErr w:type="spellEnd"/>
      <w:r w:rsidRPr="00DE526B">
        <w:rPr>
          <w:rFonts w:ascii="Arial" w:hAnsi="Arial" w:cs="Arial"/>
          <w:color w:val="000000" w:themeColor="text1"/>
          <w:sz w:val="20"/>
          <w:szCs w:val="20"/>
        </w:rPr>
        <w:t xml:space="preserve"> </w:t>
      </w:r>
      <w:proofErr w:type="gramStart"/>
      <w:r w:rsidRPr="00DE526B">
        <w:rPr>
          <w:rFonts w:ascii="Arial" w:hAnsi="Arial" w:cs="Arial"/>
          <w:color w:val="000000" w:themeColor="text1"/>
          <w:sz w:val="20"/>
          <w:szCs w:val="20"/>
        </w:rPr>
        <w:t>7;</w:t>
      </w:r>
      <w:proofErr w:type="gramEnd"/>
    </w:p>
    <w:p w14:paraId="5B3E080A" w14:textId="77777777" w:rsidR="002544C8" w:rsidRPr="00DE526B" w:rsidRDefault="002544C8" w:rsidP="002544C8">
      <w:pPr>
        <w:spacing w:before="120" w:after="120"/>
        <w:ind w:left="900" w:hanging="720"/>
        <w:jc w:val="both"/>
        <w:rPr>
          <w:rFonts w:ascii="Arial" w:hAnsi="Arial" w:cs="Arial"/>
          <w:color w:val="000000" w:themeColor="text1"/>
          <w:sz w:val="20"/>
          <w:szCs w:val="20"/>
        </w:rPr>
      </w:pPr>
      <w:r w:rsidRPr="00DE526B">
        <w:rPr>
          <w:rFonts w:ascii="Arial" w:hAnsi="Arial" w:cs="Arial"/>
          <w:color w:val="000000" w:themeColor="text1"/>
          <w:sz w:val="20"/>
          <w:szCs w:val="20"/>
        </w:rPr>
        <w:t>ii.</w:t>
      </w:r>
      <w:r w:rsidRPr="00DE526B">
        <w:rPr>
          <w:rFonts w:ascii="Arial" w:hAnsi="Arial" w:cs="Arial"/>
          <w:color w:val="000000" w:themeColor="text1"/>
          <w:sz w:val="20"/>
          <w:szCs w:val="20"/>
        </w:rPr>
        <w:tab/>
      </w:r>
      <w:proofErr w:type="spellStart"/>
      <w:r w:rsidRPr="00DE526B">
        <w:rPr>
          <w:rFonts w:ascii="Arial" w:hAnsi="Arial" w:cs="Arial"/>
          <w:color w:val="000000" w:themeColor="text1"/>
          <w:sz w:val="20"/>
          <w:szCs w:val="20"/>
        </w:rPr>
        <w:t>Dòng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tiền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luân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chuyển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giữa</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các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nhóm</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ngành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trong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tháng</w:t>
      </w:r>
      <w:proofErr w:type="spellEnd"/>
      <w:r w:rsidRPr="00DE526B">
        <w:rPr>
          <w:rFonts w:ascii="Arial" w:hAnsi="Arial" w:cs="Arial"/>
          <w:color w:val="000000" w:themeColor="text1"/>
          <w:sz w:val="20"/>
          <w:szCs w:val="20"/>
        </w:rPr>
        <w:t xml:space="preserve"> </w:t>
      </w:r>
      <w:proofErr w:type="gramStart"/>
      <w:r w:rsidRPr="00DE526B">
        <w:rPr>
          <w:rFonts w:ascii="Arial" w:hAnsi="Arial" w:cs="Arial"/>
          <w:color w:val="000000" w:themeColor="text1"/>
          <w:sz w:val="20"/>
          <w:szCs w:val="20"/>
        </w:rPr>
        <w:t>6;</w:t>
      </w:r>
      <w:proofErr w:type="gramEnd"/>
    </w:p>
    <w:p w14:paraId="75C73FF8" w14:textId="77777777" w:rsidR="002544C8" w:rsidRPr="00DE526B" w:rsidRDefault="002544C8" w:rsidP="002544C8">
      <w:pPr>
        <w:spacing w:before="120" w:after="120"/>
        <w:ind w:left="900" w:hanging="720"/>
        <w:jc w:val="both"/>
        <w:rPr>
          <w:rFonts w:ascii="Arial" w:hAnsi="Arial" w:cs="Arial"/>
          <w:color w:val="000000" w:themeColor="text1"/>
          <w:sz w:val="20"/>
          <w:szCs w:val="20"/>
        </w:rPr>
      </w:pPr>
      <w:r w:rsidRPr="00DE526B">
        <w:rPr>
          <w:rFonts w:ascii="Arial" w:hAnsi="Arial" w:cs="Arial"/>
          <w:color w:val="000000" w:themeColor="text1"/>
          <w:sz w:val="20"/>
          <w:szCs w:val="20"/>
        </w:rPr>
        <w:t>iii.</w:t>
      </w:r>
      <w:r w:rsidRPr="00DE526B">
        <w:rPr>
          <w:rFonts w:ascii="Arial" w:hAnsi="Arial" w:cs="Arial"/>
          <w:color w:val="000000" w:themeColor="text1"/>
          <w:sz w:val="20"/>
          <w:szCs w:val="20"/>
        </w:rPr>
        <w:tab/>
      </w:r>
      <w:proofErr w:type="spellStart"/>
      <w:r w:rsidRPr="00DE526B">
        <w:rPr>
          <w:rFonts w:ascii="Arial" w:hAnsi="Arial" w:cs="Arial"/>
          <w:color w:val="000000" w:themeColor="text1"/>
          <w:sz w:val="20"/>
          <w:szCs w:val="20"/>
        </w:rPr>
        <w:t>Tài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khoản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Nhà</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đầu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tư</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cá</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nhân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tiếp</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tục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tăng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mạnh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trong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khi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số</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dư</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tiền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dấu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hiệu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giảm</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và</w:t>
      </w:r>
      <w:proofErr w:type="spellEnd"/>
      <w:r w:rsidRPr="00DE526B">
        <w:rPr>
          <w:rFonts w:ascii="Arial" w:hAnsi="Arial" w:cs="Arial"/>
          <w:color w:val="000000" w:themeColor="text1"/>
          <w:sz w:val="20"/>
          <w:szCs w:val="20"/>
        </w:rPr>
        <w:t xml:space="preserve"> margin </w:t>
      </w:r>
      <w:proofErr w:type="spellStart"/>
      <w:r w:rsidRPr="00DE526B">
        <w:rPr>
          <w:rFonts w:ascii="Arial" w:hAnsi="Arial" w:cs="Arial"/>
          <w:color w:val="000000" w:themeColor="text1"/>
          <w:sz w:val="20"/>
          <w:szCs w:val="20"/>
        </w:rPr>
        <w:t>vẫn</w:t>
      </w:r>
      <w:proofErr w:type="spellEnd"/>
      <w:r w:rsidRPr="00DE526B">
        <w:rPr>
          <w:rFonts w:ascii="Arial" w:hAnsi="Arial" w:cs="Arial"/>
          <w:color w:val="000000" w:themeColor="text1"/>
          <w:sz w:val="20"/>
          <w:szCs w:val="20"/>
        </w:rPr>
        <w:t xml:space="preserve"> ở </w:t>
      </w:r>
      <w:proofErr w:type="spellStart"/>
      <w:r w:rsidRPr="00DE526B">
        <w:rPr>
          <w:rFonts w:ascii="Arial" w:hAnsi="Arial" w:cs="Arial"/>
          <w:color w:val="000000" w:themeColor="text1"/>
          <w:sz w:val="20"/>
          <w:szCs w:val="20"/>
        </w:rPr>
        <w:t>mức</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kỷ</w:t>
      </w:r>
      <w:proofErr w:type="spellEnd"/>
      <w:r w:rsidRPr="00DE526B">
        <w:rPr>
          <w:rFonts w:ascii="Arial" w:hAnsi="Arial" w:cs="Arial"/>
          <w:color w:val="000000" w:themeColor="text1"/>
          <w:sz w:val="20"/>
          <w:szCs w:val="20"/>
        </w:rPr>
        <w:t xml:space="preserve"> </w:t>
      </w:r>
      <w:proofErr w:type="spellStart"/>
      <w:proofErr w:type="gramStart"/>
      <w:r w:rsidRPr="00DE526B">
        <w:rPr>
          <w:rFonts w:ascii="Arial" w:hAnsi="Arial" w:cs="Arial"/>
          <w:color w:val="000000" w:themeColor="text1"/>
          <w:sz w:val="20"/>
          <w:szCs w:val="20"/>
        </w:rPr>
        <w:t>lục</w:t>
      </w:r>
      <w:proofErr w:type="spellEnd"/>
      <w:r w:rsidRPr="00DE526B">
        <w:rPr>
          <w:rFonts w:ascii="Arial" w:hAnsi="Arial" w:cs="Arial"/>
          <w:color w:val="000000" w:themeColor="text1"/>
          <w:sz w:val="20"/>
          <w:szCs w:val="20"/>
        </w:rPr>
        <w:t>;</w:t>
      </w:r>
      <w:proofErr w:type="gramEnd"/>
    </w:p>
    <w:p w14:paraId="77EE1336" w14:textId="77777777" w:rsidR="002544C8" w:rsidRPr="00DE526B" w:rsidRDefault="002544C8" w:rsidP="002544C8">
      <w:pPr>
        <w:spacing w:before="120" w:after="120"/>
        <w:ind w:left="900" w:hanging="720"/>
        <w:jc w:val="both"/>
        <w:rPr>
          <w:rFonts w:ascii="Arial" w:hAnsi="Arial" w:cs="Arial"/>
          <w:color w:val="000000" w:themeColor="text1"/>
          <w:sz w:val="20"/>
          <w:szCs w:val="20"/>
        </w:rPr>
      </w:pPr>
      <w:r w:rsidRPr="00DE526B">
        <w:rPr>
          <w:rFonts w:ascii="Arial" w:hAnsi="Arial" w:cs="Arial"/>
          <w:color w:val="000000" w:themeColor="text1"/>
          <w:sz w:val="20"/>
          <w:szCs w:val="20"/>
        </w:rPr>
        <w:t>iv.</w:t>
      </w:r>
      <w:r w:rsidRPr="00DE526B">
        <w:rPr>
          <w:rFonts w:ascii="Arial" w:hAnsi="Arial" w:cs="Arial"/>
          <w:color w:val="000000" w:themeColor="text1"/>
          <w:sz w:val="20"/>
          <w:szCs w:val="20"/>
        </w:rPr>
        <w:tab/>
      </w:r>
      <w:proofErr w:type="spellStart"/>
      <w:r w:rsidRPr="00DE526B">
        <w:rPr>
          <w:rFonts w:ascii="Arial" w:hAnsi="Arial" w:cs="Arial"/>
          <w:color w:val="000000" w:themeColor="text1"/>
          <w:sz w:val="20"/>
          <w:szCs w:val="20"/>
        </w:rPr>
        <w:t>Lợi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nhuận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doanh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nghiệp</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thể</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bị</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ảnh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hưởng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bởi</w:t>
      </w:r>
      <w:proofErr w:type="spellEnd"/>
      <w:r w:rsidRPr="00DE526B">
        <w:rPr>
          <w:rFonts w:ascii="Arial" w:hAnsi="Arial" w:cs="Arial"/>
          <w:color w:val="000000" w:themeColor="text1"/>
          <w:sz w:val="20"/>
          <w:szCs w:val="20"/>
        </w:rPr>
        <w:t xml:space="preserve"> COVID; </w:t>
      </w:r>
      <w:proofErr w:type="spellStart"/>
      <w:r w:rsidRPr="00DE526B">
        <w:rPr>
          <w:rFonts w:ascii="Arial" w:hAnsi="Arial" w:cs="Arial"/>
          <w:color w:val="000000" w:themeColor="text1"/>
          <w:sz w:val="20"/>
          <w:szCs w:val="20"/>
        </w:rPr>
        <w:t>thị</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trường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có</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thể</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cần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thời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gian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tích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lũy</w:t>
      </w:r>
      <w:proofErr w:type="spellEnd"/>
      <w:r w:rsidRPr="00DE526B">
        <w:rPr>
          <w:rFonts w:ascii="Arial" w:hAnsi="Arial" w:cs="Arial"/>
          <w:color w:val="000000" w:themeColor="text1"/>
          <w:sz w:val="20"/>
          <w:szCs w:val="20"/>
        </w:rPr>
        <w:t>.</w:t>
      </w:r>
    </w:p>
    <w:p w14:paraId="1EB4BD4E" w14:textId="0B5BF88C" w:rsidR="0060532E" w:rsidRPr="00DE526B" w:rsidRDefault="0060532E" w:rsidP="00683C1D">
      <w:pPr>
        <w:shd w:val="clear" w:color="auto" w:fill="FFFFFF"/>
        <w:tabs>
          <w:tab w:val="left" w:pos="540"/>
        </w:tabs>
        <w:spacing w:before="120" w:after="120"/>
        <w:jc w:val="both"/>
        <w:rPr>
          <w:rFonts w:ascii="Arial" w:hAnsi="Arial" w:cs="Arial"/>
          <w:color w:val="000000" w:themeColor="text1"/>
          <w:sz w:val="20"/>
          <w:szCs w:val="20"/>
          <w:lang w:val="nl-NL"/>
        </w:rPr>
      </w:pPr>
      <w:r w:rsidRPr="00DE526B">
        <w:rPr>
          <w:rFonts w:ascii="Arial" w:hAnsi="Arial" w:cs="Arial"/>
          <w:b/>
          <w:color w:val="000000" w:themeColor="text1"/>
          <w:sz w:val="20"/>
          <w:szCs w:val="20"/>
          <w:lang w:val="nl-NL"/>
        </w:rPr>
        <w:t>IV. Chi tiết các chỉ tiêu hoạt động của quỹ</w:t>
      </w:r>
      <w:r w:rsidRPr="00DE526B">
        <w:rPr>
          <w:rFonts w:ascii="Arial" w:hAnsi="Arial" w:cs="Arial"/>
          <w:color w:val="000000" w:themeColor="text1"/>
          <w:sz w:val="20"/>
          <w:szCs w:val="20"/>
          <w:lang w:val="nl-NL"/>
        </w:rPr>
        <w:t>:</w:t>
      </w:r>
    </w:p>
    <w:p w14:paraId="16CF0E8A" w14:textId="77777777" w:rsidR="0060532E" w:rsidRPr="00DE526B" w:rsidRDefault="0060532E" w:rsidP="00683C1D">
      <w:pPr>
        <w:shd w:val="clear" w:color="auto" w:fill="FFFFFF"/>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lastRenderedPageBreak/>
        <w:t>4.1. Số liệu chi tiết hoạt động của Quỹ</w:t>
      </w:r>
    </w:p>
    <w:tbl>
      <w:tblPr>
        <w:tblStyle w:val="PlainTable4"/>
        <w:tblW w:w="9354" w:type="dxa"/>
        <w:tblLook w:val="04A0" w:firstRow="1" w:lastRow="0" w:firstColumn="1" w:lastColumn="0" w:noHBand="0" w:noVBand="1"/>
      </w:tblPr>
      <w:tblGrid>
        <w:gridCol w:w="2338"/>
        <w:gridCol w:w="2338"/>
        <w:gridCol w:w="2339"/>
        <w:gridCol w:w="2339"/>
      </w:tblGrid>
      <w:tr w:rsidR="00DE526B" w:rsidRPr="00DE526B" w14:paraId="0F03946B" w14:textId="77777777" w:rsidTr="00A53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206D7643" w14:textId="77777777" w:rsidR="0060532E" w:rsidRPr="00DE526B" w:rsidRDefault="0060532E" w:rsidP="00B31729">
            <w:pPr>
              <w:tabs>
                <w:tab w:val="left" w:pos="540"/>
              </w:tabs>
              <w:spacing w:before="120" w:after="120"/>
              <w:ind w:left="90"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Chỉ tiêu</w:t>
            </w:r>
          </w:p>
        </w:tc>
        <w:tc>
          <w:tcPr>
            <w:tcW w:w="1250" w:type="pct"/>
            <w:vAlign w:val="center"/>
          </w:tcPr>
          <w:p w14:paraId="225EAFAC" w14:textId="77777777" w:rsidR="0060532E" w:rsidRPr="00DE526B" w:rsidRDefault="0060532E" w:rsidP="00B31729">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1 năm đến thời điểm báo cáo (%)</w:t>
            </w:r>
          </w:p>
        </w:tc>
        <w:tc>
          <w:tcPr>
            <w:tcW w:w="1250" w:type="pct"/>
            <w:vAlign w:val="center"/>
          </w:tcPr>
          <w:p w14:paraId="25863054" w14:textId="77777777" w:rsidR="0060532E" w:rsidRPr="00DE526B" w:rsidRDefault="0060532E" w:rsidP="00B31729">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3 năm gần nhất tính đến thời điểm báo cáo (%)</w:t>
            </w:r>
          </w:p>
        </w:tc>
        <w:tc>
          <w:tcPr>
            <w:tcW w:w="1250" w:type="pct"/>
            <w:vAlign w:val="center"/>
          </w:tcPr>
          <w:p w14:paraId="27F8CE00" w14:textId="77777777" w:rsidR="0060532E" w:rsidRPr="00DE526B" w:rsidRDefault="0060532E" w:rsidP="00B31729">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Từ khi thành lập đến thời điểm báo cáo (%)</w:t>
            </w:r>
          </w:p>
        </w:tc>
      </w:tr>
      <w:tr w:rsidR="00DE526B" w:rsidRPr="00DE526B" w14:paraId="11D5FB4B" w14:textId="77777777" w:rsidTr="00A53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17618C1D" w14:textId="77777777" w:rsidR="0060532E" w:rsidRPr="00DE526B" w:rsidRDefault="0060532E" w:rsidP="00B31729">
            <w:pPr>
              <w:tabs>
                <w:tab w:val="left" w:pos="540"/>
              </w:tabs>
              <w:spacing w:before="120" w:after="120"/>
              <w:ind w:left="90" w:right="180"/>
              <w:contextualSpacing/>
              <w:jc w:val="center"/>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A</w:t>
            </w:r>
          </w:p>
        </w:tc>
        <w:tc>
          <w:tcPr>
            <w:tcW w:w="1250" w:type="pct"/>
            <w:vAlign w:val="center"/>
          </w:tcPr>
          <w:p w14:paraId="1448F3B4" w14:textId="77777777" w:rsidR="0060532E" w:rsidRPr="00DE526B" w:rsidRDefault="0060532E" w:rsidP="00B31729">
            <w:pPr>
              <w:tabs>
                <w:tab w:val="left" w:pos="540"/>
              </w:tabs>
              <w:spacing w:before="120" w:after="120"/>
              <w:ind w:right="18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1</w:t>
            </w:r>
          </w:p>
        </w:tc>
        <w:tc>
          <w:tcPr>
            <w:tcW w:w="1250" w:type="pct"/>
            <w:vAlign w:val="center"/>
          </w:tcPr>
          <w:p w14:paraId="4DB9F896" w14:textId="77777777" w:rsidR="0060532E" w:rsidRPr="00DE526B" w:rsidRDefault="0060532E" w:rsidP="00B31729">
            <w:pPr>
              <w:tabs>
                <w:tab w:val="left" w:pos="540"/>
              </w:tabs>
              <w:spacing w:before="120" w:after="120"/>
              <w:ind w:right="18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2</w:t>
            </w:r>
          </w:p>
        </w:tc>
        <w:tc>
          <w:tcPr>
            <w:tcW w:w="1250" w:type="pct"/>
            <w:vAlign w:val="center"/>
          </w:tcPr>
          <w:p w14:paraId="7282752C" w14:textId="77777777" w:rsidR="0060532E" w:rsidRPr="00DE526B" w:rsidRDefault="0060532E" w:rsidP="00B31729">
            <w:pPr>
              <w:tabs>
                <w:tab w:val="left" w:pos="540"/>
              </w:tabs>
              <w:spacing w:before="120" w:after="120"/>
              <w:ind w:right="18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3</w:t>
            </w:r>
          </w:p>
        </w:tc>
      </w:tr>
      <w:tr w:rsidR="00DE526B" w:rsidRPr="00DE526B" w14:paraId="124E3EC7" w14:textId="77777777" w:rsidTr="00090DE7">
        <w:tc>
          <w:tcPr>
            <w:cnfStyle w:val="001000000000" w:firstRow="0" w:lastRow="0" w:firstColumn="1" w:lastColumn="0" w:oddVBand="0" w:evenVBand="0" w:oddHBand="0" w:evenHBand="0" w:firstRowFirstColumn="0" w:firstRowLastColumn="0" w:lastRowFirstColumn="0" w:lastRowLastColumn="0"/>
            <w:tcW w:w="1250" w:type="pct"/>
            <w:vAlign w:val="center"/>
          </w:tcPr>
          <w:p w14:paraId="59162BB6" w14:textId="74C7D210" w:rsidR="00B62655" w:rsidRPr="00DE526B" w:rsidRDefault="00B62655" w:rsidP="00B62655">
            <w:pPr>
              <w:tabs>
                <w:tab w:val="left" w:pos="540"/>
              </w:tabs>
              <w:spacing w:before="120" w:after="120"/>
              <w:ind w:left="90"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Tăng trưởng thu nhập/ 1 đơn vị CCQ</w:t>
            </w:r>
          </w:p>
        </w:tc>
        <w:tc>
          <w:tcPr>
            <w:tcW w:w="1250" w:type="pct"/>
            <w:vAlign w:val="center"/>
          </w:tcPr>
          <w:p w14:paraId="4297B930" w14:textId="727672CF" w:rsidR="00B62655" w:rsidRPr="00DE526B" w:rsidRDefault="00B62655" w:rsidP="00B62655">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37.83%</w:t>
            </w:r>
          </w:p>
        </w:tc>
        <w:tc>
          <w:tcPr>
            <w:tcW w:w="1250" w:type="pct"/>
            <w:vAlign w:val="center"/>
          </w:tcPr>
          <w:p w14:paraId="51A838A2" w14:textId="61B117C9" w:rsidR="00B62655" w:rsidRPr="00DE526B" w:rsidRDefault="00B62655" w:rsidP="00B62655">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E526B">
              <w:rPr>
                <w:rFonts w:ascii="Arial" w:hAnsi="Arial" w:cs="Arial"/>
                <w:color w:val="000000" w:themeColor="text1"/>
                <w:sz w:val="20"/>
                <w:szCs w:val="20"/>
              </w:rPr>
              <w:t>-20.25%</w:t>
            </w:r>
          </w:p>
        </w:tc>
        <w:tc>
          <w:tcPr>
            <w:tcW w:w="1250" w:type="pct"/>
            <w:vAlign w:val="center"/>
          </w:tcPr>
          <w:p w14:paraId="3D9182A8" w14:textId="76A584D2" w:rsidR="00B62655" w:rsidRPr="00DE526B" w:rsidRDefault="00B62655" w:rsidP="00B62655">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112.74%</w:t>
            </w:r>
          </w:p>
        </w:tc>
      </w:tr>
      <w:tr w:rsidR="00DE526B" w:rsidRPr="00DE526B" w14:paraId="12D47614" w14:textId="77777777" w:rsidTr="0009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5ECB004E" w14:textId="30D2AD9E" w:rsidR="00B62655" w:rsidRPr="00DE526B" w:rsidRDefault="00B62655" w:rsidP="00B62655">
            <w:pPr>
              <w:tabs>
                <w:tab w:val="left" w:pos="540"/>
              </w:tabs>
              <w:spacing w:before="120" w:after="120"/>
              <w:ind w:left="90"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Tăng trưởng Vốn/ 1 đơn vị CCQ</w:t>
            </w:r>
          </w:p>
        </w:tc>
        <w:tc>
          <w:tcPr>
            <w:tcW w:w="1250" w:type="pct"/>
            <w:vAlign w:val="center"/>
          </w:tcPr>
          <w:p w14:paraId="2CD78A07" w14:textId="6BB94159" w:rsidR="00B62655" w:rsidRPr="00DE526B" w:rsidRDefault="00B62655" w:rsidP="00B62655">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E526B">
              <w:rPr>
                <w:rFonts w:ascii="Arial" w:hAnsi="Arial" w:cs="Arial"/>
                <w:color w:val="000000" w:themeColor="text1"/>
                <w:sz w:val="20"/>
                <w:szCs w:val="20"/>
              </w:rPr>
              <w:t>106.09%</w:t>
            </w:r>
          </w:p>
        </w:tc>
        <w:tc>
          <w:tcPr>
            <w:tcW w:w="1250" w:type="pct"/>
            <w:vAlign w:val="center"/>
          </w:tcPr>
          <w:p w14:paraId="63D6F247" w14:textId="30C2F050" w:rsidR="00B62655" w:rsidRPr="00DE526B" w:rsidRDefault="00B62655" w:rsidP="00B62655">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E526B">
              <w:rPr>
                <w:rFonts w:ascii="Arial" w:hAnsi="Arial" w:cs="Arial"/>
                <w:color w:val="000000" w:themeColor="text1"/>
                <w:sz w:val="20"/>
                <w:szCs w:val="20"/>
              </w:rPr>
              <w:t>52.32%</w:t>
            </w:r>
          </w:p>
        </w:tc>
        <w:tc>
          <w:tcPr>
            <w:tcW w:w="1250" w:type="pct"/>
            <w:vAlign w:val="center"/>
          </w:tcPr>
          <w:p w14:paraId="48196F6D" w14:textId="67293E3C" w:rsidR="00B62655" w:rsidRPr="00DE526B" w:rsidRDefault="00B62655" w:rsidP="00B62655">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74.41%</w:t>
            </w:r>
          </w:p>
        </w:tc>
      </w:tr>
      <w:tr w:rsidR="00DE526B" w:rsidRPr="00DE526B" w14:paraId="4A1CB700" w14:textId="77777777" w:rsidTr="00090DE7">
        <w:tc>
          <w:tcPr>
            <w:cnfStyle w:val="001000000000" w:firstRow="0" w:lastRow="0" w:firstColumn="1" w:lastColumn="0" w:oddVBand="0" w:evenVBand="0" w:oddHBand="0" w:evenHBand="0" w:firstRowFirstColumn="0" w:firstRowLastColumn="0" w:lastRowFirstColumn="0" w:lastRowLastColumn="0"/>
            <w:tcW w:w="1250" w:type="pct"/>
            <w:vAlign w:val="center"/>
          </w:tcPr>
          <w:p w14:paraId="7BC289B2" w14:textId="1D5B5F57" w:rsidR="00B62655" w:rsidRPr="00DE526B" w:rsidRDefault="00B62655" w:rsidP="00B62655">
            <w:pPr>
              <w:tabs>
                <w:tab w:val="left" w:pos="540"/>
              </w:tabs>
              <w:spacing w:before="120" w:after="120"/>
              <w:ind w:left="90"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Tổng tăng trưởng/ 1 đơn vị CCQ</w:t>
            </w:r>
          </w:p>
        </w:tc>
        <w:tc>
          <w:tcPr>
            <w:tcW w:w="1250" w:type="pct"/>
            <w:vAlign w:val="center"/>
          </w:tcPr>
          <w:p w14:paraId="712966D9" w14:textId="672B4519" w:rsidR="00B62655" w:rsidRPr="00DE526B" w:rsidRDefault="00B62655" w:rsidP="00B62655">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E526B">
              <w:rPr>
                <w:rFonts w:ascii="Arial" w:hAnsi="Arial" w:cs="Arial"/>
                <w:color w:val="000000" w:themeColor="text1"/>
                <w:sz w:val="20"/>
                <w:szCs w:val="20"/>
              </w:rPr>
              <w:t>143.91%</w:t>
            </w:r>
          </w:p>
        </w:tc>
        <w:tc>
          <w:tcPr>
            <w:tcW w:w="1250" w:type="pct"/>
            <w:vAlign w:val="center"/>
          </w:tcPr>
          <w:p w14:paraId="5C5B9654" w14:textId="5538AE54" w:rsidR="00B62655" w:rsidRPr="00DE526B" w:rsidRDefault="00B62655" w:rsidP="00B62655">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E526B">
              <w:rPr>
                <w:rFonts w:ascii="Arial" w:hAnsi="Arial" w:cs="Arial"/>
                <w:color w:val="000000" w:themeColor="text1"/>
                <w:sz w:val="20"/>
                <w:szCs w:val="20"/>
              </w:rPr>
              <w:t>32.07%</w:t>
            </w:r>
          </w:p>
        </w:tc>
        <w:tc>
          <w:tcPr>
            <w:tcW w:w="1250" w:type="pct"/>
            <w:vAlign w:val="center"/>
          </w:tcPr>
          <w:p w14:paraId="40A30C54" w14:textId="4D95BDBE" w:rsidR="00B62655" w:rsidRPr="00DE526B" w:rsidRDefault="00B62655" w:rsidP="00B62655">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hAnsi="Arial" w:cs="Arial"/>
                <w:color w:val="000000" w:themeColor="text1"/>
                <w:sz w:val="20"/>
                <w:szCs w:val="20"/>
              </w:rPr>
              <w:t>187.15%</w:t>
            </w:r>
          </w:p>
        </w:tc>
      </w:tr>
      <w:tr w:rsidR="00DE526B" w:rsidRPr="00DE526B" w14:paraId="07197CEB" w14:textId="77777777" w:rsidTr="00A53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AA55597" w14:textId="55655762" w:rsidR="0076627E" w:rsidRPr="00DE526B" w:rsidRDefault="0076627E" w:rsidP="00B31729">
            <w:pPr>
              <w:tabs>
                <w:tab w:val="left" w:pos="540"/>
              </w:tabs>
              <w:spacing w:before="120" w:after="120"/>
              <w:ind w:left="90"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Tăng trưởng hàng năm(%)/</w:t>
            </w:r>
            <w:r w:rsidR="009354D0" w:rsidRPr="00DE526B">
              <w:rPr>
                <w:rFonts w:ascii="Arial" w:eastAsia="Times New Roman" w:hAnsi="Arial" w:cs="Arial"/>
                <w:color w:val="000000" w:themeColor="text1"/>
                <w:sz w:val="20"/>
                <w:szCs w:val="20"/>
                <w:lang w:val="nl-NL"/>
              </w:rPr>
              <w:t xml:space="preserve"> </w:t>
            </w:r>
            <w:r w:rsidRPr="00DE526B">
              <w:rPr>
                <w:rFonts w:ascii="Arial" w:eastAsia="Times New Roman" w:hAnsi="Arial" w:cs="Arial"/>
                <w:color w:val="000000" w:themeColor="text1"/>
                <w:sz w:val="20"/>
                <w:szCs w:val="20"/>
                <w:lang w:val="nl-NL"/>
              </w:rPr>
              <w:t>1 đơn vị CCQ</w:t>
            </w:r>
          </w:p>
        </w:tc>
        <w:tc>
          <w:tcPr>
            <w:tcW w:w="1250" w:type="pct"/>
            <w:vAlign w:val="center"/>
          </w:tcPr>
          <w:p w14:paraId="43D14C7C" w14:textId="63785B77" w:rsidR="0076627E" w:rsidRPr="00DE526B" w:rsidRDefault="002544C8"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91.70</w:t>
            </w:r>
            <w:r w:rsidR="00E20260" w:rsidRPr="00DE526B">
              <w:rPr>
                <w:rFonts w:ascii="Arial" w:eastAsia="Times New Roman" w:hAnsi="Arial" w:cs="Arial"/>
                <w:color w:val="000000" w:themeColor="text1"/>
                <w:sz w:val="20"/>
                <w:szCs w:val="20"/>
                <w:lang w:val="nl-NL"/>
              </w:rPr>
              <w:t>%</w:t>
            </w:r>
          </w:p>
        </w:tc>
        <w:tc>
          <w:tcPr>
            <w:tcW w:w="1250" w:type="pct"/>
            <w:vAlign w:val="center"/>
          </w:tcPr>
          <w:p w14:paraId="4F700797" w14:textId="36D6FA92" w:rsidR="0076627E" w:rsidRPr="00DE526B" w:rsidRDefault="002544C8"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17.83%</w:t>
            </w:r>
          </w:p>
        </w:tc>
        <w:tc>
          <w:tcPr>
            <w:tcW w:w="1250" w:type="pct"/>
            <w:vAlign w:val="center"/>
          </w:tcPr>
          <w:p w14:paraId="17DFFDD4" w14:textId="2FAE543A" w:rsidR="0076627E" w:rsidRPr="00DE526B" w:rsidRDefault="002544C8"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8.23%</w:t>
            </w:r>
          </w:p>
        </w:tc>
      </w:tr>
      <w:tr w:rsidR="00DE526B" w:rsidRPr="00DE526B" w14:paraId="4591DBC4" w14:textId="77777777" w:rsidTr="00A53F41">
        <w:tc>
          <w:tcPr>
            <w:cnfStyle w:val="001000000000" w:firstRow="0" w:lastRow="0" w:firstColumn="1" w:lastColumn="0" w:oddVBand="0" w:evenVBand="0" w:oddHBand="0" w:evenHBand="0" w:firstRowFirstColumn="0" w:firstRowLastColumn="0" w:lastRowFirstColumn="0" w:lastRowLastColumn="0"/>
            <w:tcW w:w="1250" w:type="pct"/>
            <w:vAlign w:val="center"/>
          </w:tcPr>
          <w:p w14:paraId="77DA011C" w14:textId="77777777" w:rsidR="0076627E" w:rsidRPr="00DE526B" w:rsidRDefault="0076627E" w:rsidP="00B31729">
            <w:pPr>
              <w:tabs>
                <w:tab w:val="left" w:pos="540"/>
              </w:tabs>
              <w:spacing w:before="120" w:after="120"/>
              <w:ind w:left="90"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Tăng trưởng của danh mục cơ cấu</w:t>
            </w:r>
          </w:p>
        </w:tc>
        <w:tc>
          <w:tcPr>
            <w:tcW w:w="1250" w:type="pct"/>
            <w:vAlign w:val="center"/>
          </w:tcPr>
          <w:p w14:paraId="016982CA" w14:textId="77777777" w:rsidR="0076627E" w:rsidRPr="00DE526B" w:rsidRDefault="0076627E" w:rsidP="00B31729">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Không có</w:t>
            </w:r>
          </w:p>
        </w:tc>
        <w:tc>
          <w:tcPr>
            <w:tcW w:w="1250" w:type="pct"/>
            <w:vAlign w:val="center"/>
          </w:tcPr>
          <w:p w14:paraId="47CB3D59" w14:textId="77777777" w:rsidR="0076627E" w:rsidRPr="00DE526B" w:rsidRDefault="0076627E" w:rsidP="00B31729">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Không có</w:t>
            </w:r>
          </w:p>
        </w:tc>
        <w:tc>
          <w:tcPr>
            <w:tcW w:w="1250" w:type="pct"/>
            <w:vAlign w:val="center"/>
          </w:tcPr>
          <w:p w14:paraId="5AFD617D" w14:textId="77777777" w:rsidR="0076627E" w:rsidRPr="00DE526B" w:rsidRDefault="0076627E" w:rsidP="00B31729">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Không có</w:t>
            </w:r>
          </w:p>
        </w:tc>
      </w:tr>
      <w:tr w:rsidR="00DE526B" w:rsidRPr="00DE526B" w14:paraId="6E00AB3E" w14:textId="77777777" w:rsidTr="00A53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07A8C280" w14:textId="77777777" w:rsidR="0076627E" w:rsidRPr="00DE526B" w:rsidRDefault="0076627E" w:rsidP="00B31729">
            <w:pPr>
              <w:tabs>
                <w:tab w:val="left" w:pos="540"/>
              </w:tabs>
              <w:spacing w:before="120" w:after="120"/>
              <w:ind w:left="90" w:right="180"/>
              <w:contextualSpacing/>
              <w:jc w:val="both"/>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Thay đổi giá trị thị trường của 1 đơn vị CCQ</w:t>
            </w:r>
          </w:p>
        </w:tc>
        <w:tc>
          <w:tcPr>
            <w:tcW w:w="1250" w:type="pct"/>
            <w:vAlign w:val="center"/>
          </w:tcPr>
          <w:p w14:paraId="703A693C" w14:textId="77777777" w:rsidR="0076627E" w:rsidRPr="00DE526B" w:rsidRDefault="0076627E"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Không có</w:t>
            </w:r>
          </w:p>
        </w:tc>
        <w:tc>
          <w:tcPr>
            <w:tcW w:w="1250" w:type="pct"/>
            <w:vAlign w:val="center"/>
          </w:tcPr>
          <w:p w14:paraId="0BE4209B" w14:textId="77777777" w:rsidR="0076627E" w:rsidRPr="00DE526B" w:rsidRDefault="0076627E"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Không có</w:t>
            </w:r>
          </w:p>
        </w:tc>
        <w:tc>
          <w:tcPr>
            <w:tcW w:w="1250" w:type="pct"/>
            <w:vAlign w:val="center"/>
          </w:tcPr>
          <w:p w14:paraId="49C38CE3" w14:textId="77777777" w:rsidR="0076627E" w:rsidRPr="00DE526B" w:rsidRDefault="0076627E"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nl-NL"/>
              </w:rPr>
            </w:pPr>
            <w:r w:rsidRPr="00DE526B">
              <w:rPr>
                <w:rFonts w:ascii="Arial" w:eastAsia="Times New Roman" w:hAnsi="Arial" w:cs="Arial"/>
                <w:color w:val="000000" w:themeColor="text1"/>
                <w:sz w:val="20"/>
                <w:szCs w:val="20"/>
                <w:lang w:val="nl-NL"/>
              </w:rPr>
              <w:t>Không có</w:t>
            </w:r>
          </w:p>
        </w:tc>
      </w:tr>
    </w:tbl>
    <w:p w14:paraId="2AB64E01" w14:textId="77777777" w:rsidR="00443F6D" w:rsidRPr="00DE526B" w:rsidRDefault="0060532E" w:rsidP="00683C1D">
      <w:pPr>
        <w:shd w:val="clear" w:color="auto" w:fill="FFFFFF"/>
        <w:tabs>
          <w:tab w:val="left" w:pos="540"/>
        </w:tabs>
        <w:spacing w:before="120" w:after="120"/>
        <w:jc w:val="both"/>
        <w:rPr>
          <w:rFonts w:ascii="Arial" w:hAnsi="Arial" w:cs="Arial"/>
          <w:color w:val="000000" w:themeColor="text1"/>
          <w:sz w:val="20"/>
          <w:szCs w:val="20"/>
          <w:lang w:val="nl-NL"/>
        </w:rPr>
      </w:pPr>
      <w:r w:rsidRPr="00DE526B">
        <w:rPr>
          <w:rFonts w:ascii="Arial" w:hAnsi="Arial" w:cs="Arial"/>
          <w:color w:val="000000" w:themeColor="text1"/>
          <w:sz w:val="20"/>
          <w:szCs w:val="20"/>
          <w:lang w:val="nl-NL"/>
        </w:rPr>
        <w:t>● Vốn, Tổng tăng trưởng, Tăng trưởng hàng năm: Dựa trên tăng trưởng của giá trị tài sản ròng (NAV) trên 1 đơn vị chứng chỉ quỹ;</w:t>
      </w:r>
    </w:p>
    <w:p w14:paraId="2EDB462B" w14:textId="77777777" w:rsidR="0060532E" w:rsidRPr="00DE526B" w:rsidRDefault="0060532E" w:rsidP="00683C1D">
      <w:pPr>
        <w:shd w:val="clear" w:color="auto" w:fill="FFFFFF"/>
        <w:tabs>
          <w:tab w:val="left" w:pos="540"/>
        </w:tabs>
        <w:spacing w:before="120" w:after="120"/>
        <w:contextualSpacing/>
        <w:jc w:val="both"/>
        <w:rPr>
          <w:rFonts w:ascii="Arial" w:hAnsi="Arial" w:cs="Arial"/>
          <w:color w:val="000000" w:themeColor="text1"/>
          <w:sz w:val="20"/>
          <w:szCs w:val="20"/>
          <w:lang w:val="nl-NL"/>
        </w:rPr>
      </w:pPr>
      <w:r w:rsidRPr="00DE526B">
        <w:rPr>
          <w:rFonts w:ascii="Arial" w:hAnsi="Arial" w:cs="Arial"/>
          <w:color w:val="000000" w:themeColor="text1"/>
          <w:sz w:val="20"/>
          <w:szCs w:val="20"/>
          <w:lang w:val="nl-NL"/>
        </w:rPr>
        <w:t>● Chỉ số tham chiếu: Dựa trên giá công bố giao dịch cuối cùng ở thời điểm gần nhất.</w:t>
      </w:r>
    </w:p>
    <w:p w14:paraId="2D1FB63D" w14:textId="77777777" w:rsidR="0060532E" w:rsidRPr="00DE526B" w:rsidRDefault="0060532E" w:rsidP="00683C1D">
      <w:pPr>
        <w:shd w:val="clear" w:color="auto" w:fill="FFFFFF"/>
        <w:tabs>
          <w:tab w:val="left" w:pos="540"/>
        </w:tabs>
        <w:spacing w:before="120" w:after="120"/>
        <w:contextualSpacing/>
        <w:jc w:val="both"/>
        <w:rPr>
          <w:rFonts w:ascii="Arial" w:hAnsi="Arial" w:cs="Arial"/>
          <w:color w:val="000000" w:themeColor="text1"/>
          <w:sz w:val="20"/>
          <w:szCs w:val="20"/>
          <w:lang w:val="nl-NL"/>
        </w:rPr>
      </w:pPr>
      <w:r w:rsidRPr="00DE526B">
        <w:rPr>
          <w:rFonts w:ascii="Arial" w:hAnsi="Arial" w:cs="Arial"/>
          <w:color w:val="000000" w:themeColor="text1"/>
          <w:sz w:val="20"/>
          <w:szCs w:val="20"/>
          <w:lang w:val="nl-NL"/>
        </w:rPr>
        <w:t>● Các số liệu trình bày phải được dựa vào kết quả của Báo cáo tài chính đã được soát xét hoặc kiểm toán. Trường hợp dựa trên báo cáo tài chính chưa được soát xét phải công bố thông tin rõ ràng.</w:t>
      </w:r>
    </w:p>
    <w:p w14:paraId="349F1B1A" w14:textId="0978BD13" w:rsidR="002E1D12" w:rsidRPr="00DE526B" w:rsidRDefault="0060532E" w:rsidP="00683C1D">
      <w:pPr>
        <w:tabs>
          <w:tab w:val="left" w:pos="540"/>
        </w:tabs>
        <w:spacing w:before="120" w:after="120"/>
        <w:contextualSpacing/>
        <w:jc w:val="both"/>
        <w:rPr>
          <w:rFonts w:ascii="Arial" w:hAnsi="Arial" w:cs="Arial"/>
          <w:color w:val="000000" w:themeColor="text1"/>
          <w:sz w:val="20"/>
          <w:szCs w:val="20"/>
          <w:lang w:val="nl-NL"/>
        </w:rPr>
      </w:pPr>
      <w:r w:rsidRPr="00DE526B">
        <w:rPr>
          <w:rFonts w:ascii="Arial" w:hAnsi="Arial" w:cs="Arial"/>
          <w:color w:val="000000" w:themeColor="text1"/>
          <w:sz w:val="20"/>
          <w:szCs w:val="20"/>
          <w:lang w:val="nl-NL"/>
        </w:rPr>
        <w:t>● Biểu đồ tăng trưởng hàng tháng của Quỹ trong 3 năm gần nhất.</w:t>
      </w:r>
    </w:p>
    <w:p w14:paraId="56DF7F39" w14:textId="33B983B7" w:rsidR="00FA5F57" w:rsidRPr="00DE526B" w:rsidRDefault="00FA5F57" w:rsidP="00683C1D">
      <w:pPr>
        <w:shd w:val="clear" w:color="auto" w:fill="FFFFFF"/>
        <w:tabs>
          <w:tab w:val="left" w:pos="540"/>
        </w:tabs>
        <w:spacing w:before="120" w:after="120"/>
        <w:contextualSpacing/>
        <w:jc w:val="both"/>
        <w:rPr>
          <w:rFonts w:ascii="Arial" w:hAnsi="Arial" w:cs="Arial"/>
          <w:color w:val="000000" w:themeColor="text1"/>
          <w:sz w:val="20"/>
          <w:szCs w:val="20"/>
          <w:lang w:val="nl-NL"/>
        </w:rPr>
      </w:pPr>
    </w:p>
    <w:p w14:paraId="5720922F" w14:textId="6A594DEC" w:rsidR="00BB24AF" w:rsidRPr="00DE526B" w:rsidRDefault="001C3D1D" w:rsidP="00683C1D">
      <w:pPr>
        <w:shd w:val="clear" w:color="auto" w:fill="FFFFFF"/>
        <w:tabs>
          <w:tab w:val="left" w:pos="540"/>
        </w:tabs>
        <w:spacing w:before="120" w:after="120"/>
        <w:contextualSpacing/>
        <w:jc w:val="both"/>
        <w:rPr>
          <w:rFonts w:ascii="Arial" w:hAnsi="Arial" w:cs="Arial"/>
          <w:color w:val="000000" w:themeColor="text1"/>
          <w:sz w:val="20"/>
          <w:szCs w:val="20"/>
          <w:lang w:val="nl-NL"/>
        </w:rPr>
      </w:pPr>
      <w:r w:rsidRPr="00DE526B">
        <w:rPr>
          <w:rFonts w:ascii="Arial" w:hAnsi="Arial" w:cs="Arial"/>
          <w:noProof/>
          <w:color w:val="000000" w:themeColor="text1"/>
          <w:sz w:val="20"/>
          <w:szCs w:val="20"/>
          <w:lang w:val="nl-NL"/>
        </w:rPr>
        <w:drawing>
          <wp:inline distT="0" distB="0" distL="0" distR="0" wp14:anchorId="73BFE7F6" wp14:editId="7D5106AC">
            <wp:extent cx="6346190" cy="3115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190" cy="3115310"/>
                    </a:xfrm>
                    <a:prstGeom prst="rect">
                      <a:avLst/>
                    </a:prstGeom>
                    <a:noFill/>
                  </pic:spPr>
                </pic:pic>
              </a:graphicData>
            </a:graphic>
          </wp:inline>
        </w:drawing>
      </w:r>
    </w:p>
    <w:p w14:paraId="6C812796" w14:textId="522CE000" w:rsidR="001C3D1D" w:rsidRPr="00DE526B" w:rsidRDefault="001C3D1D" w:rsidP="00683C1D">
      <w:pPr>
        <w:shd w:val="clear" w:color="auto" w:fill="FFFFFF"/>
        <w:tabs>
          <w:tab w:val="left" w:pos="540"/>
        </w:tabs>
        <w:spacing w:before="120" w:after="120"/>
        <w:contextualSpacing/>
        <w:jc w:val="both"/>
        <w:rPr>
          <w:rFonts w:ascii="Arial" w:hAnsi="Arial" w:cs="Arial"/>
          <w:color w:val="000000" w:themeColor="text1"/>
          <w:sz w:val="20"/>
          <w:szCs w:val="20"/>
          <w:lang w:val="nl-NL"/>
        </w:rPr>
      </w:pPr>
    </w:p>
    <w:p w14:paraId="5D23C264" w14:textId="271BA5C1" w:rsidR="0060532E" w:rsidRPr="00DE526B" w:rsidRDefault="0060532E" w:rsidP="00683C1D">
      <w:pPr>
        <w:shd w:val="clear" w:color="auto" w:fill="FFFFFF"/>
        <w:tabs>
          <w:tab w:val="left" w:pos="540"/>
        </w:tabs>
        <w:spacing w:before="120" w:after="120"/>
        <w:jc w:val="both"/>
        <w:rPr>
          <w:rFonts w:ascii="Arial" w:hAnsi="Arial" w:cs="Arial"/>
          <w:color w:val="000000" w:themeColor="text1"/>
          <w:sz w:val="20"/>
          <w:szCs w:val="20"/>
          <w:lang w:val="nl-NL"/>
        </w:rPr>
      </w:pPr>
      <w:r w:rsidRPr="00DE526B">
        <w:rPr>
          <w:rFonts w:ascii="Arial" w:hAnsi="Arial" w:cs="Arial"/>
          <w:color w:val="000000" w:themeColor="text1"/>
          <w:sz w:val="20"/>
          <w:szCs w:val="20"/>
          <w:lang w:val="nl-NL"/>
        </w:rPr>
        <w:t>● Thay đổi giá trị tài sản ròng.</w:t>
      </w:r>
    </w:p>
    <w:tbl>
      <w:tblPr>
        <w:tblStyle w:val="PlainTable4"/>
        <w:tblW w:w="9349" w:type="dxa"/>
        <w:tblLook w:val="04A0" w:firstRow="1" w:lastRow="0" w:firstColumn="1" w:lastColumn="0" w:noHBand="0" w:noVBand="1"/>
      </w:tblPr>
      <w:tblGrid>
        <w:gridCol w:w="2960"/>
        <w:gridCol w:w="2075"/>
        <w:gridCol w:w="2250"/>
        <w:gridCol w:w="2064"/>
      </w:tblGrid>
      <w:tr w:rsidR="00DE526B" w:rsidRPr="00DE526B" w14:paraId="4367ABA4" w14:textId="77777777" w:rsidTr="001C2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019BC653" w14:textId="7C4B28F9" w:rsidR="00CE2F87" w:rsidRPr="00DE526B" w:rsidRDefault="00CE2F87" w:rsidP="00CE2F87">
            <w:pPr>
              <w:tabs>
                <w:tab w:val="left" w:pos="540"/>
              </w:tabs>
              <w:spacing w:before="120" w:after="120"/>
              <w:jc w:val="center"/>
              <w:rPr>
                <w:rFonts w:ascii="Arial" w:hAnsi="Arial" w:cs="Arial"/>
                <w:color w:val="000000" w:themeColor="text1"/>
                <w:sz w:val="20"/>
                <w:szCs w:val="20"/>
                <w:lang w:val="nl-NL"/>
              </w:rPr>
            </w:pPr>
            <w:r w:rsidRPr="00DE526B">
              <w:rPr>
                <w:rFonts w:ascii="Arial" w:eastAsia="Times New Roman" w:hAnsi="Arial" w:cs="Arial"/>
                <w:color w:val="000000" w:themeColor="text1"/>
                <w:sz w:val="20"/>
                <w:szCs w:val="20"/>
                <w:lang w:val="nl-NL"/>
              </w:rPr>
              <w:lastRenderedPageBreak/>
              <w:t>Chỉ tiêu</w:t>
            </w:r>
          </w:p>
        </w:tc>
        <w:tc>
          <w:tcPr>
            <w:tcW w:w="2075" w:type="dxa"/>
            <w:vAlign w:val="center"/>
          </w:tcPr>
          <w:p w14:paraId="0FA667EA" w14:textId="164797D7" w:rsidR="00CE2F87" w:rsidRPr="00DE526B" w:rsidRDefault="00CE2F87" w:rsidP="00CE2F87">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b w:val="0"/>
                <w:bCs w:val="0"/>
                <w:color w:val="000000" w:themeColor="text1"/>
                <w:sz w:val="20"/>
                <w:szCs w:val="20"/>
              </w:rPr>
              <w:t>3</w:t>
            </w:r>
            <w:r w:rsidR="00B62655" w:rsidRPr="00DE526B">
              <w:rPr>
                <w:rFonts w:ascii="Arial" w:hAnsi="Arial" w:cs="Arial"/>
                <w:b w:val="0"/>
                <w:bCs w:val="0"/>
                <w:color w:val="000000" w:themeColor="text1"/>
                <w:sz w:val="20"/>
                <w:szCs w:val="20"/>
              </w:rPr>
              <w:t>0</w:t>
            </w:r>
            <w:r w:rsidRPr="00DE526B">
              <w:rPr>
                <w:rFonts w:ascii="Arial" w:hAnsi="Arial" w:cs="Arial"/>
                <w:b w:val="0"/>
                <w:bCs w:val="0"/>
                <w:color w:val="000000" w:themeColor="text1"/>
                <w:sz w:val="20"/>
                <w:szCs w:val="20"/>
              </w:rPr>
              <w:t>/</w:t>
            </w:r>
            <w:r w:rsidR="00CF593F" w:rsidRPr="00DE526B">
              <w:rPr>
                <w:rFonts w:ascii="Arial" w:hAnsi="Arial" w:cs="Arial"/>
                <w:b w:val="0"/>
                <w:bCs w:val="0"/>
                <w:color w:val="000000" w:themeColor="text1"/>
                <w:sz w:val="20"/>
                <w:szCs w:val="20"/>
              </w:rPr>
              <w:t>0</w:t>
            </w:r>
            <w:r w:rsidR="00B62655" w:rsidRPr="00DE526B">
              <w:rPr>
                <w:rFonts w:ascii="Arial" w:hAnsi="Arial" w:cs="Arial"/>
                <w:b w:val="0"/>
                <w:bCs w:val="0"/>
                <w:color w:val="000000" w:themeColor="text1"/>
                <w:sz w:val="20"/>
                <w:szCs w:val="20"/>
              </w:rPr>
              <w:t>6</w:t>
            </w:r>
            <w:r w:rsidRPr="00DE526B">
              <w:rPr>
                <w:rFonts w:ascii="Arial" w:hAnsi="Arial" w:cs="Arial"/>
                <w:b w:val="0"/>
                <w:bCs w:val="0"/>
                <w:color w:val="000000" w:themeColor="text1"/>
                <w:sz w:val="20"/>
                <w:szCs w:val="20"/>
              </w:rPr>
              <w:t>/202</w:t>
            </w:r>
            <w:r w:rsidR="00CF593F" w:rsidRPr="00DE526B">
              <w:rPr>
                <w:rFonts w:ascii="Arial" w:hAnsi="Arial" w:cs="Arial"/>
                <w:b w:val="0"/>
                <w:bCs w:val="0"/>
                <w:color w:val="000000" w:themeColor="text1"/>
                <w:sz w:val="20"/>
                <w:szCs w:val="20"/>
              </w:rPr>
              <w:t>1</w:t>
            </w:r>
          </w:p>
        </w:tc>
        <w:tc>
          <w:tcPr>
            <w:tcW w:w="2250" w:type="dxa"/>
            <w:vAlign w:val="center"/>
          </w:tcPr>
          <w:p w14:paraId="7DED3C5E" w14:textId="66BBC226" w:rsidR="00CE2F87" w:rsidRPr="00DE526B" w:rsidRDefault="00CF593F" w:rsidP="00CE2F87">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b w:val="0"/>
                <w:bCs w:val="0"/>
                <w:color w:val="000000" w:themeColor="text1"/>
                <w:sz w:val="20"/>
                <w:szCs w:val="20"/>
              </w:rPr>
              <w:t>3</w:t>
            </w:r>
            <w:r w:rsidR="00B62655" w:rsidRPr="00DE526B">
              <w:rPr>
                <w:rFonts w:ascii="Arial" w:hAnsi="Arial" w:cs="Arial"/>
                <w:b w:val="0"/>
                <w:bCs w:val="0"/>
                <w:color w:val="000000" w:themeColor="text1"/>
                <w:sz w:val="20"/>
                <w:szCs w:val="20"/>
              </w:rPr>
              <w:t>0</w:t>
            </w:r>
            <w:r w:rsidRPr="00DE526B">
              <w:rPr>
                <w:rFonts w:ascii="Arial" w:hAnsi="Arial" w:cs="Arial"/>
                <w:b w:val="0"/>
                <w:bCs w:val="0"/>
                <w:color w:val="000000" w:themeColor="text1"/>
                <w:sz w:val="20"/>
                <w:szCs w:val="20"/>
              </w:rPr>
              <w:t>/0</w:t>
            </w:r>
            <w:r w:rsidR="00B62655" w:rsidRPr="00DE526B">
              <w:rPr>
                <w:rFonts w:ascii="Arial" w:hAnsi="Arial" w:cs="Arial"/>
                <w:b w:val="0"/>
                <w:bCs w:val="0"/>
                <w:color w:val="000000" w:themeColor="text1"/>
                <w:sz w:val="20"/>
                <w:szCs w:val="20"/>
              </w:rPr>
              <w:t>6</w:t>
            </w:r>
            <w:r w:rsidRPr="00DE526B">
              <w:rPr>
                <w:rFonts w:ascii="Arial" w:hAnsi="Arial" w:cs="Arial"/>
                <w:b w:val="0"/>
                <w:bCs w:val="0"/>
                <w:color w:val="000000" w:themeColor="text1"/>
                <w:sz w:val="20"/>
                <w:szCs w:val="20"/>
              </w:rPr>
              <w:t>/2020</w:t>
            </w:r>
          </w:p>
        </w:tc>
        <w:tc>
          <w:tcPr>
            <w:tcW w:w="2064" w:type="dxa"/>
          </w:tcPr>
          <w:p w14:paraId="1131E37A" w14:textId="055917C6" w:rsidR="00CE2F87" w:rsidRPr="00DE526B" w:rsidRDefault="00CE2F87" w:rsidP="00CE2F87">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rPr>
            </w:pPr>
            <w:r w:rsidRPr="00DE526B">
              <w:rPr>
                <w:rFonts w:ascii="Arial" w:eastAsia="Times New Roman" w:hAnsi="Arial" w:cs="Arial"/>
                <w:color w:val="000000" w:themeColor="text1"/>
                <w:sz w:val="20"/>
                <w:szCs w:val="20"/>
                <w:lang w:val="nl-NL"/>
              </w:rPr>
              <w:t>Tỷ lệ thay đổi</w:t>
            </w:r>
          </w:p>
        </w:tc>
      </w:tr>
      <w:tr w:rsidR="00DE526B" w:rsidRPr="00DE526B" w14:paraId="1AF626F2" w14:textId="77777777" w:rsidTr="0009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2AE9F6B3" w14:textId="6A6FD489" w:rsidR="00090DE7" w:rsidRPr="00DE526B" w:rsidRDefault="00090DE7" w:rsidP="00090DE7">
            <w:pPr>
              <w:tabs>
                <w:tab w:val="left" w:pos="540"/>
              </w:tabs>
              <w:spacing w:before="120" w:after="120"/>
              <w:jc w:val="center"/>
              <w:rPr>
                <w:rFonts w:ascii="Arial" w:hAnsi="Arial" w:cs="Arial"/>
                <w:color w:val="000000" w:themeColor="text1"/>
                <w:sz w:val="20"/>
                <w:szCs w:val="20"/>
                <w:lang w:val="nl-NL"/>
              </w:rPr>
            </w:pPr>
            <w:r w:rsidRPr="00DE526B">
              <w:rPr>
                <w:rFonts w:ascii="Arial" w:eastAsia="Times New Roman" w:hAnsi="Arial" w:cs="Arial"/>
                <w:color w:val="000000" w:themeColor="text1"/>
                <w:sz w:val="20"/>
                <w:szCs w:val="20"/>
                <w:lang w:val="nl-NL"/>
              </w:rPr>
              <w:t>A</w:t>
            </w:r>
          </w:p>
        </w:tc>
        <w:tc>
          <w:tcPr>
            <w:tcW w:w="2075" w:type="dxa"/>
          </w:tcPr>
          <w:p w14:paraId="7B307E2D" w14:textId="0F48BB40" w:rsidR="00090DE7" w:rsidRPr="00DE526B"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eastAsia="Times New Roman" w:hAnsi="Arial" w:cs="Arial"/>
                <w:color w:val="000000" w:themeColor="text1"/>
                <w:sz w:val="20"/>
                <w:szCs w:val="20"/>
                <w:lang w:val="nl-NL"/>
              </w:rPr>
              <w:t>1</w:t>
            </w:r>
          </w:p>
        </w:tc>
        <w:tc>
          <w:tcPr>
            <w:tcW w:w="2250" w:type="dxa"/>
          </w:tcPr>
          <w:p w14:paraId="0E658F1E" w14:textId="744432AE" w:rsidR="00090DE7" w:rsidRPr="00DE526B"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eastAsia="Times New Roman" w:hAnsi="Arial" w:cs="Arial"/>
                <w:color w:val="000000" w:themeColor="text1"/>
                <w:sz w:val="20"/>
                <w:szCs w:val="20"/>
                <w:lang w:val="nl-NL"/>
              </w:rPr>
              <w:t>2</w:t>
            </w:r>
          </w:p>
        </w:tc>
        <w:tc>
          <w:tcPr>
            <w:tcW w:w="2064" w:type="dxa"/>
          </w:tcPr>
          <w:p w14:paraId="693034A8" w14:textId="77593265" w:rsidR="00090DE7" w:rsidRPr="00DE526B"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eastAsia="Times New Roman" w:hAnsi="Arial" w:cs="Arial"/>
                <w:color w:val="000000" w:themeColor="text1"/>
                <w:sz w:val="20"/>
                <w:szCs w:val="20"/>
                <w:lang w:val="nl-NL"/>
              </w:rPr>
              <w:t>3=((1)-(2))/(2)</w:t>
            </w:r>
          </w:p>
        </w:tc>
      </w:tr>
      <w:tr w:rsidR="00DE526B" w:rsidRPr="00DE526B" w14:paraId="3D8A81F7" w14:textId="77777777" w:rsidTr="00090DE7">
        <w:tc>
          <w:tcPr>
            <w:cnfStyle w:val="001000000000" w:firstRow="0" w:lastRow="0" w:firstColumn="1" w:lastColumn="0" w:oddVBand="0" w:evenVBand="0" w:oddHBand="0" w:evenHBand="0" w:firstRowFirstColumn="0" w:firstRowLastColumn="0" w:lastRowFirstColumn="0" w:lastRowLastColumn="0"/>
            <w:tcW w:w="2960" w:type="dxa"/>
          </w:tcPr>
          <w:p w14:paraId="5181230E" w14:textId="5F39842D" w:rsidR="00CF593F" w:rsidRPr="00DE526B" w:rsidRDefault="00CF593F" w:rsidP="00CF593F">
            <w:pPr>
              <w:tabs>
                <w:tab w:val="left" w:pos="540"/>
              </w:tabs>
              <w:spacing w:before="120" w:after="120"/>
              <w:jc w:val="center"/>
              <w:rPr>
                <w:rFonts w:ascii="Arial" w:hAnsi="Arial" w:cs="Arial"/>
                <w:color w:val="000000" w:themeColor="text1"/>
                <w:sz w:val="20"/>
                <w:szCs w:val="20"/>
                <w:lang w:val="nl-NL"/>
              </w:rPr>
            </w:pPr>
            <w:r w:rsidRPr="00DE526B">
              <w:rPr>
                <w:rFonts w:ascii="Arial" w:eastAsia="Times New Roman" w:hAnsi="Arial" w:cs="Arial"/>
                <w:color w:val="000000" w:themeColor="text1"/>
                <w:sz w:val="20"/>
                <w:szCs w:val="20"/>
                <w:lang w:val="nl-NL"/>
              </w:rPr>
              <w:t>Giá trị tài sản ròng (NAV) của Quỹ</w:t>
            </w:r>
          </w:p>
        </w:tc>
        <w:tc>
          <w:tcPr>
            <w:tcW w:w="2075" w:type="dxa"/>
            <w:vAlign w:val="center"/>
          </w:tcPr>
          <w:p w14:paraId="7040DFE9" w14:textId="3156C7B5" w:rsidR="00CF593F" w:rsidRPr="00DE526B" w:rsidRDefault="00710F49" w:rsidP="00894A9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512,250,326,476</w:t>
            </w:r>
          </w:p>
        </w:tc>
        <w:tc>
          <w:tcPr>
            <w:tcW w:w="2250" w:type="dxa"/>
            <w:vAlign w:val="center"/>
          </w:tcPr>
          <w:p w14:paraId="03DAF139" w14:textId="5935FEF8" w:rsidR="00CF593F" w:rsidRPr="00DE526B" w:rsidRDefault="00894A91" w:rsidP="00894A9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426,790,507,896</w:t>
            </w:r>
          </w:p>
        </w:tc>
        <w:tc>
          <w:tcPr>
            <w:tcW w:w="2064" w:type="dxa"/>
            <w:vAlign w:val="center"/>
          </w:tcPr>
          <w:p w14:paraId="0164C9B0" w14:textId="2E04F0F7" w:rsidR="00CF593F" w:rsidRPr="00DE526B" w:rsidRDefault="00894A91" w:rsidP="00CF593F">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rPr>
              <w:t>20</w:t>
            </w:r>
            <w:r w:rsidR="00CF593F" w:rsidRPr="00DE526B">
              <w:rPr>
                <w:rFonts w:ascii="Arial" w:hAnsi="Arial" w:cs="Arial"/>
                <w:color w:val="000000" w:themeColor="text1"/>
                <w:sz w:val="20"/>
                <w:szCs w:val="20"/>
              </w:rPr>
              <w:t>.</w:t>
            </w:r>
            <w:r w:rsidRPr="00DE526B">
              <w:rPr>
                <w:rFonts w:ascii="Arial" w:hAnsi="Arial" w:cs="Arial"/>
                <w:color w:val="000000" w:themeColor="text1"/>
                <w:sz w:val="20"/>
                <w:szCs w:val="20"/>
              </w:rPr>
              <w:t>0</w:t>
            </w:r>
            <w:r w:rsidR="00CF593F" w:rsidRPr="00DE526B">
              <w:rPr>
                <w:rFonts w:ascii="Arial" w:hAnsi="Arial" w:cs="Arial"/>
                <w:color w:val="000000" w:themeColor="text1"/>
                <w:sz w:val="20"/>
                <w:szCs w:val="20"/>
              </w:rPr>
              <w:t>2%</w:t>
            </w:r>
          </w:p>
        </w:tc>
      </w:tr>
      <w:tr w:rsidR="00DE526B" w:rsidRPr="00DE526B" w14:paraId="0AF9D1D8" w14:textId="77777777" w:rsidTr="0009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193BC0FB" w14:textId="3C90AE94" w:rsidR="00CE2F87" w:rsidRPr="00DE526B" w:rsidRDefault="00CE2F87" w:rsidP="00CE2F87">
            <w:pPr>
              <w:tabs>
                <w:tab w:val="left" w:pos="540"/>
              </w:tabs>
              <w:spacing w:before="120" w:after="120"/>
              <w:jc w:val="center"/>
              <w:rPr>
                <w:rFonts w:ascii="Arial" w:hAnsi="Arial" w:cs="Arial"/>
                <w:color w:val="000000" w:themeColor="text1"/>
                <w:sz w:val="20"/>
                <w:szCs w:val="20"/>
                <w:lang w:val="nl-NL"/>
              </w:rPr>
            </w:pPr>
            <w:r w:rsidRPr="00DE526B">
              <w:rPr>
                <w:rFonts w:ascii="Arial" w:eastAsia="Times New Roman" w:hAnsi="Arial" w:cs="Arial"/>
                <w:color w:val="000000" w:themeColor="text1"/>
                <w:sz w:val="20"/>
                <w:szCs w:val="20"/>
                <w:lang w:val="nl-NL"/>
              </w:rPr>
              <w:t>Giá trị tài sản ròng (NAV) trên 1 đơn vị CCQ</w:t>
            </w:r>
          </w:p>
        </w:tc>
        <w:tc>
          <w:tcPr>
            <w:tcW w:w="2075" w:type="dxa"/>
            <w:vAlign w:val="center"/>
          </w:tcPr>
          <w:p w14:paraId="05A8B2F8" w14:textId="6366ED7A" w:rsidR="00CE2F87" w:rsidRPr="00DE526B" w:rsidRDefault="006D7ACE" w:rsidP="00CF593F">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E526B">
              <w:rPr>
                <w:rFonts w:ascii="Arial" w:hAnsi="Arial" w:cs="Arial"/>
                <w:color w:val="000000" w:themeColor="text1"/>
                <w:sz w:val="20"/>
                <w:szCs w:val="20"/>
              </w:rPr>
              <w:t>28,714.77</w:t>
            </w:r>
            <w:r w:rsidR="00CE2F87" w:rsidRPr="00DE526B">
              <w:rPr>
                <w:rFonts w:ascii="Arial" w:hAnsi="Arial" w:cs="Arial"/>
                <w:color w:val="000000" w:themeColor="text1"/>
                <w:sz w:val="20"/>
                <w:szCs w:val="20"/>
              </w:rPr>
              <w:t xml:space="preserve"> </w:t>
            </w:r>
          </w:p>
        </w:tc>
        <w:tc>
          <w:tcPr>
            <w:tcW w:w="2250" w:type="dxa"/>
            <w:vAlign w:val="center"/>
          </w:tcPr>
          <w:p w14:paraId="33E681CD" w14:textId="4C48FEB3" w:rsidR="00CE2F87" w:rsidRPr="00DE526B" w:rsidRDefault="00CE2F87" w:rsidP="00CE2F8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rPr>
              <w:t xml:space="preserve">                   </w:t>
            </w:r>
            <w:r w:rsidR="006D7ACE" w:rsidRPr="00DE526B">
              <w:rPr>
                <w:rFonts w:ascii="Arial" w:hAnsi="Arial" w:cs="Arial"/>
                <w:color w:val="000000" w:themeColor="text1"/>
                <w:sz w:val="20"/>
                <w:szCs w:val="20"/>
              </w:rPr>
              <w:t>14,978.78</w:t>
            </w:r>
            <w:r w:rsidRPr="00DE526B">
              <w:rPr>
                <w:rFonts w:ascii="Arial" w:hAnsi="Arial" w:cs="Arial"/>
                <w:color w:val="000000" w:themeColor="text1"/>
                <w:sz w:val="20"/>
                <w:szCs w:val="20"/>
              </w:rPr>
              <w:t xml:space="preserve"> </w:t>
            </w:r>
          </w:p>
        </w:tc>
        <w:tc>
          <w:tcPr>
            <w:tcW w:w="2064" w:type="dxa"/>
            <w:vAlign w:val="center"/>
          </w:tcPr>
          <w:p w14:paraId="2D0E67AC" w14:textId="5144B47B" w:rsidR="00CE2F87" w:rsidRPr="00DE526B" w:rsidRDefault="00CF593F" w:rsidP="00CF593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91.</w:t>
            </w:r>
            <w:r w:rsidR="006D7ACE" w:rsidRPr="00DE526B">
              <w:rPr>
                <w:rFonts w:ascii="Arial" w:hAnsi="Arial" w:cs="Arial"/>
                <w:color w:val="000000" w:themeColor="text1"/>
                <w:sz w:val="20"/>
                <w:szCs w:val="20"/>
              </w:rPr>
              <w:t>70</w:t>
            </w:r>
            <w:r w:rsidRPr="00DE526B">
              <w:rPr>
                <w:rFonts w:ascii="Arial" w:hAnsi="Arial" w:cs="Arial"/>
                <w:color w:val="000000" w:themeColor="text1"/>
                <w:sz w:val="20"/>
                <w:szCs w:val="20"/>
              </w:rPr>
              <w:t>%</w:t>
            </w:r>
          </w:p>
        </w:tc>
      </w:tr>
    </w:tbl>
    <w:p w14:paraId="6AB29B87" w14:textId="61056FA5" w:rsidR="00090DE7" w:rsidRPr="00DE526B" w:rsidRDefault="00090DE7" w:rsidP="00683C1D">
      <w:pPr>
        <w:shd w:val="clear" w:color="auto" w:fill="FFFFFF"/>
        <w:tabs>
          <w:tab w:val="left" w:pos="540"/>
        </w:tabs>
        <w:spacing w:before="120" w:after="120"/>
        <w:jc w:val="both"/>
        <w:rPr>
          <w:rFonts w:ascii="Arial" w:hAnsi="Arial" w:cs="Arial"/>
          <w:color w:val="000000" w:themeColor="text1"/>
          <w:sz w:val="20"/>
          <w:szCs w:val="20"/>
          <w:lang w:val="nl-NL"/>
        </w:rPr>
      </w:pPr>
    </w:p>
    <w:p w14:paraId="49DAF733" w14:textId="241DFE50" w:rsidR="0060532E" w:rsidRPr="00DE526B" w:rsidRDefault="0060532E" w:rsidP="009E5568">
      <w:pPr>
        <w:shd w:val="clear" w:color="auto" w:fill="FFFFFF"/>
        <w:tabs>
          <w:tab w:val="left" w:pos="540"/>
        </w:tabs>
        <w:spacing w:before="24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4.2. Thống kê về Nhà đầu tư nắm giữ Chứng chỉ quỹ tại thời điểm báo cáo (tại thời điểm gần nhất):</w:t>
      </w:r>
    </w:p>
    <w:tbl>
      <w:tblPr>
        <w:tblStyle w:val="PlainTable5"/>
        <w:tblW w:w="9440" w:type="dxa"/>
        <w:tblLook w:val="04A0" w:firstRow="1" w:lastRow="0" w:firstColumn="1" w:lastColumn="0" w:noHBand="0" w:noVBand="1"/>
      </w:tblPr>
      <w:tblGrid>
        <w:gridCol w:w="3501"/>
        <w:gridCol w:w="2152"/>
        <w:gridCol w:w="2152"/>
        <w:gridCol w:w="1635"/>
      </w:tblGrid>
      <w:tr w:rsidR="00DE526B" w:rsidRPr="00DE526B" w14:paraId="01487292" w14:textId="77777777" w:rsidTr="00D13776">
        <w:trPr>
          <w:cnfStyle w:val="100000000000" w:firstRow="1" w:lastRow="0" w:firstColumn="0" w:lastColumn="0" w:oddVBand="0" w:evenVBand="0" w:oddHBand="0" w:evenHBand="0" w:firstRowFirstColumn="0" w:firstRowLastColumn="0" w:lastRowFirstColumn="0" w:lastRowLastColumn="0"/>
          <w:trHeight w:val="1035"/>
        </w:trPr>
        <w:tc>
          <w:tcPr>
            <w:cnfStyle w:val="001000000100" w:firstRow="0" w:lastRow="0" w:firstColumn="1" w:lastColumn="0" w:oddVBand="0" w:evenVBand="0" w:oddHBand="0" w:evenHBand="0" w:firstRowFirstColumn="1" w:firstRowLastColumn="0" w:lastRowFirstColumn="0" w:lastRowLastColumn="0"/>
            <w:tcW w:w="1854" w:type="pct"/>
            <w:vAlign w:val="center"/>
            <w:hideMark/>
          </w:tcPr>
          <w:p w14:paraId="5DB14910" w14:textId="77777777" w:rsidR="007667E6" w:rsidRPr="00DE526B" w:rsidRDefault="007667E6" w:rsidP="00102913">
            <w:pPr>
              <w:spacing w:before="120" w:after="120"/>
              <w:contextualSpacing/>
              <w:jc w:val="center"/>
              <w:rPr>
                <w:rFonts w:ascii="Arial" w:eastAsia="Times New Roman" w:hAnsi="Arial" w:cs="Arial"/>
                <w:color w:val="000000" w:themeColor="text1"/>
                <w:sz w:val="20"/>
                <w:szCs w:val="20"/>
              </w:rPr>
            </w:pPr>
            <w:proofErr w:type="spellStart"/>
            <w:r w:rsidRPr="00DE526B">
              <w:rPr>
                <w:rFonts w:ascii="Arial" w:eastAsia="Times New Roman" w:hAnsi="Arial" w:cs="Arial"/>
                <w:color w:val="000000" w:themeColor="text1"/>
                <w:sz w:val="20"/>
                <w:szCs w:val="20"/>
              </w:rPr>
              <w:t>Quy</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mô</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nắm</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giữ</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Đơn</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vị</w:t>
            </w:r>
            <w:proofErr w:type="spellEnd"/>
            <w:r w:rsidRPr="00DE526B">
              <w:rPr>
                <w:rFonts w:ascii="Arial" w:eastAsia="Times New Roman" w:hAnsi="Arial" w:cs="Arial"/>
                <w:color w:val="000000" w:themeColor="text1"/>
                <w:sz w:val="20"/>
                <w:szCs w:val="20"/>
              </w:rPr>
              <w:t>)</w:t>
            </w:r>
          </w:p>
        </w:tc>
        <w:tc>
          <w:tcPr>
            <w:tcW w:w="1140" w:type="pct"/>
            <w:vAlign w:val="center"/>
            <w:hideMark/>
          </w:tcPr>
          <w:p w14:paraId="754CC77F" w14:textId="77777777" w:rsidR="007667E6" w:rsidRPr="00DE526B" w:rsidRDefault="007667E6" w:rsidP="0010291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proofErr w:type="spellStart"/>
            <w:r w:rsidRPr="00DE526B">
              <w:rPr>
                <w:rFonts w:ascii="Arial" w:eastAsia="Times New Roman" w:hAnsi="Arial" w:cs="Arial"/>
                <w:color w:val="000000" w:themeColor="text1"/>
                <w:sz w:val="20"/>
                <w:szCs w:val="20"/>
              </w:rPr>
              <w:t>Số</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lượng</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Nhà</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đầu</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tư</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nắm</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giữ</w:t>
            </w:r>
            <w:proofErr w:type="spellEnd"/>
          </w:p>
        </w:tc>
        <w:tc>
          <w:tcPr>
            <w:tcW w:w="1140" w:type="pct"/>
            <w:vAlign w:val="center"/>
            <w:hideMark/>
          </w:tcPr>
          <w:p w14:paraId="1D8E476E" w14:textId="77777777" w:rsidR="007667E6" w:rsidRPr="00DE526B" w:rsidRDefault="007667E6" w:rsidP="0010291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proofErr w:type="spellStart"/>
            <w:r w:rsidRPr="00DE526B">
              <w:rPr>
                <w:rFonts w:ascii="Arial" w:eastAsia="Times New Roman" w:hAnsi="Arial" w:cs="Arial"/>
                <w:color w:val="000000" w:themeColor="text1"/>
                <w:sz w:val="20"/>
                <w:szCs w:val="20"/>
              </w:rPr>
              <w:t>Số</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lượng</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đơn</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vị</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Chứng</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chỉ</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quỹ</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nắm</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giữ</w:t>
            </w:r>
            <w:proofErr w:type="spellEnd"/>
          </w:p>
        </w:tc>
        <w:tc>
          <w:tcPr>
            <w:tcW w:w="866" w:type="pct"/>
            <w:vAlign w:val="center"/>
            <w:hideMark/>
          </w:tcPr>
          <w:p w14:paraId="7656F6D6" w14:textId="77777777" w:rsidR="007667E6" w:rsidRPr="00DE526B" w:rsidRDefault="007667E6" w:rsidP="0010291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proofErr w:type="spellStart"/>
            <w:r w:rsidRPr="00DE526B">
              <w:rPr>
                <w:rFonts w:ascii="Arial" w:eastAsia="Times New Roman" w:hAnsi="Arial" w:cs="Arial"/>
                <w:color w:val="000000" w:themeColor="text1"/>
                <w:sz w:val="20"/>
                <w:szCs w:val="20"/>
              </w:rPr>
              <w:t>Tỷ</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lệ</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nắm</w:t>
            </w:r>
            <w:proofErr w:type="spellEnd"/>
            <w:r w:rsidRPr="00DE526B">
              <w:rPr>
                <w:rFonts w:ascii="Arial" w:eastAsia="Times New Roman" w:hAnsi="Arial" w:cs="Arial"/>
                <w:color w:val="000000" w:themeColor="text1"/>
                <w:sz w:val="20"/>
                <w:szCs w:val="20"/>
              </w:rPr>
              <w:t xml:space="preserve"> </w:t>
            </w:r>
            <w:proofErr w:type="spellStart"/>
            <w:r w:rsidRPr="00DE526B">
              <w:rPr>
                <w:rFonts w:ascii="Arial" w:eastAsia="Times New Roman" w:hAnsi="Arial" w:cs="Arial"/>
                <w:color w:val="000000" w:themeColor="text1"/>
                <w:sz w:val="20"/>
                <w:szCs w:val="20"/>
              </w:rPr>
              <w:t>giữ</w:t>
            </w:r>
            <w:proofErr w:type="spellEnd"/>
          </w:p>
        </w:tc>
      </w:tr>
      <w:tr w:rsidR="00DE526B" w:rsidRPr="00DE526B" w14:paraId="75DBD5CA" w14:textId="77777777" w:rsidTr="003312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54" w:type="pct"/>
          </w:tcPr>
          <w:p w14:paraId="14937A22" w14:textId="651B6BA8" w:rsidR="006D7ACE" w:rsidRPr="00DE526B" w:rsidRDefault="006D7ACE" w:rsidP="006D7ACE">
            <w:pPr>
              <w:spacing w:before="120" w:after="120"/>
              <w:contextualSpacing/>
              <w:jc w:val="left"/>
              <w:rPr>
                <w:rFonts w:ascii="Arial" w:eastAsia="Times New Roman" w:hAnsi="Arial" w:cs="Arial"/>
                <w:color w:val="000000" w:themeColor="text1"/>
                <w:sz w:val="20"/>
                <w:szCs w:val="20"/>
              </w:rPr>
            </w:pPr>
            <w:proofErr w:type="spellStart"/>
            <w:r w:rsidRPr="00DE526B">
              <w:rPr>
                <w:rFonts w:ascii="Arial" w:eastAsia="Times New Roman" w:hAnsi="Arial" w:cs="Arial"/>
                <w:color w:val="000000" w:themeColor="text1"/>
                <w:sz w:val="20"/>
                <w:szCs w:val="20"/>
              </w:rPr>
              <w:t>Dưới</w:t>
            </w:r>
            <w:proofErr w:type="spellEnd"/>
            <w:r w:rsidRPr="00DE526B">
              <w:rPr>
                <w:rFonts w:ascii="Arial" w:eastAsia="Times New Roman" w:hAnsi="Arial" w:cs="Arial"/>
                <w:color w:val="000000" w:themeColor="text1"/>
                <w:sz w:val="20"/>
                <w:szCs w:val="20"/>
              </w:rPr>
              <w:t xml:space="preserve"> 5000</w:t>
            </w:r>
          </w:p>
        </w:tc>
        <w:tc>
          <w:tcPr>
            <w:tcW w:w="1140" w:type="pct"/>
            <w:vAlign w:val="center"/>
          </w:tcPr>
          <w:p w14:paraId="78C12B9C" w14:textId="0F65C53F" w:rsidR="006D7ACE" w:rsidRPr="00DE526B" w:rsidRDefault="006D7ACE" w:rsidP="006D7ACE">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2,074.00</w:t>
            </w:r>
          </w:p>
        </w:tc>
        <w:tc>
          <w:tcPr>
            <w:tcW w:w="1140" w:type="pct"/>
            <w:vAlign w:val="center"/>
          </w:tcPr>
          <w:p w14:paraId="25B307E5" w14:textId="716EB017" w:rsidR="006D7ACE" w:rsidRPr="00DE526B" w:rsidRDefault="006D7ACE" w:rsidP="006D7ACE">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1,490,462.58</w:t>
            </w:r>
          </w:p>
        </w:tc>
        <w:tc>
          <w:tcPr>
            <w:tcW w:w="866" w:type="pct"/>
            <w:vAlign w:val="center"/>
          </w:tcPr>
          <w:p w14:paraId="6042985B" w14:textId="7758EB48" w:rsidR="006D7ACE" w:rsidRPr="00DE526B" w:rsidRDefault="006D7ACE" w:rsidP="006D7ACE">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8.35%</w:t>
            </w:r>
          </w:p>
        </w:tc>
      </w:tr>
      <w:tr w:rsidR="00DE526B" w:rsidRPr="00DE526B" w14:paraId="6798E43F" w14:textId="77777777" w:rsidTr="0033128D">
        <w:trPr>
          <w:trHeight w:val="315"/>
        </w:trPr>
        <w:tc>
          <w:tcPr>
            <w:cnfStyle w:val="001000000000" w:firstRow="0" w:lastRow="0" w:firstColumn="1" w:lastColumn="0" w:oddVBand="0" w:evenVBand="0" w:oddHBand="0" w:evenHBand="0" w:firstRowFirstColumn="0" w:firstRowLastColumn="0" w:lastRowFirstColumn="0" w:lastRowLastColumn="0"/>
            <w:tcW w:w="1854" w:type="pct"/>
          </w:tcPr>
          <w:p w14:paraId="0E5DFAF0" w14:textId="1260DAC7" w:rsidR="006D7ACE" w:rsidRPr="00DE526B" w:rsidRDefault="006D7ACE" w:rsidP="006D7ACE">
            <w:pPr>
              <w:spacing w:before="120" w:after="120"/>
              <w:contextualSpacing/>
              <w:jc w:val="left"/>
              <w:rPr>
                <w:rFonts w:ascii="Arial" w:eastAsia="Times New Roman" w:hAnsi="Arial" w:cs="Arial"/>
                <w:color w:val="000000" w:themeColor="text1"/>
                <w:sz w:val="20"/>
                <w:szCs w:val="20"/>
              </w:rPr>
            </w:pPr>
            <w:proofErr w:type="spellStart"/>
            <w:r w:rsidRPr="00DE526B">
              <w:rPr>
                <w:rFonts w:ascii="Arial" w:eastAsia="Times New Roman" w:hAnsi="Arial" w:cs="Arial"/>
                <w:color w:val="000000" w:themeColor="text1"/>
                <w:sz w:val="20"/>
                <w:szCs w:val="20"/>
              </w:rPr>
              <w:t>Từ</w:t>
            </w:r>
            <w:proofErr w:type="spellEnd"/>
            <w:r w:rsidRPr="00DE526B">
              <w:rPr>
                <w:rFonts w:ascii="Arial" w:eastAsia="Times New Roman" w:hAnsi="Arial" w:cs="Arial"/>
                <w:color w:val="000000" w:themeColor="text1"/>
                <w:sz w:val="20"/>
                <w:szCs w:val="20"/>
              </w:rPr>
              <w:t xml:space="preserve"> 5000 - 10.000</w:t>
            </w:r>
          </w:p>
        </w:tc>
        <w:tc>
          <w:tcPr>
            <w:tcW w:w="1140" w:type="pct"/>
            <w:vAlign w:val="center"/>
          </w:tcPr>
          <w:p w14:paraId="4670801C" w14:textId="28C5AEDC" w:rsidR="006D7ACE" w:rsidRPr="00DE526B" w:rsidRDefault="006D7ACE" w:rsidP="006D7ACE">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118</w:t>
            </w:r>
          </w:p>
        </w:tc>
        <w:tc>
          <w:tcPr>
            <w:tcW w:w="1140" w:type="pct"/>
            <w:vAlign w:val="center"/>
          </w:tcPr>
          <w:p w14:paraId="64EF917B" w14:textId="0B925745" w:rsidR="006D7ACE" w:rsidRPr="00DE526B" w:rsidRDefault="006D7ACE" w:rsidP="006D7ACE">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786,251.90</w:t>
            </w:r>
          </w:p>
        </w:tc>
        <w:tc>
          <w:tcPr>
            <w:tcW w:w="866" w:type="pct"/>
            <w:vAlign w:val="center"/>
          </w:tcPr>
          <w:p w14:paraId="55ACF752" w14:textId="6742F57C" w:rsidR="006D7ACE" w:rsidRPr="00DE526B" w:rsidRDefault="006D7ACE" w:rsidP="006D7ACE">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4.41%</w:t>
            </w:r>
          </w:p>
        </w:tc>
      </w:tr>
      <w:tr w:rsidR="00DE526B" w:rsidRPr="00DE526B" w14:paraId="42F0FC86" w14:textId="77777777" w:rsidTr="003312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54" w:type="pct"/>
          </w:tcPr>
          <w:p w14:paraId="70F23777" w14:textId="2CE65AFE" w:rsidR="006D7ACE" w:rsidRPr="00DE526B" w:rsidRDefault="006D7ACE" w:rsidP="006D7ACE">
            <w:pPr>
              <w:spacing w:before="120" w:after="120"/>
              <w:contextualSpacing/>
              <w:jc w:val="left"/>
              <w:rPr>
                <w:rFonts w:ascii="Arial" w:eastAsia="Times New Roman" w:hAnsi="Arial" w:cs="Arial"/>
                <w:color w:val="000000" w:themeColor="text1"/>
                <w:sz w:val="20"/>
                <w:szCs w:val="20"/>
              </w:rPr>
            </w:pPr>
            <w:proofErr w:type="spellStart"/>
            <w:r w:rsidRPr="00DE526B">
              <w:rPr>
                <w:rFonts w:ascii="Arial" w:eastAsia="Times New Roman" w:hAnsi="Arial" w:cs="Arial"/>
                <w:color w:val="000000" w:themeColor="text1"/>
                <w:sz w:val="20"/>
                <w:szCs w:val="20"/>
              </w:rPr>
              <w:t>Từ</w:t>
            </w:r>
            <w:proofErr w:type="spellEnd"/>
            <w:r w:rsidRPr="00DE526B">
              <w:rPr>
                <w:rFonts w:ascii="Arial" w:eastAsia="Times New Roman" w:hAnsi="Arial" w:cs="Arial"/>
                <w:color w:val="000000" w:themeColor="text1"/>
                <w:sz w:val="20"/>
                <w:szCs w:val="20"/>
              </w:rPr>
              <w:t xml:space="preserve"> 10.000 </w:t>
            </w:r>
            <w:proofErr w:type="spellStart"/>
            <w:r w:rsidRPr="00DE526B">
              <w:rPr>
                <w:rFonts w:ascii="Arial" w:eastAsia="Times New Roman" w:hAnsi="Arial" w:cs="Arial"/>
                <w:color w:val="000000" w:themeColor="text1"/>
                <w:sz w:val="20"/>
                <w:szCs w:val="20"/>
              </w:rPr>
              <w:t>đến</w:t>
            </w:r>
            <w:proofErr w:type="spellEnd"/>
            <w:r w:rsidRPr="00DE526B">
              <w:rPr>
                <w:rFonts w:ascii="Arial" w:eastAsia="Times New Roman" w:hAnsi="Arial" w:cs="Arial"/>
                <w:color w:val="000000" w:themeColor="text1"/>
                <w:sz w:val="20"/>
                <w:szCs w:val="20"/>
              </w:rPr>
              <w:t xml:space="preserve"> 50.000</w:t>
            </w:r>
          </w:p>
        </w:tc>
        <w:tc>
          <w:tcPr>
            <w:tcW w:w="1140" w:type="pct"/>
            <w:vAlign w:val="center"/>
          </w:tcPr>
          <w:p w14:paraId="1746B1B7" w14:textId="70C821F3" w:rsidR="006D7ACE" w:rsidRPr="00DE526B" w:rsidRDefault="006D7ACE" w:rsidP="006D7ACE">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122</w:t>
            </w:r>
          </w:p>
        </w:tc>
        <w:tc>
          <w:tcPr>
            <w:tcW w:w="1140" w:type="pct"/>
            <w:vAlign w:val="center"/>
          </w:tcPr>
          <w:p w14:paraId="0E1C7919" w14:textId="3B14B079" w:rsidR="006D7ACE" w:rsidRPr="00DE526B" w:rsidRDefault="006D7ACE" w:rsidP="006D7ACE">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2,543,350.98</w:t>
            </w:r>
          </w:p>
        </w:tc>
        <w:tc>
          <w:tcPr>
            <w:tcW w:w="866" w:type="pct"/>
            <w:vAlign w:val="center"/>
          </w:tcPr>
          <w:p w14:paraId="755E6FB9" w14:textId="06D16ED0" w:rsidR="006D7ACE" w:rsidRPr="00DE526B" w:rsidRDefault="006D7ACE" w:rsidP="006D7ACE">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14.26%</w:t>
            </w:r>
          </w:p>
        </w:tc>
      </w:tr>
      <w:tr w:rsidR="00DE526B" w:rsidRPr="00DE526B" w14:paraId="706D4582" w14:textId="77777777" w:rsidTr="0033128D">
        <w:trPr>
          <w:trHeight w:val="315"/>
        </w:trPr>
        <w:tc>
          <w:tcPr>
            <w:cnfStyle w:val="001000000000" w:firstRow="0" w:lastRow="0" w:firstColumn="1" w:lastColumn="0" w:oddVBand="0" w:evenVBand="0" w:oddHBand="0" w:evenHBand="0" w:firstRowFirstColumn="0" w:firstRowLastColumn="0" w:lastRowFirstColumn="0" w:lastRowLastColumn="0"/>
            <w:tcW w:w="1854" w:type="pct"/>
          </w:tcPr>
          <w:p w14:paraId="2BFB91CE" w14:textId="0D1454B1" w:rsidR="006D7ACE" w:rsidRPr="00DE526B" w:rsidRDefault="006D7ACE" w:rsidP="006D7ACE">
            <w:pPr>
              <w:spacing w:before="120" w:after="120"/>
              <w:contextualSpacing/>
              <w:jc w:val="left"/>
              <w:rPr>
                <w:rFonts w:ascii="Arial" w:eastAsia="Times New Roman" w:hAnsi="Arial" w:cs="Arial"/>
                <w:color w:val="000000" w:themeColor="text1"/>
                <w:sz w:val="20"/>
                <w:szCs w:val="20"/>
              </w:rPr>
            </w:pPr>
            <w:proofErr w:type="spellStart"/>
            <w:r w:rsidRPr="00DE526B">
              <w:rPr>
                <w:rFonts w:ascii="Arial" w:eastAsia="Times New Roman" w:hAnsi="Arial" w:cs="Arial"/>
                <w:color w:val="000000" w:themeColor="text1"/>
                <w:sz w:val="20"/>
                <w:szCs w:val="20"/>
              </w:rPr>
              <w:t>Từ</w:t>
            </w:r>
            <w:proofErr w:type="spellEnd"/>
            <w:r w:rsidRPr="00DE526B">
              <w:rPr>
                <w:rFonts w:ascii="Arial" w:eastAsia="Times New Roman" w:hAnsi="Arial" w:cs="Arial"/>
                <w:color w:val="000000" w:themeColor="text1"/>
                <w:sz w:val="20"/>
                <w:szCs w:val="20"/>
              </w:rPr>
              <w:t xml:space="preserve"> 50.000 </w:t>
            </w:r>
            <w:proofErr w:type="spellStart"/>
            <w:r w:rsidRPr="00DE526B">
              <w:rPr>
                <w:rFonts w:ascii="Arial" w:eastAsia="Times New Roman" w:hAnsi="Arial" w:cs="Arial"/>
                <w:color w:val="000000" w:themeColor="text1"/>
                <w:sz w:val="20"/>
                <w:szCs w:val="20"/>
              </w:rPr>
              <w:t>đến</w:t>
            </w:r>
            <w:proofErr w:type="spellEnd"/>
            <w:r w:rsidRPr="00DE526B">
              <w:rPr>
                <w:rFonts w:ascii="Arial" w:eastAsia="Times New Roman" w:hAnsi="Arial" w:cs="Arial"/>
                <w:color w:val="000000" w:themeColor="text1"/>
                <w:sz w:val="20"/>
                <w:szCs w:val="20"/>
              </w:rPr>
              <w:t xml:space="preserve"> 500.000</w:t>
            </w:r>
          </w:p>
        </w:tc>
        <w:tc>
          <w:tcPr>
            <w:tcW w:w="1140" w:type="pct"/>
            <w:vAlign w:val="center"/>
          </w:tcPr>
          <w:p w14:paraId="6D1561DA" w14:textId="079E13BB" w:rsidR="006D7ACE" w:rsidRPr="00DE526B" w:rsidRDefault="006D7ACE" w:rsidP="006D7ACE">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31</w:t>
            </w:r>
          </w:p>
        </w:tc>
        <w:tc>
          <w:tcPr>
            <w:tcW w:w="1140" w:type="pct"/>
            <w:vAlign w:val="center"/>
          </w:tcPr>
          <w:p w14:paraId="6857D61D" w14:textId="617BC290" w:rsidR="006D7ACE" w:rsidRPr="00DE526B" w:rsidRDefault="006D7ACE" w:rsidP="006D7ACE">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3,767,024.00</w:t>
            </w:r>
          </w:p>
        </w:tc>
        <w:tc>
          <w:tcPr>
            <w:tcW w:w="866" w:type="pct"/>
            <w:vAlign w:val="center"/>
          </w:tcPr>
          <w:p w14:paraId="0CBE025C" w14:textId="3CFFA74B" w:rsidR="006D7ACE" w:rsidRPr="00DE526B" w:rsidRDefault="006D7ACE" w:rsidP="006D7ACE">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21.12%</w:t>
            </w:r>
          </w:p>
        </w:tc>
      </w:tr>
      <w:tr w:rsidR="00DE526B" w:rsidRPr="00DE526B" w14:paraId="6C36282B" w14:textId="77777777" w:rsidTr="003312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54" w:type="pct"/>
          </w:tcPr>
          <w:p w14:paraId="2A78D2CF" w14:textId="6525CE9C" w:rsidR="006D7ACE" w:rsidRPr="00DE526B" w:rsidRDefault="006D7ACE" w:rsidP="006D7ACE">
            <w:pPr>
              <w:spacing w:before="120" w:after="120"/>
              <w:contextualSpacing/>
              <w:jc w:val="left"/>
              <w:rPr>
                <w:rFonts w:ascii="Arial" w:eastAsia="Times New Roman" w:hAnsi="Arial" w:cs="Arial"/>
                <w:color w:val="000000" w:themeColor="text1"/>
                <w:sz w:val="20"/>
                <w:szCs w:val="20"/>
              </w:rPr>
            </w:pPr>
            <w:proofErr w:type="spellStart"/>
            <w:r w:rsidRPr="00DE526B">
              <w:rPr>
                <w:rFonts w:ascii="Arial" w:eastAsia="Times New Roman" w:hAnsi="Arial" w:cs="Arial"/>
                <w:color w:val="000000" w:themeColor="text1"/>
                <w:sz w:val="20"/>
                <w:szCs w:val="20"/>
              </w:rPr>
              <w:t>Trên</w:t>
            </w:r>
            <w:proofErr w:type="spellEnd"/>
            <w:r w:rsidRPr="00DE526B">
              <w:rPr>
                <w:rFonts w:ascii="Arial" w:eastAsia="Times New Roman" w:hAnsi="Arial" w:cs="Arial"/>
                <w:color w:val="000000" w:themeColor="text1"/>
                <w:sz w:val="20"/>
                <w:szCs w:val="20"/>
              </w:rPr>
              <w:t xml:space="preserve"> 500.000</w:t>
            </w:r>
          </w:p>
        </w:tc>
        <w:tc>
          <w:tcPr>
            <w:tcW w:w="1140" w:type="pct"/>
            <w:vAlign w:val="center"/>
          </w:tcPr>
          <w:p w14:paraId="783C22E4" w14:textId="40374F13" w:rsidR="006D7ACE" w:rsidRPr="00DE526B" w:rsidRDefault="006D7ACE" w:rsidP="006D7ACE">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5</w:t>
            </w:r>
          </w:p>
        </w:tc>
        <w:tc>
          <w:tcPr>
            <w:tcW w:w="1140" w:type="pct"/>
            <w:vAlign w:val="center"/>
          </w:tcPr>
          <w:p w14:paraId="361380E9" w14:textId="72C48154" w:rsidR="006D7ACE" w:rsidRPr="00DE526B" w:rsidRDefault="006D7ACE" w:rsidP="006D7ACE">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9,252,172.94</w:t>
            </w:r>
          </w:p>
        </w:tc>
        <w:tc>
          <w:tcPr>
            <w:tcW w:w="866" w:type="pct"/>
            <w:vAlign w:val="center"/>
          </w:tcPr>
          <w:p w14:paraId="25453CB1" w14:textId="29EB7D75" w:rsidR="006D7ACE" w:rsidRPr="00DE526B" w:rsidRDefault="006D7ACE" w:rsidP="006D7ACE">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DE526B">
              <w:rPr>
                <w:rFonts w:ascii="Arial" w:hAnsi="Arial" w:cs="Arial"/>
                <w:color w:val="000000" w:themeColor="text1"/>
                <w:sz w:val="20"/>
                <w:szCs w:val="20"/>
              </w:rPr>
              <w:t>51.86%</w:t>
            </w:r>
          </w:p>
        </w:tc>
      </w:tr>
      <w:tr w:rsidR="00DE526B" w:rsidRPr="00DE526B" w14:paraId="04F10C6D" w14:textId="77777777" w:rsidTr="00890D61">
        <w:trPr>
          <w:trHeight w:val="315"/>
        </w:trPr>
        <w:tc>
          <w:tcPr>
            <w:cnfStyle w:val="001000000000" w:firstRow="0" w:lastRow="0" w:firstColumn="1" w:lastColumn="0" w:oddVBand="0" w:evenVBand="0" w:oddHBand="0" w:evenHBand="0" w:firstRowFirstColumn="0" w:firstRowLastColumn="0" w:lastRowFirstColumn="0" w:lastRowLastColumn="0"/>
            <w:tcW w:w="1854" w:type="pct"/>
          </w:tcPr>
          <w:p w14:paraId="544842B0" w14:textId="58B122A0" w:rsidR="00540103" w:rsidRPr="00DE526B" w:rsidRDefault="00540103" w:rsidP="00540103">
            <w:pPr>
              <w:spacing w:before="120" w:after="120"/>
              <w:contextualSpacing/>
              <w:jc w:val="left"/>
              <w:rPr>
                <w:rFonts w:ascii="Arial" w:eastAsia="Times New Roman" w:hAnsi="Arial" w:cs="Arial"/>
                <w:color w:val="000000" w:themeColor="text1"/>
                <w:sz w:val="20"/>
                <w:szCs w:val="20"/>
              </w:rPr>
            </w:pPr>
            <w:proofErr w:type="spellStart"/>
            <w:r w:rsidRPr="00DE526B">
              <w:rPr>
                <w:rFonts w:ascii="Arial" w:eastAsia="Times New Roman" w:hAnsi="Arial" w:cs="Arial"/>
                <w:b/>
                <w:bCs/>
                <w:color w:val="000000" w:themeColor="text1"/>
                <w:sz w:val="20"/>
                <w:szCs w:val="20"/>
              </w:rPr>
              <w:t>Tổng</w:t>
            </w:r>
            <w:proofErr w:type="spellEnd"/>
            <w:r w:rsidRPr="00DE526B">
              <w:rPr>
                <w:rFonts w:ascii="Arial" w:eastAsia="Times New Roman" w:hAnsi="Arial" w:cs="Arial"/>
                <w:b/>
                <w:bCs/>
                <w:color w:val="000000" w:themeColor="text1"/>
                <w:sz w:val="20"/>
                <w:szCs w:val="20"/>
              </w:rPr>
              <w:t xml:space="preserve"> </w:t>
            </w:r>
            <w:proofErr w:type="spellStart"/>
            <w:r w:rsidRPr="00DE526B">
              <w:rPr>
                <w:rFonts w:ascii="Arial" w:eastAsia="Times New Roman" w:hAnsi="Arial" w:cs="Arial"/>
                <w:b/>
                <w:bCs/>
                <w:color w:val="000000" w:themeColor="text1"/>
                <w:sz w:val="20"/>
                <w:szCs w:val="20"/>
              </w:rPr>
              <w:t>cộng</w:t>
            </w:r>
            <w:proofErr w:type="spellEnd"/>
          </w:p>
        </w:tc>
        <w:tc>
          <w:tcPr>
            <w:tcW w:w="1140" w:type="pct"/>
            <w:vAlign w:val="center"/>
          </w:tcPr>
          <w:p w14:paraId="733347B4" w14:textId="6A3C9135" w:rsidR="00540103" w:rsidRPr="00DE526B" w:rsidRDefault="006D7ACE" w:rsidP="00540103">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rPr>
            </w:pPr>
            <w:r w:rsidRPr="00DE526B">
              <w:rPr>
                <w:rFonts w:ascii="Arial" w:hAnsi="Arial" w:cs="Arial"/>
                <w:color w:val="000000" w:themeColor="text1"/>
                <w:sz w:val="20"/>
                <w:szCs w:val="20"/>
              </w:rPr>
              <w:t>2,350</w:t>
            </w:r>
            <w:r w:rsidR="00540103" w:rsidRPr="00DE526B">
              <w:rPr>
                <w:rFonts w:ascii="Arial" w:hAnsi="Arial" w:cs="Arial"/>
                <w:color w:val="000000" w:themeColor="text1"/>
                <w:sz w:val="20"/>
                <w:szCs w:val="20"/>
              </w:rPr>
              <w:t>.00</w:t>
            </w:r>
          </w:p>
        </w:tc>
        <w:tc>
          <w:tcPr>
            <w:tcW w:w="1140" w:type="pct"/>
            <w:vAlign w:val="center"/>
          </w:tcPr>
          <w:p w14:paraId="1152C891" w14:textId="308A4C32" w:rsidR="00540103" w:rsidRPr="00DE526B" w:rsidRDefault="006D7ACE" w:rsidP="00540103">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rPr>
            </w:pPr>
            <w:r w:rsidRPr="00DE526B">
              <w:rPr>
                <w:rFonts w:ascii="Arial" w:hAnsi="Arial" w:cs="Arial"/>
                <w:color w:val="000000" w:themeColor="text1"/>
                <w:sz w:val="20"/>
                <w:szCs w:val="20"/>
              </w:rPr>
              <w:t>17,839,262.40</w:t>
            </w:r>
          </w:p>
        </w:tc>
        <w:tc>
          <w:tcPr>
            <w:tcW w:w="866" w:type="pct"/>
            <w:vAlign w:val="center"/>
          </w:tcPr>
          <w:p w14:paraId="2FE5260A" w14:textId="08010E2C" w:rsidR="00540103" w:rsidRPr="00DE526B" w:rsidRDefault="00540103" w:rsidP="00540103">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rPr>
            </w:pPr>
            <w:r w:rsidRPr="00DE526B">
              <w:rPr>
                <w:rFonts w:ascii="Arial" w:hAnsi="Arial" w:cs="Arial"/>
                <w:color w:val="000000" w:themeColor="text1"/>
                <w:sz w:val="20"/>
                <w:szCs w:val="20"/>
              </w:rPr>
              <w:t>100.00%</w:t>
            </w:r>
          </w:p>
        </w:tc>
      </w:tr>
    </w:tbl>
    <w:p w14:paraId="385A0CA9" w14:textId="28D28F98" w:rsidR="0060532E" w:rsidRPr="00DE526B" w:rsidRDefault="0060532E" w:rsidP="00683C1D">
      <w:pPr>
        <w:tabs>
          <w:tab w:val="left" w:pos="540"/>
        </w:tabs>
        <w:spacing w:before="120" w:after="120"/>
        <w:jc w:val="both"/>
        <w:rPr>
          <w:rFonts w:ascii="Arial" w:hAnsi="Arial" w:cs="Arial"/>
          <w:i/>
          <w:color w:val="000000" w:themeColor="text1"/>
          <w:sz w:val="20"/>
          <w:szCs w:val="20"/>
          <w:lang w:val="nl-NL"/>
        </w:rPr>
      </w:pPr>
      <w:r w:rsidRPr="00DE526B">
        <w:rPr>
          <w:rFonts w:ascii="Arial" w:hAnsi="Arial" w:cs="Arial"/>
          <w:i/>
          <w:color w:val="000000" w:themeColor="text1"/>
          <w:sz w:val="20"/>
          <w:szCs w:val="20"/>
          <w:lang w:val="nl-NL"/>
        </w:rPr>
        <w:t>Ghi chú: Trình bày tình hình nắm giữ Chứng chỉ quỹ của Nhà đầu tư từ ít nhất đến nhiều nhất.</w:t>
      </w:r>
    </w:p>
    <w:p w14:paraId="71A46F4E" w14:textId="644E9805" w:rsidR="0060532E" w:rsidRPr="00DE526B" w:rsidRDefault="0060532E" w:rsidP="00683C1D">
      <w:pPr>
        <w:tabs>
          <w:tab w:val="left" w:pos="540"/>
        </w:tabs>
        <w:spacing w:before="120" w:after="120"/>
        <w:jc w:val="both"/>
        <w:rPr>
          <w:rFonts w:ascii="Arial" w:hAnsi="Arial" w:cs="Arial"/>
          <w:color w:val="000000" w:themeColor="text1"/>
          <w:sz w:val="20"/>
          <w:szCs w:val="20"/>
          <w:lang w:val="nl-NL"/>
        </w:rPr>
      </w:pPr>
      <w:r w:rsidRPr="00DE526B">
        <w:rPr>
          <w:rFonts w:ascii="Arial" w:hAnsi="Arial" w:cs="Arial"/>
          <w:b/>
          <w:color w:val="000000" w:themeColor="text1"/>
          <w:sz w:val="20"/>
          <w:szCs w:val="20"/>
          <w:lang w:val="nl-NL"/>
        </w:rPr>
        <w:t>5.</w:t>
      </w:r>
      <w:r w:rsidRPr="00DE526B">
        <w:rPr>
          <w:rFonts w:ascii="Arial" w:hAnsi="Arial" w:cs="Arial"/>
          <w:color w:val="000000" w:themeColor="text1"/>
          <w:sz w:val="20"/>
          <w:szCs w:val="20"/>
          <w:lang w:val="nl-NL"/>
        </w:rPr>
        <w:t xml:space="preserve"> </w:t>
      </w:r>
      <w:r w:rsidRPr="00DE526B">
        <w:rPr>
          <w:rFonts w:ascii="Arial" w:hAnsi="Arial" w:cs="Arial"/>
          <w:b/>
          <w:color w:val="000000" w:themeColor="text1"/>
          <w:sz w:val="20"/>
          <w:szCs w:val="20"/>
          <w:lang w:val="nl-NL"/>
        </w:rPr>
        <w:t>Chi phí ngầm và giảm giá</w:t>
      </w:r>
    </w:p>
    <w:p w14:paraId="7B6A9851" w14:textId="77777777" w:rsidR="009061C8" w:rsidRPr="00DE526B" w:rsidRDefault="009061C8" w:rsidP="00683C1D">
      <w:pPr>
        <w:tabs>
          <w:tab w:val="left" w:pos="540"/>
        </w:tabs>
        <w:spacing w:before="120" w:after="120"/>
        <w:contextualSpacing/>
        <w:jc w:val="both"/>
        <w:rPr>
          <w:rFonts w:ascii="Arial" w:hAnsi="Arial" w:cs="Arial"/>
          <w:color w:val="000000" w:themeColor="text1"/>
          <w:sz w:val="20"/>
          <w:szCs w:val="20"/>
          <w:lang w:val="nl-NL"/>
        </w:rPr>
      </w:pPr>
      <w:r w:rsidRPr="00DE526B">
        <w:rPr>
          <w:rFonts w:ascii="Arial" w:hAnsi="Arial" w:cs="Arial"/>
          <w:color w:val="000000" w:themeColor="text1"/>
          <w:sz w:val="20"/>
          <w:szCs w:val="20"/>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429750DB" w14:textId="77777777" w:rsidR="009061C8" w:rsidRPr="00DE526B" w:rsidRDefault="009061C8" w:rsidP="00683C1D">
      <w:pPr>
        <w:tabs>
          <w:tab w:val="left" w:pos="540"/>
        </w:tabs>
        <w:spacing w:before="120" w:after="120"/>
        <w:jc w:val="both"/>
        <w:rPr>
          <w:rFonts w:ascii="Arial" w:hAnsi="Arial" w:cs="Arial"/>
          <w:color w:val="000000" w:themeColor="text1"/>
          <w:sz w:val="20"/>
          <w:szCs w:val="20"/>
          <w:lang w:val="nl-NL"/>
        </w:rPr>
      </w:pPr>
      <w:r w:rsidRPr="00DE526B">
        <w:rPr>
          <w:rFonts w:ascii="Arial" w:hAnsi="Arial" w:cs="Arial"/>
          <w:color w:val="000000" w:themeColor="text1"/>
          <w:sz w:val="20"/>
          <w:szCs w:val="20"/>
          <w:lang w:val="nl-NL"/>
        </w:rPr>
        <w:t>Trong kỳ báo cáo, Quỹ không phát sinh các khoản giảm giá bằng tiền hoặc chi phí ngầm liên quan đến các giao dịch của Quỹ với các đối tác cung cấp dịch vụ cho Quỹ.</w:t>
      </w:r>
    </w:p>
    <w:p w14:paraId="0DEE7AD1" w14:textId="0C580F8C" w:rsidR="0060532E" w:rsidRPr="00DE526B" w:rsidRDefault="0060532E" w:rsidP="00683C1D">
      <w:pPr>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t>V. Thông tin về triển vọng thị trường</w:t>
      </w:r>
      <w:r w:rsidR="006218F2" w:rsidRPr="00DE526B">
        <w:rPr>
          <w:rFonts w:ascii="Arial" w:hAnsi="Arial" w:cs="Arial"/>
          <w:b/>
          <w:color w:val="000000" w:themeColor="text1"/>
          <w:sz w:val="20"/>
          <w:szCs w:val="20"/>
          <w:lang w:val="nl-NL"/>
        </w:rPr>
        <w:t xml:space="preserve"> :</w:t>
      </w:r>
    </w:p>
    <w:p w14:paraId="695F2959" w14:textId="77777777" w:rsidR="001C3D1D" w:rsidRPr="00DE526B" w:rsidRDefault="001C3D1D" w:rsidP="001C3D1D">
      <w:pPr>
        <w:tabs>
          <w:tab w:val="left" w:pos="540"/>
        </w:tabs>
        <w:spacing w:before="120" w:after="120"/>
        <w:jc w:val="both"/>
        <w:rPr>
          <w:rFonts w:ascii="Arial" w:hAnsi="Arial" w:cs="Arial"/>
          <w:bCs/>
          <w:color w:val="000000" w:themeColor="text1"/>
          <w:sz w:val="20"/>
          <w:szCs w:val="20"/>
          <w:lang w:val="nl-NL"/>
        </w:rPr>
      </w:pPr>
      <w:r w:rsidRPr="00DE526B">
        <w:rPr>
          <w:rFonts w:ascii="Arial" w:hAnsi="Arial" w:cs="Arial"/>
          <w:bCs/>
          <w:color w:val="000000" w:themeColor="text1"/>
          <w:sz w:val="20"/>
          <w:szCs w:val="20"/>
          <w:lang w:val="nl-NL"/>
        </w:rPr>
        <w:t>Tăng trưởng GDP Việt Nam 6 tháng đầu năm đạt 5,6% (cùng kỳ năm 2020 tăng 1,8%). Kinh tế tiếp tục duy trì đà hồi phục nhờ tăng trưởng hoạt động sản xuất, chiếm 38% tổng GDP, tăng 8,4%, kéo theo hoạt động thương mại phát triển mạnh. Cụ thể, xuất khẩu tăng 28,5% đạt $158 tỷ, nhập khẩu tăng 36,3% đạt $159 tỷ. Hai lĩnh vực còn lại là dịch vụ (40% GDP) và nông nghiệp (12% GDP), tăng lần lượt 4% và 3,8%. Hoạt động kinh tế trong nước có dấu hiệu chậm lại trong tháng 6 khi Việt Nam bắt đầu áp dụng giãn cách xã hội tại nhiều tỉnh thành lớn, thể hiện qua mức độ di chuyển giảm 40% so với cùng kỳ. Ngành dịch vụ và bán lẻ chịu ảnh hưởng lớn khi tổng số hành khách vận chuyển và doanh số bán lẻ giảm lần lượt là 13% và 2% trong tháng 6. Đối với hoạt động sản xuất, chỉ số PMI giảm xuống 44 từ mức 53 của tháng 5, do một số khu công nghiệp tạm dừng sản xuất. Tuy nhiên, Chính phủ không thay đổi kế hoạch đã đưa ra mà thay vào đó đặt ra 2 kịch bản tăng trưởng 6% và 6,5%. Đồng thời, Thủ tướng đã thông qua gói hỗ trợ tài chính trị giá 26.000 tỷ và đang chuẩn bị thông qua chương trình miễn giảm thuế trị giá gần 115.000 tỷ. Hơn nữa với gần 10% dư địa về tài khóa so với mức trần nợ công 65%, kỳ vọng các gói hỗ trợ kinh tế tiếp theo sẽ sớm được công bố và Chính phủ sẽ nỗ lực đẩy nhanh giải ngân đầu tư công tập trung vào các dự án phát triển hạ tầng trong nửa cuối năm nay.</w:t>
      </w:r>
    </w:p>
    <w:p w14:paraId="10EA639E" w14:textId="383CB4B7" w:rsidR="0060532E" w:rsidRPr="00DE526B" w:rsidRDefault="0060532E" w:rsidP="00683C1D">
      <w:pPr>
        <w:tabs>
          <w:tab w:val="left" w:pos="540"/>
        </w:tabs>
        <w:spacing w:before="120" w:after="120"/>
        <w:jc w:val="both"/>
        <w:rPr>
          <w:rFonts w:ascii="Arial" w:hAnsi="Arial" w:cs="Arial"/>
          <w:b/>
          <w:color w:val="000000" w:themeColor="text1"/>
          <w:sz w:val="20"/>
          <w:szCs w:val="20"/>
          <w:lang w:val="nl-NL"/>
        </w:rPr>
      </w:pPr>
      <w:r w:rsidRPr="00DE526B">
        <w:rPr>
          <w:rFonts w:ascii="Arial" w:hAnsi="Arial" w:cs="Arial"/>
          <w:b/>
          <w:color w:val="000000" w:themeColor="text1"/>
          <w:sz w:val="20"/>
          <w:szCs w:val="20"/>
          <w:lang w:val="nl-NL"/>
        </w:rPr>
        <w:lastRenderedPageBreak/>
        <w:t>VI. Thông tin khác</w:t>
      </w:r>
      <w:r w:rsidR="005969A1" w:rsidRPr="00DE526B">
        <w:rPr>
          <w:rFonts w:ascii="Arial" w:hAnsi="Arial" w:cs="Arial"/>
          <w:b/>
          <w:color w:val="000000" w:themeColor="text1"/>
          <w:sz w:val="20"/>
          <w:szCs w:val="20"/>
          <w:lang w:val="nl-NL"/>
        </w:rPr>
        <w:t xml:space="preserve"> : </w:t>
      </w:r>
    </w:p>
    <w:p w14:paraId="0AFC6703" w14:textId="77777777" w:rsidR="0060532E" w:rsidRPr="00DE526B" w:rsidRDefault="0060532E" w:rsidP="00683C1D">
      <w:pPr>
        <w:shd w:val="clear" w:color="auto" w:fill="FFFFFF"/>
        <w:tabs>
          <w:tab w:val="left" w:pos="540"/>
        </w:tabs>
        <w:spacing w:before="120" w:after="120"/>
        <w:contextualSpacing/>
        <w:jc w:val="both"/>
        <w:rPr>
          <w:rFonts w:ascii="Arial" w:hAnsi="Arial" w:cs="Arial"/>
          <w:color w:val="000000" w:themeColor="text1"/>
          <w:sz w:val="20"/>
          <w:szCs w:val="20"/>
          <w:lang w:val="nl-NL"/>
        </w:rPr>
      </w:pPr>
      <w:r w:rsidRPr="00DE526B">
        <w:rPr>
          <w:rFonts w:ascii="Arial" w:hAnsi="Arial" w:cs="Arial"/>
          <w:color w:val="000000" w:themeColor="text1"/>
          <w:sz w:val="20"/>
          <w:szCs w:val="20"/>
          <w:lang w:val="nl-NL"/>
        </w:rPr>
        <w:t>Thông tin về từng nhân sự điều hành quỹ, Ban đại diện quỹ, và Ban điều hành Công ty quản lý Quỹ</w:t>
      </w:r>
    </w:p>
    <w:tbl>
      <w:tblPr>
        <w:tblStyle w:val="PlainTable4"/>
        <w:tblW w:w="9440" w:type="dxa"/>
        <w:tblLook w:val="04A0" w:firstRow="1" w:lastRow="0" w:firstColumn="1" w:lastColumn="0" w:noHBand="0" w:noVBand="1"/>
      </w:tblPr>
      <w:tblGrid>
        <w:gridCol w:w="1164"/>
        <w:gridCol w:w="1256"/>
        <w:gridCol w:w="1620"/>
        <w:gridCol w:w="1710"/>
        <w:gridCol w:w="3690"/>
      </w:tblGrid>
      <w:tr w:rsidR="00DE526B" w:rsidRPr="00DE526B" w14:paraId="2A1FF540" w14:textId="77777777" w:rsidTr="00B15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14:paraId="368579AA" w14:textId="77777777" w:rsidR="00055E33" w:rsidRPr="00DE526B" w:rsidRDefault="00055E33" w:rsidP="00683C1D">
            <w:pPr>
              <w:spacing w:before="120" w:after="120"/>
              <w:contextualSpacing/>
              <w:jc w:val="both"/>
              <w:rPr>
                <w:rFonts w:ascii="Arial" w:eastAsiaTheme="minorHAnsi" w:hAnsi="Arial" w:cs="Arial"/>
                <w:color w:val="000000" w:themeColor="text1"/>
                <w:sz w:val="20"/>
                <w:szCs w:val="20"/>
                <w:lang w:val="nl-NL"/>
              </w:rPr>
            </w:pPr>
          </w:p>
        </w:tc>
        <w:tc>
          <w:tcPr>
            <w:tcW w:w="1256" w:type="dxa"/>
            <w:hideMark/>
          </w:tcPr>
          <w:p w14:paraId="39993BEF" w14:textId="595C7532" w:rsidR="00055E33" w:rsidRPr="00DE526B" w:rsidRDefault="00583D38"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lang w:val="nl-NL"/>
              </w:rPr>
            </w:pPr>
            <w:r w:rsidRPr="00DE526B">
              <w:rPr>
                <w:rFonts w:ascii="Arial" w:hAnsi="Arial" w:cs="Arial"/>
                <w:b w:val="0"/>
                <w:bCs w:val="0"/>
                <w:color w:val="000000" w:themeColor="text1"/>
                <w:sz w:val="20"/>
                <w:szCs w:val="20"/>
                <w:lang w:val="nl-NL"/>
              </w:rPr>
              <w:t>Họ và t</w:t>
            </w:r>
            <w:r w:rsidR="00055E33" w:rsidRPr="00DE526B">
              <w:rPr>
                <w:rFonts w:ascii="Arial" w:hAnsi="Arial" w:cs="Arial"/>
                <w:b w:val="0"/>
                <w:bCs w:val="0"/>
                <w:color w:val="000000" w:themeColor="text1"/>
                <w:sz w:val="20"/>
                <w:szCs w:val="20"/>
                <w:lang w:val="nl-NL"/>
              </w:rPr>
              <w:t>ên</w:t>
            </w:r>
          </w:p>
        </w:tc>
        <w:tc>
          <w:tcPr>
            <w:tcW w:w="1620" w:type="dxa"/>
            <w:hideMark/>
          </w:tcPr>
          <w:p w14:paraId="469D1D1C" w14:textId="77777777" w:rsidR="00055E33" w:rsidRPr="00DE526B" w:rsidRDefault="00055E33"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lang w:val="nl-NL"/>
              </w:rPr>
            </w:pPr>
            <w:r w:rsidRPr="00DE526B">
              <w:rPr>
                <w:rFonts w:ascii="Arial" w:hAnsi="Arial" w:cs="Arial"/>
                <w:b w:val="0"/>
                <w:bCs w:val="0"/>
                <w:color w:val="000000" w:themeColor="text1"/>
                <w:sz w:val="20"/>
                <w:szCs w:val="20"/>
                <w:lang w:val="nl-NL"/>
              </w:rPr>
              <w:t>Chức vụ</w:t>
            </w:r>
          </w:p>
        </w:tc>
        <w:tc>
          <w:tcPr>
            <w:tcW w:w="1710" w:type="dxa"/>
            <w:hideMark/>
          </w:tcPr>
          <w:p w14:paraId="14729A7C" w14:textId="77777777" w:rsidR="00055E33" w:rsidRPr="00DE526B" w:rsidRDefault="00055E33"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lang w:val="nl-NL"/>
              </w:rPr>
            </w:pPr>
            <w:r w:rsidRPr="00DE526B">
              <w:rPr>
                <w:rFonts w:ascii="Arial" w:hAnsi="Arial" w:cs="Arial"/>
                <w:b w:val="0"/>
                <w:bCs w:val="0"/>
                <w:color w:val="000000" w:themeColor="text1"/>
                <w:sz w:val="20"/>
                <w:szCs w:val="20"/>
                <w:lang w:val="nl-NL"/>
              </w:rPr>
              <w:t>Bằng cấp</w:t>
            </w:r>
          </w:p>
        </w:tc>
        <w:tc>
          <w:tcPr>
            <w:tcW w:w="3690" w:type="dxa"/>
            <w:hideMark/>
          </w:tcPr>
          <w:p w14:paraId="0B9D3C53" w14:textId="77777777" w:rsidR="00055E33" w:rsidRPr="00DE526B" w:rsidRDefault="00055E33"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lang w:val="nl-NL"/>
              </w:rPr>
            </w:pPr>
            <w:r w:rsidRPr="00DE526B">
              <w:rPr>
                <w:rFonts w:ascii="Arial" w:hAnsi="Arial" w:cs="Arial"/>
                <w:b w:val="0"/>
                <w:bCs w:val="0"/>
                <w:color w:val="000000" w:themeColor="text1"/>
                <w:sz w:val="20"/>
                <w:szCs w:val="20"/>
                <w:lang w:val="nl-NL"/>
              </w:rPr>
              <w:t>Quá trình công tác</w:t>
            </w:r>
          </w:p>
        </w:tc>
      </w:tr>
      <w:tr w:rsidR="00DE526B" w:rsidRPr="00DE526B" w14:paraId="155D8A8E" w14:textId="77777777" w:rsidTr="00B1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val="restart"/>
            <w:hideMark/>
          </w:tcPr>
          <w:p w14:paraId="27105B76" w14:textId="1307530E" w:rsidR="00055E33" w:rsidRPr="00DE526B" w:rsidRDefault="00055E33" w:rsidP="00683C1D">
            <w:pPr>
              <w:spacing w:before="120" w:after="120"/>
              <w:contextualSpacing/>
              <w:jc w:val="both"/>
              <w:rPr>
                <w:rFonts w:ascii="Arial" w:hAnsi="Arial" w:cs="Arial"/>
                <w:color w:val="000000" w:themeColor="text1"/>
                <w:sz w:val="20"/>
                <w:szCs w:val="20"/>
                <w:lang w:val="nl-NL"/>
              </w:rPr>
            </w:pPr>
            <w:r w:rsidRPr="00DE526B">
              <w:rPr>
                <w:rFonts w:ascii="Arial" w:hAnsi="Arial" w:cs="Arial"/>
                <w:color w:val="000000" w:themeColor="text1"/>
                <w:sz w:val="20"/>
                <w:szCs w:val="20"/>
                <w:lang w:val="nl-NL"/>
              </w:rPr>
              <w:t xml:space="preserve">Nhân sự điều hành Quỹ </w:t>
            </w:r>
            <w:r w:rsidR="00B62655" w:rsidRPr="00DE526B">
              <w:rPr>
                <w:rFonts w:ascii="Arial" w:hAnsi="Arial" w:cs="Arial"/>
                <w:color w:val="000000" w:themeColor="text1"/>
                <w:sz w:val="20"/>
                <w:szCs w:val="20"/>
              </w:rPr>
              <w:t>DCBC</w:t>
            </w:r>
          </w:p>
        </w:tc>
        <w:tc>
          <w:tcPr>
            <w:tcW w:w="1256" w:type="dxa"/>
            <w:hideMark/>
          </w:tcPr>
          <w:p w14:paraId="39919516" w14:textId="77777777" w:rsidR="00055E33" w:rsidRPr="00DE526B"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vi-VN"/>
              </w:rPr>
            </w:pPr>
            <w:r w:rsidRPr="00DE526B">
              <w:rPr>
                <w:rFonts w:ascii="Arial" w:hAnsi="Arial" w:cs="Arial"/>
                <w:color w:val="000000" w:themeColor="text1"/>
                <w:sz w:val="20"/>
                <w:szCs w:val="20"/>
                <w:lang w:val="vi-VN"/>
              </w:rPr>
              <w:t>Lương Thị Mỹ Hạnh</w:t>
            </w:r>
          </w:p>
        </w:tc>
        <w:tc>
          <w:tcPr>
            <w:tcW w:w="1620" w:type="dxa"/>
            <w:hideMark/>
          </w:tcPr>
          <w:p w14:paraId="211130F4" w14:textId="29474F5A" w:rsidR="00055E33" w:rsidRPr="00DE526B" w:rsidRDefault="00622419"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vi-VN"/>
              </w:rPr>
            </w:pPr>
            <w:r w:rsidRPr="00DE526B">
              <w:rPr>
                <w:rFonts w:ascii="Arial" w:hAnsi="Arial" w:cs="Arial"/>
                <w:color w:val="000000" w:themeColor="text1"/>
                <w:sz w:val="20"/>
                <w:szCs w:val="20"/>
                <w:lang w:val="vi-VN"/>
              </w:rPr>
              <w:t>Giám đốc quản lý tài sản , khối trong nước</w:t>
            </w:r>
          </w:p>
        </w:tc>
        <w:tc>
          <w:tcPr>
            <w:tcW w:w="1710" w:type="dxa"/>
            <w:hideMark/>
          </w:tcPr>
          <w:p w14:paraId="2B8FD0D1" w14:textId="77777777" w:rsidR="00055E33" w:rsidRPr="00DE526B"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vi-VN"/>
              </w:rPr>
            </w:pPr>
            <w:r w:rsidRPr="00DE526B">
              <w:rPr>
                <w:rFonts w:ascii="Arial" w:hAnsi="Arial" w:cs="Arial"/>
                <w:color w:val="000000" w:themeColor="text1"/>
                <w:sz w:val="20"/>
                <w:szCs w:val="20"/>
                <w:lang w:val="vi-VN"/>
              </w:rPr>
              <w:t>Thạc sỹ Kinh tế</w:t>
            </w:r>
          </w:p>
        </w:tc>
        <w:tc>
          <w:tcPr>
            <w:tcW w:w="3690" w:type="dxa"/>
            <w:hideMark/>
          </w:tcPr>
          <w:p w14:paraId="5B8D1FD6" w14:textId="45257406" w:rsidR="00622419" w:rsidRPr="00DE526B" w:rsidRDefault="00622419" w:rsidP="00622419">
            <w:pPr>
              <w:pStyle w:val="ListParagraph"/>
              <w:numPr>
                <w:ilvl w:val="0"/>
                <w:numId w:val="3"/>
              </w:num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Từ 2010 đến 12/03/2021: Phó tổng giám đốc – Khối đầu tư nghiên cứu Công ty CP quản lý quỹ đầu tư Việt Nam.</w:t>
            </w:r>
          </w:p>
          <w:p w14:paraId="474AA30A" w14:textId="48E0ED76" w:rsidR="00055E33" w:rsidRPr="00DE526B" w:rsidRDefault="00622419" w:rsidP="00622419">
            <w:pPr>
              <w:pStyle w:val="ListParagraph"/>
              <w:numPr>
                <w:ilvl w:val="0"/>
                <w:numId w:val="3"/>
              </w:num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Từ 12/03/2021 đến nay là Giám đốc Quản lý tài sản, khối trong nước Công ty Cổ Phần Quản lý Quỹ Đầu tư Dragon Capital Việt Nam</w:t>
            </w:r>
          </w:p>
        </w:tc>
      </w:tr>
      <w:tr w:rsidR="00DE526B" w:rsidRPr="00DE526B" w14:paraId="46CE27DC" w14:textId="77777777" w:rsidTr="00B15A5D">
        <w:tc>
          <w:tcPr>
            <w:cnfStyle w:val="001000000000" w:firstRow="0" w:lastRow="0" w:firstColumn="1" w:lastColumn="0" w:oddVBand="0" w:evenVBand="0" w:oddHBand="0" w:evenHBand="0" w:firstRowFirstColumn="0" w:firstRowLastColumn="0" w:lastRowFirstColumn="0" w:lastRowLastColumn="0"/>
            <w:tcW w:w="1164" w:type="dxa"/>
            <w:vMerge/>
            <w:hideMark/>
          </w:tcPr>
          <w:p w14:paraId="40992DD9" w14:textId="77777777" w:rsidR="00055E33" w:rsidRPr="00DE526B" w:rsidRDefault="00055E33" w:rsidP="00683C1D">
            <w:pPr>
              <w:spacing w:before="120" w:after="120"/>
              <w:contextualSpacing/>
              <w:jc w:val="both"/>
              <w:rPr>
                <w:rFonts w:ascii="Arial" w:eastAsiaTheme="minorHAnsi" w:hAnsi="Arial" w:cs="Arial"/>
                <w:color w:val="000000" w:themeColor="text1"/>
                <w:sz w:val="20"/>
                <w:szCs w:val="20"/>
                <w:lang w:val="nl-NL"/>
              </w:rPr>
            </w:pPr>
          </w:p>
        </w:tc>
        <w:tc>
          <w:tcPr>
            <w:tcW w:w="1256" w:type="dxa"/>
            <w:hideMark/>
          </w:tcPr>
          <w:p w14:paraId="4F80A384" w14:textId="77777777" w:rsidR="00055E33" w:rsidRPr="00DE526B"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vi-VN"/>
              </w:rPr>
            </w:pPr>
            <w:r w:rsidRPr="00DE526B">
              <w:rPr>
                <w:rFonts w:ascii="Arial" w:hAnsi="Arial" w:cs="Arial"/>
                <w:color w:val="000000" w:themeColor="text1"/>
                <w:sz w:val="20"/>
                <w:szCs w:val="20"/>
                <w:lang w:val="vi-VN"/>
              </w:rPr>
              <w:t>Trần Lê Minh</w:t>
            </w:r>
          </w:p>
        </w:tc>
        <w:tc>
          <w:tcPr>
            <w:tcW w:w="1620" w:type="dxa"/>
            <w:hideMark/>
          </w:tcPr>
          <w:p w14:paraId="150DD5F3" w14:textId="16592184" w:rsidR="00055E33" w:rsidRPr="00DE526B" w:rsidRDefault="00622419"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vi-VN"/>
              </w:rPr>
              <w:t>Phó tổng giám đốc – Giám đốc chi nhánh Hà Nội</w:t>
            </w:r>
          </w:p>
        </w:tc>
        <w:tc>
          <w:tcPr>
            <w:tcW w:w="1710" w:type="dxa"/>
            <w:hideMark/>
          </w:tcPr>
          <w:p w14:paraId="4ED57A55" w14:textId="77777777" w:rsidR="00055E33" w:rsidRPr="00DE526B"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vi-VN"/>
              </w:rPr>
            </w:pPr>
            <w:r w:rsidRPr="00DE526B">
              <w:rPr>
                <w:rFonts w:ascii="Arial" w:hAnsi="Arial" w:cs="Arial"/>
                <w:color w:val="000000" w:themeColor="text1"/>
                <w:sz w:val="20"/>
                <w:szCs w:val="20"/>
                <w:lang w:val="vi-VN"/>
              </w:rPr>
              <w:t>Thạc sỹ Quản trị Tài chính</w:t>
            </w:r>
          </w:p>
        </w:tc>
        <w:tc>
          <w:tcPr>
            <w:tcW w:w="3690" w:type="dxa"/>
            <w:hideMark/>
          </w:tcPr>
          <w:p w14:paraId="772B03D6" w14:textId="77777777" w:rsidR="00622419" w:rsidRPr="00DE526B" w:rsidRDefault="00622419" w:rsidP="00622419">
            <w:pPr>
              <w:pStyle w:val="ListParagraph"/>
              <w:numPr>
                <w:ilvl w:val="0"/>
                <w:numId w:val="3"/>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roofErr w:type="spellStart"/>
            <w:r w:rsidRPr="00DE526B">
              <w:rPr>
                <w:rFonts w:ascii="Arial" w:hAnsi="Arial" w:cs="Arial"/>
                <w:color w:val="000000" w:themeColor="text1"/>
                <w:sz w:val="20"/>
                <w:szCs w:val="20"/>
              </w:rPr>
              <w:t>Từ</w:t>
            </w:r>
            <w:proofErr w:type="spellEnd"/>
            <w:r w:rsidRPr="00DE526B">
              <w:rPr>
                <w:rFonts w:ascii="Arial" w:hAnsi="Arial" w:cs="Arial"/>
                <w:color w:val="000000" w:themeColor="text1"/>
                <w:sz w:val="20"/>
                <w:szCs w:val="20"/>
              </w:rPr>
              <w:t xml:space="preserve"> 2011 </w:t>
            </w:r>
            <w:proofErr w:type="spellStart"/>
            <w:r w:rsidRPr="00DE526B">
              <w:rPr>
                <w:rFonts w:ascii="Arial" w:hAnsi="Arial" w:cs="Arial"/>
                <w:color w:val="000000" w:themeColor="text1"/>
                <w:sz w:val="20"/>
                <w:szCs w:val="20"/>
              </w:rPr>
              <w:t>đến</w:t>
            </w:r>
            <w:proofErr w:type="spellEnd"/>
            <w:r w:rsidRPr="00DE526B">
              <w:rPr>
                <w:rFonts w:ascii="Arial" w:hAnsi="Arial" w:cs="Arial"/>
                <w:color w:val="000000" w:themeColor="text1"/>
                <w:sz w:val="20"/>
                <w:szCs w:val="20"/>
              </w:rPr>
              <w:t xml:space="preserve"> 12/03/2021: </w:t>
            </w:r>
            <w:proofErr w:type="spellStart"/>
            <w:r w:rsidRPr="00DE526B">
              <w:rPr>
                <w:rFonts w:ascii="Arial" w:hAnsi="Arial" w:cs="Arial"/>
                <w:color w:val="000000" w:themeColor="text1"/>
                <w:sz w:val="20"/>
                <w:szCs w:val="20"/>
              </w:rPr>
              <w:t>Phó</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Tổng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giám</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đốc</w:t>
            </w:r>
            <w:proofErr w:type="spellEnd"/>
            <w:r w:rsidRPr="00DE526B">
              <w:rPr>
                <w:rFonts w:ascii="Arial" w:hAnsi="Arial" w:cs="Arial"/>
                <w:color w:val="000000" w:themeColor="text1"/>
                <w:sz w:val="20"/>
                <w:szCs w:val="20"/>
              </w:rPr>
              <w:t xml:space="preserve"> – </w:t>
            </w:r>
            <w:proofErr w:type="spellStart"/>
            <w:r w:rsidRPr="00DE526B">
              <w:rPr>
                <w:rFonts w:ascii="Arial" w:hAnsi="Arial" w:cs="Arial"/>
                <w:color w:val="000000" w:themeColor="text1"/>
                <w:sz w:val="20"/>
                <w:szCs w:val="20"/>
              </w:rPr>
              <w:t>Giám</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đốc</w:t>
            </w:r>
            <w:proofErr w:type="spellEnd"/>
            <w:r w:rsidRPr="00DE526B">
              <w:rPr>
                <w:rFonts w:ascii="Arial" w:hAnsi="Arial" w:cs="Arial"/>
                <w:color w:val="000000" w:themeColor="text1"/>
                <w:sz w:val="20"/>
                <w:szCs w:val="20"/>
              </w:rPr>
              <w:t xml:space="preserve"> chi </w:t>
            </w:r>
            <w:proofErr w:type="spellStart"/>
            <w:r w:rsidRPr="00DE526B">
              <w:rPr>
                <w:rFonts w:ascii="Arial" w:hAnsi="Arial" w:cs="Arial"/>
                <w:color w:val="000000" w:themeColor="text1"/>
                <w:sz w:val="20"/>
                <w:szCs w:val="20"/>
              </w:rPr>
              <w:t>nhánh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Hà</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Nội</w:t>
            </w:r>
            <w:proofErr w:type="spellEnd"/>
            <w:r w:rsidRPr="00DE526B">
              <w:rPr>
                <w:rFonts w:ascii="Arial" w:hAnsi="Arial" w:cs="Arial"/>
                <w:color w:val="000000" w:themeColor="text1"/>
                <w:sz w:val="20"/>
                <w:szCs w:val="20"/>
              </w:rPr>
              <w:t xml:space="preserve"> – </w:t>
            </w:r>
            <w:proofErr w:type="spellStart"/>
            <w:r w:rsidRPr="00DE526B">
              <w:rPr>
                <w:rFonts w:ascii="Arial" w:hAnsi="Arial" w:cs="Arial"/>
                <w:color w:val="000000" w:themeColor="text1"/>
                <w:sz w:val="20"/>
                <w:szCs w:val="20"/>
              </w:rPr>
              <w:t>công</w:t>
            </w:r>
            <w:proofErr w:type="spellEnd"/>
            <w:r w:rsidRPr="00DE526B">
              <w:rPr>
                <w:rFonts w:ascii="Arial" w:hAnsi="Arial" w:cs="Arial"/>
                <w:color w:val="000000" w:themeColor="text1"/>
                <w:sz w:val="20"/>
                <w:szCs w:val="20"/>
              </w:rPr>
              <w:t xml:space="preserve"> ty CP </w:t>
            </w:r>
            <w:proofErr w:type="spellStart"/>
            <w:r w:rsidRPr="00DE526B">
              <w:rPr>
                <w:rFonts w:ascii="Arial" w:hAnsi="Arial" w:cs="Arial"/>
                <w:color w:val="000000" w:themeColor="text1"/>
                <w:sz w:val="20"/>
                <w:szCs w:val="20"/>
              </w:rPr>
              <w:t>quản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lý</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quỹ</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đầu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tư</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Việt</w:t>
            </w:r>
            <w:proofErr w:type="spellEnd"/>
            <w:r w:rsidRPr="00DE526B">
              <w:rPr>
                <w:rFonts w:ascii="Arial" w:hAnsi="Arial" w:cs="Arial"/>
                <w:color w:val="000000" w:themeColor="text1"/>
                <w:sz w:val="20"/>
                <w:szCs w:val="20"/>
              </w:rPr>
              <w:t xml:space="preserve"> Nam.</w:t>
            </w:r>
          </w:p>
          <w:p w14:paraId="6EC2EB6A" w14:textId="78029531" w:rsidR="00055E33" w:rsidRPr="00DE526B" w:rsidRDefault="00622419" w:rsidP="00622419">
            <w:pPr>
              <w:pStyle w:val="ListParagraph"/>
              <w:numPr>
                <w:ilvl w:val="0"/>
                <w:numId w:val="3"/>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rPr>
            </w:pPr>
            <w:proofErr w:type="spellStart"/>
            <w:r w:rsidRPr="00DE526B">
              <w:rPr>
                <w:rFonts w:ascii="Arial" w:hAnsi="Arial" w:cs="Arial"/>
                <w:color w:val="000000" w:themeColor="text1"/>
                <w:sz w:val="20"/>
                <w:szCs w:val="20"/>
              </w:rPr>
              <w:t>Từ</w:t>
            </w:r>
            <w:proofErr w:type="spellEnd"/>
            <w:r w:rsidRPr="00DE526B">
              <w:rPr>
                <w:rFonts w:ascii="Arial" w:hAnsi="Arial" w:cs="Arial"/>
                <w:color w:val="000000" w:themeColor="text1"/>
                <w:sz w:val="20"/>
                <w:szCs w:val="20"/>
              </w:rPr>
              <w:t xml:space="preserve"> 12/03/2021 </w:t>
            </w:r>
            <w:proofErr w:type="spellStart"/>
            <w:r w:rsidRPr="00DE526B">
              <w:rPr>
                <w:rFonts w:ascii="Arial" w:hAnsi="Arial" w:cs="Arial"/>
                <w:color w:val="000000" w:themeColor="text1"/>
                <w:sz w:val="20"/>
                <w:szCs w:val="20"/>
              </w:rPr>
              <w:t>đến</w:t>
            </w:r>
            <w:proofErr w:type="spellEnd"/>
            <w:r w:rsidRPr="00DE526B">
              <w:rPr>
                <w:rFonts w:ascii="Arial" w:hAnsi="Arial" w:cs="Arial"/>
                <w:color w:val="000000" w:themeColor="text1"/>
                <w:sz w:val="20"/>
                <w:szCs w:val="20"/>
              </w:rPr>
              <w:t xml:space="preserve"> nay </w:t>
            </w:r>
            <w:proofErr w:type="spellStart"/>
            <w:r w:rsidRPr="00DE526B">
              <w:rPr>
                <w:rFonts w:ascii="Arial" w:hAnsi="Arial" w:cs="Arial"/>
                <w:color w:val="000000" w:themeColor="text1"/>
                <w:sz w:val="20"/>
                <w:szCs w:val="20"/>
              </w:rPr>
              <w:t>Giám</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đốc</w:t>
            </w:r>
            <w:proofErr w:type="spellEnd"/>
            <w:r w:rsidRPr="00DE526B">
              <w:rPr>
                <w:rFonts w:ascii="Arial" w:hAnsi="Arial" w:cs="Arial"/>
                <w:color w:val="000000" w:themeColor="text1"/>
                <w:sz w:val="20"/>
                <w:szCs w:val="20"/>
              </w:rPr>
              <w:t xml:space="preserve"> chi </w:t>
            </w:r>
            <w:proofErr w:type="spellStart"/>
            <w:r w:rsidRPr="00DE526B">
              <w:rPr>
                <w:rFonts w:ascii="Arial" w:hAnsi="Arial" w:cs="Arial"/>
                <w:color w:val="000000" w:themeColor="text1"/>
                <w:sz w:val="20"/>
                <w:szCs w:val="20"/>
              </w:rPr>
              <w:t>nhánh</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Hà</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Nội</w:t>
            </w:r>
            <w:proofErr w:type="spellEnd"/>
            <w:r w:rsidRPr="00DE526B">
              <w:rPr>
                <w:rFonts w:ascii="Arial" w:hAnsi="Arial" w:cs="Arial"/>
                <w:color w:val="000000" w:themeColor="text1"/>
                <w:sz w:val="20"/>
                <w:szCs w:val="20"/>
              </w:rPr>
              <w:t xml:space="preserve"> - </w:t>
            </w:r>
            <w:proofErr w:type="spellStart"/>
            <w:r w:rsidRPr="00DE526B">
              <w:rPr>
                <w:rFonts w:ascii="Arial" w:hAnsi="Arial" w:cs="Arial"/>
                <w:color w:val="000000" w:themeColor="text1"/>
                <w:sz w:val="20"/>
                <w:szCs w:val="20"/>
              </w:rPr>
              <w:t>Công</w:t>
            </w:r>
            <w:proofErr w:type="spellEnd"/>
            <w:r w:rsidRPr="00DE526B">
              <w:rPr>
                <w:rFonts w:ascii="Arial" w:hAnsi="Arial" w:cs="Arial"/>
                <w:color w:val="000000" w:themeColor="text1"/>
                <w:sz w:val="20"/>
                <w:szCs w:val="20"/>
              </w:rPr>
              <w:t xml:space="preserve"> ty </w:t>
            </w:r>
            <w:proofErr w:type="spellStart"/>
            <w:r w:rsidRPr="00DE526B">
              <w:rPr>
                <w:rFonts w:ascii="Arial" w:hAnsi="Arial" w:cs="Arial"/>
                <w:color w:val="000000" w:themeColor="text1"/>
                <w:sz w:val="20"/>
                <w:szCs w:val="20"/>
              </w:rPr>
              <w:t>Cổ</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Phần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Quản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lý</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Quỹ</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Đầu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tư</w:t>
            </w:r>
            <w:proofErr w:type="spellEnd"/>
            <w:r w:rsidRPr="00DE526B">
              <w:rPr>
                <w:rFonts w:ascii="Arial" w:hAnsi="Arial" w:cs="Arial"/>
                <w:color w:val="000000" w:themeColor="text1"/>
                <w:sz w:val="20"/>
                <w:szCs w:val="20"/>
              </w:rPr>
              <w:t xml:space="preserve"> Dragon Capital </w:t>
            </w:r>
            <w:proofErr w:type="spellStart"/>
            <w:r w:rsidRPr="00DE526B">
              <w:rPr>
                <w:rFonts w:ascii="Arial" w:hAnsi="Arial" w:cs="Arial"/>
                <w:color w:val="000000" w:themeColor="text1"/>
                <w:sz w:val="20"/>
                <w:szCs w:val="20"/>
              </w:rPr>
              <w:t>Việt</w:t>
            </w:r>
            <w:proofErr w:type="spellEnd"/>
            <w:r w:rsidRPr="00DE526B">
              <w:rPr>
                <w:rFonts w:ascii="Arial" w:hAnsi="Arial" w:cs="Arial"/>
                <w:color w:val="000000" w:themeColor="text1"/>
                <w:sz w:val="20"/>
                <w:szCs w:val="20"/>
              </w:rPr>
              <w:t xml:space="preserve"> Nam</w:t>
            </w:r>
          </w:p>
        </w:tc>
      </w:tr>
      <w:tr w:rsidR="00DE526B" w:rsidRPr="00DE526B" w14:paraId="37CC77B3" w14:textId="77777777" w:rsidTr="00B1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val="restart"/>
            <w:hideMark/>
          </w:tcPr>
          <w:p w14:paraId="6DDC018E" w14:textId="77777777" w:rsidR="00055E33" w:rsidRPr="00DE526B" w:rsidRDefault="00055E33" w:rsidP="00683C1D">
            <w:pPr>
              <w:spacing w:before="120" w:after="120"/>
              <w:contextualSpacing/>
              <w:jc w:val="both"/>
              <w:rPr>
                <w:rFonts w:ascii="Arial" w:hAnsi="Arial" w:cs="Arial"/>
                <w:color w:val="000000" w:themeColor="text1"/>
                <w:sz w:val="20"/>
                <w:szCs w:val="20"/>
                <w:lang w:val="nl-NL"/>
              </w:rPr>
            </w:pPr>
            <w:r w:rsidRPr="00DE526B">
              <w:rPr>
                <w:rFonts w:ascii="Arial" w:hAnsi="Arial" w:cs="Arial"/>
                <w:color w:val="000000" w:themeColor="text1"/>
                <w:sz w:val="20"/>
                <w:szCs w:val="20"/>
                <w:lang w:val="nl-NL"/>
              </w:rPr>
              <w:t>Ban đại diện Quỹ</w:t>
            </w:r>
          </w:p>
        </w:tc>
        <w:tc>
          <w:tcPr>
            <w:tcW w:w="1256" w:type="dxa"/>
            <w:hideMark/>
          </w:tcPr>
          <w:p w14:paraId="2C348E3D" w14:textId="77777777" w:rsidR="00055E33" w:rsidRPr="00DE526B"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Đặng Thái Nguyên</w:t>
            </w:r>
          </w:p>
        </w:tc>
        <w:tc>
          <w:tcPr>
            <w:tcW w:w="1620" w:type="dxa"/>
            <w:hideMark/>
          </w:tcPr>
          <w:p w14:paraId="77417221" w14:textId="77777777" w:rsidR="00055E33" w:rsidRPr="00DE526B"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 xml:space="preserve">Chủ tịch </w:t>
            </w:r>
          </w:p>
        </w:tc>
        <w:tc>
          <w:tcPr>
            <w:tcW w:w="1710" w:type="dxa"/>
            <w:hideMark/>
          </w:tcPr>
          <w:p w14:paraId="24C45021" w14:textId="77777777" w:rsidR="00055E33" w:rsidRPr="00DE526B"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Thạc sỹ Quản trị kinh doanh Quốc tế</w:t>
            </w:r>
          </w:p>
        </w:tc>
        <w:tc>
          <w:tcPr>
            <w:tcW w:w="3690" w:type="dxa"/>
          </w:tcPr>
          <w:p w14:paraId="1A42CA72" w14:textId="77777777" w:rsidR="00055E33" w:rsidRPr="00DE526B" w:rsidRDefault="00055E33" w:rsidP="00972476">
            <w:pPr>
              <w:pStyle w:val="ListParagraph"/>
              <w:numPr>
                <w:ilvl w:val="0"/>
                <w:numId w:val="4"/>
              </w:numPr>
              <w:spacing w:before="120" w:after="120"/>
              <w:ind w:left="345"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Từ 2003 đến 2006: Giám đốc Ngân hàng TMCP Bắc Á – CN Thanh Hóa</w:t>
            </w:r>
          </w:p>
          <w:p w14:paraId="07FAB3B2" w14:textId="7D6545D3" w:rsidR="00055E33" w:rsidRPr="00DE526B" w:rsidRDefault="00055E33" w:rsidP="00972476">
            <w:pPr>
              <w:pStyle w:val="ListParagraph"/>
              <w:numPr>
                <w:ilvl w:val="0"/>
                <w:numId w:val="4"/>
              </w:numPr>
              <w:spacing w:before="120" w:after="120"/>
              <w:ind w:left="345"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Từ 2006 đến nay: Tổng giám đốc Công ty CP Chứng khoán Việt</w:t>
            </w:r>
          </w:p>
        </w:tc>
      </w:tr>
      <w:tr w:rsidR="00DE526B" w:rsidRPr="00DE526B" w14:paraId="5B48EFF7" w14:textId="77777777" w:rsidTr="00B15A5D">
        <w:tc>
          <w:tcPr>
            <w:cnfStyle w:val="001000000000" w:firstRow="0" w:lastRow="0" w:firstColumn="1" w:lastColumn="0" w:oddVBand="0" w:evenVBand="0" w:oddHBand="0" w:evenHBand="0" w:firstRowFirstColumn="0" w:firstRowLastColumn="0" w:lastRowFirstColumn="0" w:lastRowLastColumn="0"/>
            <w:tcW w:w="1164" w:type="dxa"/>
            <w:vMerge/>
            <w:hideMark/>
          </w:tcPr>
          <w:p w14:paraId="2A9ACD47" w14:textId="77777777" w:rsidR="00055E33" w:rsidRPr="00DE526B" w:rsidRDefault="00055E33" w:rsidP="00683C1D">
            <w:pPr>
              <w:spacing w:before="120" w:after="120"/>
              <w:contextualSpacing/>
              <w:jc w:val="both"/>
              <w:rPr>
                <w:rFonts w:ascii="Arial" w:eastAsiaTheme="minorHAnsi" w:hAnsi="Arial" w:cs="Arial"/>
                <w:color w:val="000000" w:themeColor="text1"/>
                <w:sz w:val="20"/>
                <w:szCs w:val="20"/>
                <w:lang w:val="nl-NL"/>
              </w:rPr>
            </w:pPr>
          </w:p>
        </w:tc>
        <w:tc>
          <w:tcPr>
            <w:tcW w:w="1256" w:type="dxa"/>
            <w:hideMark/>
          </w:tcPr>
          <w:p w14:paraId="0FC1E687" w14:textId="77777777" w:rsidR="00055E33" w:rsidRPr="00DE526B"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Lê Thị Thu Hương</w:t>
            </w:r>
          </w:p>
        </w:tc>
        <w:tc>
          <w:tcPr>
            <w:tcW w:w="1620" w:type="dxa"/>
            <w:hideMark/>
          </w:tcPr>
          <w:p w14:paraId="1CB57255" w14:textId="77777777" w:rsidR="00055E33" w:rsidRPr="00DE526B"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Thành viên</w:t>
            </w:r>
          </w:p>
        </w:tc>
        <w:tc>
          <w:tcPr>
            <w:tcW w:w="1710" w:type="dxa"/>
            <w:hideMark/>
          </w:tcPr>
          <w:p w14:paraId="77EFDD93" w14:textId="77777777" w:rsidR="00055E33" w:rsidRPr="00DE526B"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Cử nhân Kế toán – Kiểm toán</w:t>
            </w:r>
          </w:p>
        </w:tc>
        <w:tc>
          <w:tcPr>
            <w:tcW w:w="3690" w:type="dxa"/>
            <w:hideMark/>
          </w:tcPr>
          <w:p w14:paraId="11A552B0" w14:textId="1DF195F2" w:rsidR="009C0E05" w:rsidRPr="00DE526B" w:rsidRDefault="009C0E05" w:rsidP="00916D43">
            <w:pPr>
              <w:pStyle w:val="ListParagraph"/>
              <w:numPr>
                <w:ilvl w:val="0"/>
                <w:numId w:val="4"/>
              </w:numPr>
              <w:spacing w:before="120" w:after="120"/>
              <w:ind w:left="345" w:hanging="27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Từ 2011 đến 2012: Phó giám đốc công ty TNHH kiểm toán AS</w:t>
            </w:r>
          </w:p>
          <w:p w14:paraId="0E61DC11" w14:textId="77777777" w:rsidR="009C0E05" w:rsidRPr="00DE526B" w:rsidRDefault="009C0E05" w:rsidP="00916D43">
            <w:pPr>
              <w:pStyle w:val="ListParagraph"/>
              <w:numPr>
                <w:ilvl w:val="0"/>
                <w:numId w:val="4"/>
              </w:numPr>
              <w:spacing w:before="120" w:after="120"/>
              <w:ind w:left="345" w:hanging="27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Từ 2012 đến 2020: Phó Tổng giám đốc công ty TNHH kiểm toán Đại Tín.</w:t>
            </w:r>
          </w:p>
          <w:p w14:paraId="4C14F6B2" w14:textId="5B443F82" w:rsidR="00055E33" w:rsidRPr="00DE526B" w:rsidRDefault="009C0E05" w:rsidP="00916D43">
            <w:pPr>
              <w:pStyle w:val="ListParagraph"/>
              <w:numPr>
                <w:ilvl w:val="0"/>
                <w:numId w:val="4"/>
              </w:numPr>
              <w:spacing w:before="120" w:after="120"/>
              <w:ind w:left="345" w:hanging="27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Từ 2020 đến nay:  Sáng lập viên &amp; Giám đốc Công ty TNHH kiểm toán Chuẩn Vàng.</w:t>
            </w:r>
          </w:p>
        </w:tc>
      </w:tr>
      <w:tr w:rsidR="00DE526B" w:rsidRPr="00DE526B" w14:paraId="62060079" w14:textId="77777777" w:rsidTr="00B1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hideMark/>
          </w:tcPr>
          <w:p w14:paraId="182AC6C0" w14:textId="77777777" w:rsidR="00055E33" w:rsidRPr="00DE526B" w:rsidRDefault="00055E33" w:rsidP="00683C1D">
            <w:pPr>
              <w:spacing w:before="120" w:after="120"/>
              <w:contextualSpacing/>
              <w:jc w:val="both"/>
              <w:rPr>
                <w:rFonts w:ascii="Arial" w:eastAsiaTheme="minorHAnsi" w:hAnsi="Arial" w:cs="Arial"/>
                <w:color w:val="000000" w:themeColor="text1"/>
                <w:sz w:val="20"/>
                <w:szCs w:val="20"/>
                <w:lang w:val="nl-NL"/>
              </w:rPr>
            </w:pPr>
          </w:p>
        </w:tc>
        <w:tc>
          <w:tcPr>
            <w:tcW w:w="1256" w:type="dxa"/>
            <w:hideMark/>
          </w:tcPr>
          <w:p w14:paraId="3C177C6E" w14:textId="77777777" w:rsidR="00055E33" w:rsidRPr="00DE526B"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Phạm Thị Thanh Thúy</w:t>
            </w:r>
          </w:p>
        </w:tc>
        <w:tc>
          <w:tcPr>
            <w:tcW w:w="1620" w:type="dxa"/>
            <w:hideMark/>
          </w:tcPr>
          <w:p w14:paraId="6C0D6924" w14:textId="77777777" w:rsidR="00055E33" w:rsidRPr="00DE526B"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Thành viên</w:t>
            </w:r>
          </w:p>
        </w:tc>
        <w:tc>
          <w:tcPr>
            <w:tcW w:w="1710" w:type="dxa"/>
            <w:hideMark/>
          </w:tcPr>
          <w:p w14:paraId="59877A78" w14:textId="77777777" w:rsidR="00055E33" w:rsidRPr="00DE526B"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vi-VN"/>
              </w:rPr>
            </w:pPr>
            <w:r w:rsidRPr="00DE526B">
              <w:rPr>
                <w:rFonts w:ascii="Arial" w:hAnsi="Arial" w:cs="Arial"/>
                <w:color w:val="000000" w:themeColor="text1"/>
                <w:sz w:val="20"/>
                <w:szCs w:val="20"/>
                <w:lang w:val="vi-VN"/>
              </w:rPr>
              <w:t xml:space="preserve">Luật Sư </w:t>
            </w:r>
          </w:p>
        </w:tc>
        <w:tc>
          <w:tcPr>
            <w:tcW w:w="3690" w:type="dxa"/>
            <w:hideMark/>
          </w:tcPr>
          <w:p w14:paraId="0F09D8B9" w14:textId="5C3DFAB2" w:rsidR="009C0E05" w:rsidRPr="00DE526B" w:rsidRDefault="009C0E05" w:rsidP="00916D43">
            <w:pPr>
              <w:pStyle w:val="ListParagraph"/>
              <w:numPr>
                <w:ilvl w:val="0"/>
                <w:numId w:val="4"/>
              </w:numPr>
              <w:spacing w:before="120" w:after="120"/>
              <w:ind w:left="345" w:hanging="27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roofErr w:type="spellStart"/>
            <w:r w:rsidRPr="00DE526B">
              <w:rPr>
                <w:rFonts w:ascii="Arial" w:hAnsi="Arial" w:cs="Arial"/>
                <w:color w:val="000000" w:themeColor="text1"/>
                <w:sz w:val="20"/>
                <w:szCs w:val="20"/>
              </w:rPr>
              <w:t>Từ</w:t>
            </w:r>
            <w:proofErr w:type="spellEnd"/>
            <w:r w:rsidRPr="00DE526B">
              <w:rPr>
                <w:rFonts w:ascii="Arial" w:hAnsi="Arial" w:cs="Arial"/>
                <w:color w:val="000000" w:themeColor="text1"/>
                <w:sz w:val="20"/>
                <w:szCs w:val="20"/>
              </w:rPr>
              <w:t xml:space="preserve"> 2010 </w:t>
            </w:r>
            <w:proofErr w:type="spellStart"/>
            <w:r w:rsidRPr="00DE526B">
              <w:rPr>
                <w:rFonts w:ascii="Arial" w:hAnsi="Arial" w:cs="Arial"/>
                <w:color w:val="000000" w:themeColor="text1"/>
                <w:sz w:val="20"/>
                <w:szCs w:val="20"/>
              </w:rPr>
              <w:t>đến</w:t>
            </w:r>
            <w:proofErr w:type="spellEnd"/>
            <w:r w:rsidRPr="00DE526B">
              <w:rPr>
                <w:rFonts w:ascii="Arial" w:hAnsi="Arial" w:cs="Arial"/>
                <w:color w:val="000000" w:themeColor="text1"/>
                <w:sz w:val="20"/>
                <w:szCs w:val="20"/>
              </w:rPr>
              <w:t xml:space="preserve"> 01/01/2021: </w:t>
            </w:r>
            <w:proofErr w:type="spellStart"/>
            <w:r w:rsidRPr="00DE526B">
              <w:rPr>
                <w:rFonts w:ascii="Arial" w:hAnsi="Arial" w:cs="Arial"/>
                <w:color w:val="000000" w:themeColor="text1"/>
                <w:sz w:val="20"/>
                <w:szCs w:val="20"/>
              </w:rPr>
              <w:t>Trưởng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phòng</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Pháp</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chế</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tuân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thủ</w:t>
            </w:r>
            <w:proofErr w:type="spellEnd"/>
          </w:p>
          <w:p w14:paraId="3D72391E" w14:textId="0B41D70A" w:rsidR="00055E33" w:rsidRPr="00DE526B" w:rsidRDefault="009C0E05" w:rsidP="00916D43">
            <w:pPr>
              <w:pStyle w:val="ListParagraph"/>
              <w:numPr>
                <w:ilvl w:val="0"/>
                <w:numId w:val="4"/>
              </w:numPr>
              <w:spacing w:before="120" w:after="120"/>
              <w:ind w:left="345" w:hanging="27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vi-VN"/>
              </w:rPr>
            </w:pPr>
            <w:proofErr w:type="spellStart"/>
            <w:r w:rsidRPr="00DE526B">
              <w:rPr>
                <w:rFonts w:ascii="Arial" w:hAnsi="Arial" w:cs="Arial"/>
                <w:color w:val="000000" w:themeColor="text1"/>
                <w:sz w:val="20"/>
                <w:szCs w:val="20"/>
              </w:rPr>
              <w:t>Từ</w:t>
            </w:r>
            <w:proofErr w:type="spellEnd"/>
            <w:r w:rsidRPr="00DE526B">
              <w:rPr>
                <w:rFonts w:ascii="Arial" w:hAnsi="Arial" w:cs="Arial"/>
                <w:color w:val="000000" w:themeColor="text1"/>
                <w:sz w:val="20"/>
                <w:szCs w:val="20"/>
              </w:rPr>
              <w:t xml:space="preserve"> 01/01/2021: </w:t>
            </w:r>
            <w:proofErr w:type="spellStart"/>
            <w:r w:rsidRPr="00DE526B">
              <w:rPr>
                <w:rFonts w:ascii="Arial" w:hAnsi="Arial" w:cs="Arial"/>
                <w:color w:val="000000" w:themeColor="text1"/>
                <w:sz w:val="20"/>
                <w:szCs w:val="20"/>
              </w:rPr>
              <w:t>đến</w:t>
            </w:r>
            <w:proofErr w:type="spellEnd"/>
            <w:r w:rsidRPr="00DE526B">
              <w:rPr>
                <w:rFonts w:ascii="Arial" w:hAnsi="Arial" w:cs="Arial"/>
                <w:color w:val="000000" w:themeColor="text1"/>
                <w:sz w:val="20"/>
                <w:szCs w:val="20"/>
              </w:rPr>
              <w:t xml:space="preserve"> nay </w:t>
            </w:r>
            <w:proofErr w:type="spellStart"/>
            <w:r w:rsidRPr="00DE526B">
              <w:rPr>
                <w:rFonts w:ascii="Arial" w:hAnsi="Arial" w:cs="Arial"/>
                <w:color w:val="000000" w:themeColor="text1"/>
                <w:sz w:val="20"/>
                <w:szCs w:val="20"/>
              </w:rPr>
              <w:t>là</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luật</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sư</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tư</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vấn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nội</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bộ</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Công</w:t>
            </w:r>
            <w:proofErr w:type="spellEnd"/>
            <w:r w:rsidRPr="00DE526B">
              <w:rPr>
                <w:rFonts w:ascii="Arial" w:hAnsi="Arial" w:cs="Arial"/>
                <w:color w:val="000000" w:themeColor="text1"/>
                <w:sz w:val="20"/>
                <w:szCs w:val="20"/>
              </w:rPr>
              <w:t xml:space="preserve"> ty </w:t>
            </w:r>
            <w:proofErr w:type="spellStart"/>
            <w:r w:rsidRPr="00DE526B">
              <w:rPr>
                <w:rFonts w:ascii="Arial" w:hAnsi="Arial" w:cs="Arial"/>
                <w:color w:val="000000" w:themeColor="text1"/>
                <w:sz w:val="20"/>
                <w:szCs w:val="20"/>
              </w:rPr>
              <w:t>Cổ</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Phần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Quản</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lý</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Quỹ</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Đầu</w:t>
            </w:r>
            <w:proofErr w:type="spellEnd"/>
            <w:r w:rsidRPr="00DE526B">
              <w:rPr>
                <w:rFonts w:ascii="Arial" w:hAnsi="Arial" w:cs="Arial"/>
                <w:color w:val="000000" w:themeColor="text1"/>
                <w:sz w:val="20"/>
                <w:szCs w:val="20"/>
              </w:rPr>
              <w:t xml:space="preserve"> </w:t>
            </w:r>
            <w:proofErr w:type="spellStart"/>
            <w:r w:rsidRPr="00DE526B">
              <w:rPr>
                <w:rFonts w:ascii="Arial" w:hAnsi="Arial" w:cs="Arial"/>
                <w:color w:val="000000" w:themeColor="text1"/>
                <w:sz w:val="20"/>
                <w:szCs w:val="20"/>
              </w:rPr>
              <w:t>tư</w:t>
            </w:r>
            <w:proofErr w:type="spellEnd"/>
            <w:r w:rsidRPr="00DE526B">
              <w:rPr>
                <w:rFonts w:ascii="Arial" w:hAnsi="Arial" w:cs="Arial"/>
                <w:color w:val="000000" w:themeColor="text1"/>
                <w:sz w:val="20"/>
                <w:szCs w:val="20"/>
              </w:rPr>
              <w:t xml:space="preserve"> Dragon Capital </w:t>
            </w:r>
            <w:proofErr w:type="spellStart"/>
            <w:r w:rsidRPr="00DE526B">
              <w:rPr>
                <w:rFonts w:ascii="Arial" w:hAnsi="Arial" w:cs="Arial"/>
                <w:color w:val="000000" w:themeColor="text1"/>
                <w:sz w:val="20"/>
                <w:szCs w:val="20"/>
              </w:rPr>
              <w:t>Việt</w:t>
            </w:r>
            <w:proofErr w:type="spellEnd"/>
            <w:r w:rsidRPr="00DE526B">
              <w:rPr>
                <w:rFonts w:ascii="Arial" w:hAnsi="Arial" w:cs="Arial"/>
                <w:color w:val="000000" w:themeColor="text1"/>
                <w:sz w:val="20"/>
                <w:szCs w:val="20"/>
              </w:rPr>
              <w:t xml:space="preserve"> Nam.</w:t>
            </w:r>
          </w:p>
        </w:tc>
      </w:tr>
      <w:tr w:rsidR="00DE526B" w:rsidRPr="00DE526B" w14:paraId="3DB27E41" w14:textId="77777777" w:rsidTr="00B15A5D">
        <w:trPr>
          <w:gridAfter w:val="4"/>
          <w:wAfter w:w="8276" w:type="dxa"/>
          <w:trHeight w:val="450"/>
        </w:trPr>
        <w:tc>
          <w:tcPr>
            <w:cnfStyle w:val="001000000000" w:firstRow="0" w:lastRow="0" w:firstColumn="1" w:lastColumn="0" w:oddVBand="0" w:evenVBand="0" w:oddHBand="0" w:evenHBand="0" w:firstRowFirstColumn="0" w:firstRowLastColumn="0" w:lastRowFirstColumn="0" w:lastRowLastColumn="0"/>
            <w:tcW w:w="1164" w:type="dxa"/>
            <w:vMerge w:val="restart"/>
            <w:hideMark/>
          </w:tcPr>
          <w:p w14:paraId="1B4D143A" w14:textId="77777777" w:rsidR="002B5FB1" w:rsidRPr="00DE526B" w:rsidRDefault="002B5FB1" w:rsidP="00683C1D">
            <w:pPr>
              <w:spacing w:before="120" w:after="120"/>
              <w:contextualSpacing/>
              <w:jc w:val="both"/>
              <w:rPr>
                <w:rFonts w:ascii="Arial" w:hAnsi="Arial" w:cs="Arial"/>
                <w:color w:val="000000" w:themeColor="text1"/>
                <w:sz w:val="20"/>
                <w:szCs w:val="20"/>
                <w:lang w:val="nl-NL"/>
              </w:rPr>
            </w:pPr>
            <w:r w:rsidRPr="00DE526B">
              <w:rPr>
                <w:rFonts w:ascii="Arial" w:hAnsi="Arial" w:cs="Arial"/>
                <w:color w:val="000000" w:themeColor="text1"/>
                <w:sz w:val="20"/>
                <w:szCs w:val="20"/>
                <w:lang w:val="nl-NL"/>
              </w:rPr>
              <w:t>Ban điều hành Công ty Quản lý quỹ</w:t>
            </w:r>
          </w:p>
        </w:tc>
      </w:tr>
      <w:tr w:rsidR="00DE526B" w:rsidRPr="00DE526B" w14:paraId="26537632" w14:textId="77777777" w:rsidTr="00B1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tcPr>
          <w:p w14:paraId="5F2D1AD6" w14:textId="77777777" w:rsidR="004A3260" w:rsidRPr="00DE526B" w:rsidRDefault="004A3260" w:rsidP="004A3260">
            <w:pPr>
              <w:spacing w:before="120" w:after="120"/>
              <w:contextualSpacing/>
              <w:jc w:val="both"/>
              <w:rPr>
                <w:rFonts w:ascii="Arial" w:eastAsiaTheme="minorHAnsi" w:hAnsi="Arial" w:cs="Arial"/>
                <w:color w:val="000000" w:themeColor="text1"/>
                <w:sz w:val="20"/>
                <w:szCs w:val="20"/>
                <w:lang w:val="nl-NL"/>
              </w:rPr>
            </w:pPr>
          </w:p>
        </w:tc>
        <w:tc>
          <w:tcPr>
            <w:tcW w:w="1256" w:type="dxa"/>
          </w:tcPr>
          <w:p w14:paraId="606B6BF5" w14:textId="285EE38E" w:rsidR="004A3260" w:rsidRPr="00DE526B" w:rsidRDefault="004A3260" w:rsidP="004A3260">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 xml:space="preserve">Beat </w:t>
            </w:r>
            <w:r w:rsidR="0095058E" w:rsidRPr="00DE526B">
              <w:rPr>
                <w:rFonts w:ascii="Arial" w:hAnsi="Arial" w:cs="Arial"/>
                <w:color w:val="000000" w:themeColor="text1"/>
                <w:sz w:val="20"/>
                <w:szCs w:val="20"/>
                <w:lang w:val="nl-NL"/>
              </w:rPr>
              <w:t>Sc</w:t>
            </w:r>
            <w:r w:rsidRPr="00DE526B">
              <w:rPr>
                <w:rFonts w:ascii="Arial" w:hAnsi="Arial" w:cs="Arial"/>
                <w:color w:val="000000" w:themeColor="text1"/>
                <w:sz w:val="20"/>
                <w:szCs w:val="20"/>
                <w:lang w:val="nl-NL"/>
              </w:rPr>
              <w:t>hu</w:t>
            </w:r>
            <w:r w:rsidR="0095058E" w:rsidRPr="00DE526B">
              <w:rPr>
                <w:rFonts w:ascii="Arial" w:hAnsi="Arial" w:cs="Arial"/>
                <w:color w:val="000000" w:themeColor="text1"/>
                <w:sz w:val="20"/>
                <w:szCs w:val="20"/>
                <w:lang w:val="nl-NL"/>
              </w:rPr>
              <w:t>r</w:t>
            </w:r>
            <w:r w:rsidRPr="00DE526B">
              <w:rPr>
                <w:rFonts w:ascii="Arial" w:hAnsi="Arial" w:cs="Arial"/>
                <w:color w:val="000000" w:themeColor="text1"/>
                <w:sz w:val="20"/>
                <w:szCs w:val="20"/>
                <w:lang w:val="nl-NL"/>
              </w:rPr>
              <w:t>ch</w:t>
            </w:r>
          </w:p>
        </w:tc>
        <w:tc>
          <w:tcPr>
            <w:tcW w:w="1620" w:type="dxa"/>
          </w:tcPr>
          <w:p w14:paraId="141979F6" w14:textId="51C1C066" w:rsidR="004A3260" w:rsidRPr="00DE526B" w:rsidRDefault="004A3260" w:rsidP="004A3260">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rPr>
            </w:pPr>
            <w:r w:rsidRPr="00DE526B">
              <w:rPr>
                <w:rFonts w:ascii="Arial" w:hAnsi="Arial" w:cs="Arial"/>
                <w:color w:val="000000" w:themeColor="text1"/>
                <w:sz w:val="20"/>
                <w:szCs w:val="20"/>
                <w:lang w:val="nl-NL"/>
              </w:rPr>
              <w:t>Tổng Giám đốc</w:t>
            </w:r>
          </w:p>
        </w:tc>
        <w:tc>
          <w:tcPr>
            <w:tcW w:w="1710" w:type="dxa"/>
          </w:tcPr>
          <w:p w14:paraId="306891AF" w14:textId="1C508881" w:rsidR="004A3260" w:rsidRPr="00DE526B" w:rsidRDefault="004A3260" w:rsidP="004A3260">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vi-VN"/>
              </w:rPr>
            </w:pPr>
            <w:r w:rsidRPr="00DE526B">
              <w:rPr>
                <w:rFonts w:ascii="Arial" w:hAnsi="Arial" w:cs="Arial"/>
                <w:color w:val="000000" w:themeColor="text1"/>
                <w:sz w:val="20"/>
                <w:szCs w:val="20"/>
                <w:lang w:val="vi-VN"/>
              </w:rPr>
              <w:t>Thạc sỹ Kinh tế</w:t>
            </w:r>
          </w:p>
        </w:tc>
        <w:tc>
          <w:tcPr>
            <w:tcW w:w="3690" w:type="dxa"/>
          </w:tcPr>
          <w:p w14:paraId="36A9ACB5" w14:textId="1782E2A8" w:rsidR="004A3260" w:rsidRPr="00DE526B" w:rsidRDefault="004A3260" w:rsidP="00972476">
            <w:pPr>
              <w:pStyle w:val="ListParagraph"/>
              <w:numPr>
                <w:ilvl w:val="0"/>
                <w:numId w:val="4"/>
              </w:numPr>
              <w:spacing w:before="120" w:after="120"/>
              <w:ind w:left="345"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vi-VN"/>
              </w:rPr>
            </w:pPr>
            <w:r w:rsidRPr="00DE526B">
              <w:rPr>
                <w:rFonts w:ascii="Arial" w:hAnsi="Arial" w:cs="Arial"/>
                <w:color w:val="000000" w:themeColor="text1"/>
                <w:sz w:val="20"/>
                <w:szCs w:val="20"/>
                <w:lang w:val="vi-VN"/>
              </w:rPr>
              <w:t xml:space="preserve">Từ </w:t>
            </w:r>
            <w:r w:rsidRPr="00DE526B">
              <w:rPr>
                <w:rFonts w:ascii="Arial" w:hAnsi="Arial" w:cs="Arial"/>
                <w:color w:val="000000" w:themeColor="text1"/>
                <w:sz w:val="20"/>
                <w:szCs w:val="20"/>
              </w:rPr>
              <w:t>30/12/2020</w:t>
            </w:r>
            <w:r w:rsidRPr="00DE526B">
              <w:rPr>
                <w:rFonts w:ascii="Arial" w:hAnsi="Arial" w:cs="Arial"/>
                <w:color w:val="000000" w:themeColor="text1"/>
                <w:sz w:val="20"/>
                <w:szCs w:val="20"/>
                <w:lang w:val="vi-VN"/>
              </w:rPr>
              <w:t xml:space="preserve"> – </w:t>
            </w:r>
            <w:r w:rsidRPr="00DE526B">
              <w:rPr>
                <w:rFonts w:ascii="Arial" w:hAnsi="Arial" w:cs="Arial"/>
                <w:color w:val="000000" w:themeColor="text1"/>
                <w:sz w:val="20"/>
                <w:szCs w:val="20"/>
              </w:rPr>
              <w:t>nay</w:t>
            </w:r>
            <w:r w:rsidRPr="00DE526B">
              <w:rPr>
                <w:rFonts w:ascii="Arial" w:hAnsi="Arial" w:cs="Arial"/>
                <w:color w:val="000000" w:themeColor="text1"/>
                <w:sz w:val="20"/>
                <w:szCs w:val="20"/>
                <w:lang w:val="vi-VN"/>
              </w:rPr>
              <w:t xml:space="preserve">: </w:t>
            </w:r>
            <w:proofErr w:type="spellStart"/>
            <w:r w:rsidR="00220080" w:rsidRPr="00DE526B">
              <w:rPr>
                <w:rFonts w:ascii="Arial" w:hAnsi="Arial" w:cs="Arial"/>
                <w:color w:val="000000" w:themeColor="text1"/>
                <w:sz w:val="20"/>
                <w:szCs w:val="20"/>
              </w:rPr>
              <w:t>Ông</w:t>
            </w:r>
            <w:proofErr w:type="spellEnd"/>
            <w:r w:rsidR="00220080" w:rsidRPr="00DE526B">
              <w:rPr>
                <w:rFonts w:ascii="Arial" w:hAnsi="Arial" w:cs="Arial"/>
                <w:color w:val="000000" w:themeColor="text1"/>
                <w:sz w:val="20"/>
                <w:szCs w:val="20"/>
              </w:rPr>
              <w:t xml:space="preserve"> </w:t>
            </w:r>
            <w:proofErr w:type="spellStart"/>
            <w:r w:rsidR="00220080" w:rsidRPr="00DE526B">
              <w:rPr>
                <w:rFonts w:ascii="Arial" w:hAnsi="Arial" w:cs="Arial"/>
                <w:color w:val="000000" w:themeColor="text1"/>
                <w:sz w:val="20"/>
                <w:szCs w:val="20"/>
              </w:rPr>
              <w:t>là</w:t>
            </w:r>
            <w:proofErr w:type="spellEnd"/>
            <w:r w:rsidR="00220080" w:rsidRPr="00DE526B">
              <w:rPr>
                <w:rFonts w:ascii="Arial" w:hAnsi="Arial" w:cs="Arial"/>
                <w:color w:val="000000" w:themeColor="text1"/>
                <w:sz w:val="20"/>
                <w:szCs w:val="20"/>
              </w:rPr>
              <w:t xml:space="preserve"> </w:t>
            </w:r>
            <w:r w:rsidRPr="00DE526B">
              <w:rPr>
                <w:rFonts w:ascii="Arial" w:hAnsi="Arial" w:cs="Arial"/>
                <w:color w:val="000000" w:themeColor="text1"/>
                <w:sz w:val="20"/>
                <w:szCs w:val="20"/>
                <w:lang w:val="vi-VN"/>
              </w:rPr>
              <w:t>Tổng giám đốc Công ty C</w:t>
            </w:r>
            <w:r w:rsidR="002B5FB1" w:rsidRPr="00DE526B">
              <w:rPr>
                <w:rFonts w:ascii="Arial" w:hAnsi="Arial" w:cs="Arial"/>
                <w:color w:val="000000" w:themeColor="text1"/>
                <w:sz w:val="20"/>
                <w:szCs w:val="20"/>
              </w:rPr>
              <w:t xml:space="preserve">ổ </w:t>
            </w:r>
            <w:proofErr w:type="spellStart"/>
            <w:r w:rsidR="002B5FB1" w:rsidRPr="00DE526B">
              <w:rPr>
                <w:rFonts w:ascii="Arial" w:hAnsi="Arial" w:cs="Arial"/>
                <w:color w:val="000000" w:themeColor="text1"/>
                <w:sz w:val="20"/>
                <w:szCs w:val="20"/>
              </w:rPr>
              <w:t>phần</w:t>
            </w:r>
            <w:proofErr w:type="spellEnd"/>
            <w:r w:rsidRPr="00DE526B">
              <w:rPr>
                <w:rFonts w:ascii="Arial" w:hAnsi="Arial" w:cs="Arial"/>
                <w:color w:val="000000" w:themeColor="text1"/>
                <w:sz w:val="20"/>
                <w:szCs w:val="20"/>
                <w:lang w:val="vi-VN"/>
              </w:rPr>
              <w:t xml:space="preserve"> quản lý quỹ đầu tư </w:t>
            </w:r>
            <w:r w:rsidRPr="00DE526B">
              <w:rPr>
                <w:rFonts w:ascii="Arial" w:hAnsi="Arial" w:cs="Arial"/>
                <w:color w:val="000000" w:themeColor="text1"/>
                <w:sz w:val="20"/>
                <w:szCs w:val="20"/>
              </w:rPr>
              <w:t>Dragon Capital</w:t>
            </w:r>
            <w:r w:rsidR="0095058E" w:rsidRPr="00DE526B">
              <w:rPr>
                <w:rFonts w:ascii="Arial" w:hAnsi="Arial" w:cs="Arial"/>
                <w:color w:val="000000" w:themeColor="text1"/>
                <w:sz w:val="20"/>
                <w:szCs w:val="20"/>
              </w:rPr>
              <w:t xml:space="preserve"> </w:t>
            </w:r>
            <w:r w:rsidR="0095058E" w:rsidRPr="00DE526B">
              <w:rPr>
                <w:rFonts w:ascii="Arial" w:hAnsi="Arial" w:cs="Arial"/>
                <w:color w:val="000000" w:themeColor="text1"/>
                <w:sz w:val="20"/>
                <w:szCs w:val="20"/>
                <w:lang w:val="vi-VN"/>
              </w:rPr>
              <w:t>Việt Nam</w:t>
            </w:r>
          </w:p>
        </w:tc>
      </w:tr>
      <w:tr w:rsidR="00DE526B" w:rsidRPr="00DE526B" w14:paraId="39DF53F7" w14:textId="77777777" w:rsidTr="00B15A5D">
        <w:trPr>
          <w:gridAfter w:val="4"/>
          <w:wAfter w:w="8276" w:type="dxa"/>
          <w:trHeight w:val="450"/>
        </w:trPr>
        <w:tc>
          <w:tcPr>
            <w:cnfStyle w:val="001000000000" w:firstRow="0" w:lastRow="0" w:firstColumn="1" w:lastColumn="0" w:oddVBand="0" w:evenVBand="0" w:oddHBand="0" w:evenHBand="0" w:firstRowFirstColumn="0" w:firstRowLastColumn="0" w:lastRowFirstColumn="0" w:lastRowLastColumn="0"/>
            <w:tcW w:w="1164" w:type="dxa"/>
            <w:vMerge/>
            <w:hideMark/>
          </w:tcPr>
          <w:p w14:paraId="48C8E7EE" w14:textId="77777777" w:rsidR="002B5FB1" w:rsidRPr="00DE526B" w:rsidRDefault="002B5FB1" w:rsidP="004A3260">
            <w:pPr>
              <w:spacing w:before="120" w:after="120"/>
              <w:contextualSpacing/>
              <w:jc w:val="both"/>
              <w:rPr>
                <w:rFonts w:ascii="Arial" w:eastAsiaTheme="minorHAnsi" w:hAnsi="Arial" w:cs="Arial"/>
                <w:color w:val="000000" w:themeColor="text1"/>
                <w:sz w:val="20"/>
                <w:szCs w:val="20"/>
                <w:lang w:val="nl-NL"/>
              </w:rPr>
            </w:pPr>
          </w:p>
        </w:tc>
      </w:tr>
    </w:tbl>
    <w:p w14:paraId="276E5BA1" w14:textId="36D7117A" w:rsidR="00FF5374" w:rsidRPr="00DE526B" w:rsidRDefault="00972476" w:rsidP="00B70CB9">
      <w:pPr>
        <w:shd w:val="clear" w:color="auto" w:fill="FFFFFF"/>
        <w:tabs>
          <w:tab w:val="left" w:pos="540"/>
        </w:tabs>
        <w:spacing w:before="120" w:after="120"/>
        <w:contextualSpacing/>
        <w:rPr>
          <w:rFonts w:ascii="Arial" w:hAnsi="Arial" w:cs="Arial"/>
          <w:b/>
          <w:bCs/>
          <w:i/>
          <w:iCs/>
          <w:color w:val="000000" w:themeColor="text1"/>
          <w:sz w:val="20"/>
          <w:szCs w:val="20"/>
          <w:lang w:val="nl-NL"/>
        </w:rPr>
      </w:pPr>
      <w:r w:rsidRPr="00DE526B">
        <w:rPr>
          <w:rFonts w:ascii="Arial" w:hAnsi="Arial" w:cs="Arial"/>
          <w:b/>
          <w:bCs/>
          <w:i/>
          <w:iCs/>
          <w:color w:val="000000" w:themeColor="text1"/>
          <w:sz w:val="20"/>
          <w:szCs w:val="20"/>
          <w:lang w:val="nl-NL"/>
        </w:rPr>
        <w:t>T</w:t>
      </w:r>
      <w:r w:rsidR="008F432F" w:rsidRPr="00DE526B">
        <w:rPr>
          <w:rFonts w:ascii="Arial" w:hAnsi="Arial" w:cs="Arial"/>
          <w:b/>
          <w:bCs/>
          <w:i/>
          <w:iCs/>
          <w:color w:val="000000" w:themeColor="text1"/>
          <w:sz w:val="20"/>
          <w:szCs w:val="20"/>
          <w:lang w:val="nl-NL"/>
        </w:rPr>
        <w:t xml:space="preserve">P. Hồ Chí Minh, ngày </w:t>
      </w:r>
      <w:r w:rsidR="00916D43" w:rsidRPr="00DE526B">
        <w:rPr>
          <w:rFonts w:ascii="Arial" w:hAnsi="Arial" w:cs="Arial"/>
          <w:b/>
          <w:bCs/>
          <w:i/>
          <w:iCs/>
          <w:color w:val="000000" w:themeColor="text1"/>
          <w:sz w:val="20"/>
          <w:szCs w:val="20"/>
          <w:lang w:val="nl-NL"/>
        </w:rPr>
        <w:t>1</w:t>
      </w:r>
      <w:r w:rsidR="00894A91" w:rsidRPr="00DE526B">
        <w:rPr>
          <w:rFonts w:ascii="Arial" w:hAnsi="Arial" w:cs="Arial"/>
          <w:b/>
          <w:bCs/>
          <w:i/>
          <w:iCs/>
          <w:color w:val="000000" w:themeColor="text1"/>
          <w:sz w:val="20"/>
          <w:szCs w:val="20"/>
          <w:lang w:val="nl-NL"/>
        </w:rPr>
        <w:t>9</w:t>
      </w:r>
      <w:r w:rsidR="008F432F" w:rsidRPr="00DE526B">
        <w:rPr>
          <w:rFonts w:ascii="Arial" w:hAnsi="Arial" w:cs="Arial"/>
          <w:b/>
          <w:bCs/>
          <w:i/>
          <w:iCs/>
          <w:color w:val="000000" w:themeColor="text1"/>
          <w:sz w:val="20"/>
          <w:szCs w:val="20"/>
          <w:lang w:val="nl-NL"/>
        </w:rPr>
        <w:t xml:space="preserve"> tháng </w:t>
      </w:r>
      <w:r w:rsidR="00DB5517" w:rsidRPr="00DE526B">
        <w:rPr>
          <w:rFonts w:ascii="Arial" w:hAnsi="Arial" w:cs="Arial"/>
          <w:b/>
          <w:bCs/>
          <w:i/>
          <w:iCs/>
          <w:color w:val="000000" w:themeColor="text1"/>
          <w:sz w:val="20"/>
          <w:szCs w:val="20"/>
          <w:lang w:val="nl-NL"/>
        </w:rPr>
        <w:t>0</w:t>
      </w:r>
      <w:r w:rsidR="006D7ACE" w:rsidRPr="00DE526B">
        <w:rPr>
          <w:rFonts w:ascii="Arial" w:hAnsi="Arial" w:cs="Arial"/>
          <w:b/>
          <w:bCs/>
          <w:i/>
          <w:iCs/>
          <w:color w:val="000000" w:themeColor="text1"/>
          <w:sz w:val="20"/>
          <w:szCs w:val="20"/>
          <w:lang w:val="nl-NL"/>
        </w:rPr>
        <w:t>7</w:t>
      </w:r>
      <w:r w:rsidR="008F432F" w:rsidRPr="00DE526B">
        <w:rPr>
          <w:rFonts w:ascii="Arial" w:hAnsi="Arial" w:cs="Arial"/>
          <w:b/>
          <w:bCs/>
          <w:i/>
          <w:iCs/>
          <w:color w:val="000000" w:themeColor="text1"/>
          <w:sz w:val="20"/>
          <w:szCs w:val="20"/>
          <w:lang w:val="nl-NL"/>
        </w:rPr>
        <w:t xml:space="preserve"> năm 202</w:t>
      </w:r>
      <w:r w:rsidR="00CF593F" w:rsidRPr="00DE526B">
        <w:rPr>
          <w:rFonts w:ascii="Arial" w:hAnsi="Arial" w:cs="Arial"/>
          <w:b/>
          <w:bCs/>
          <w:i/>
          <w:iCs/>
          <w:color w:val="000000" w:themeColor="text1"/>
          <w:sz w:val="20"/>
          <w:szCs w:val="20"/>
          <w:lang w:val="nl-NL"/>
        </w:rPr>
        <w:t>1</w:t>
      </w:r>
    </w:p>
    <w:p w14:paraId="7869B838" w14:textId="5142CD9C" w:rsidR="00B70CB9" w:rsidRPr="00DE526B" w:rsidRDefault="00147682" w:rsidP="00B70CB9">
      <w:pPr>
        <w:shd w:val="clear" w:color="auto" w:fill="FFFFFF"/>
        <w:tabs>
          <w:tab w:val="left" w:pos="540"/>
        </w:tabs>
        <w:spacing w:before="120" w:after="120"/>
        <w:contextualSpacing/>
        <w:rPr>
          <w:rFonts w:ascii="Arial" w:hAnsi="Arial" w:cs="Arial"/>
          <w:b/>
          <w:bCs/>
          <w:color w:val="000000" w:themeColor="text1"/>
          <w:sz w:val="20"/>
          <w:szCs w:val="20"/>
          <w:lang w:val="nl-NL"/>
        </w:rPr>
      </w:pPr>
      <w:r w:rsidRPr="00DE526B">
        <w:rPr>
          <w:rFonts w:ascii="Arial" w:hAnsi="Arial" w:cs="Arial"/>
          <w:b/>
          <w:bCs/>
          <w:color w:val="000000" w:themeColor="text1"/>
          <w:sz w:val="20"/>
          <w:szCs w:val="20"/>
          <w:lang w:val="nl-NL"/>
        </w:rPr>
        <w:t>Giám đốc điều hành Nghiệp vụ hỗ trợ đầu tư</w:t>
      </w:r>
    </w:p>
    <w:p w14:paraId="372C0586" w14:textId="2EDCBED9" w:rsidR="00B70CB9" w:rsidRPr="00DE526B" w:rsidRDefault="00B70CB9" w:rsidP="00B70CB9">
      <w:pPr>
        <w:shd w:val="clear" w:color="auto" w:fill="FFFFFF"/>
        <w:tabs>
          <w:tab w:val="left" w:pos="540"/>
        </w:tabs>
        <w:spacing w:before="120" w:after="120"/>
        <w:contextualSpacing/>
        <w:rPr>
          <w:rFonts w:ascii="Arial" w:hAnsi="Arial" w:cs="Arial"/>
          <w:b/>
          <w:bCs/>
          <w:color w:val="000000" w:themeColor="text1"/>
          <w:sz w:val="20"/>
          <w:szCs w:val="20"/>
          <w:lang w:val="nl-NL"/>
        </w:rPr>
      </w:pPr>
    </w:p>
    <w:p w14:paraId="65924426" w14:textId="374D6449" w:rsidR="00B70CB9" w:rsidRPr="00DE526B" w:rsidRDefault="00B70CB9" w:rsidP="00B70CB9">
      <w:pPr>
        <w:shd w:val="clear" w:color="auto" w:fill="FFFFFF"/>
        <w:tabs>
          <w:tab w:val="left" w:pos="540"/>
        </w:tabs>
        <w:spacing w:before="120" w:after="120"/>
        <w:contextualSpacing/>
        <w:rPr>
          <w:rFonts w:ascii="Arial" w:hAnsi="Arial" w:cs="Arial"/>
          <w:b/>
          <w:bCs/>
          <w:color w:val="000000" w:themeColor="text1"/>
          <w:sz w:val="20"/>
          <w:szCs w:val="20"/>
          <w:lang w:val="nl-NL"/>
        </w:rPr>
      </w:pPr>
    </w:p>
    <w:p w14:paraId="2F0D0F60" w14:textId="23139AF6" w:rsidR="00B70CB9" w:rsidRPr="00DE526B" w:rsidRDefault="00B70CB9" w:rsidP="00B70CB9">
      <w:pPr>
        <w:shd w:val="clear" w:color="auto" w:fill="FFFFFF"/>
        <w:tabs>
          <w:tab w:val="left" w:pos="540"/>
        </w:tabs>
        <w:spacing w:before="120" w:after="120"/>
        <w:contextualSpacing/>
        <w:rPr>
          <w:rFonts w:ascii="Arial" w:hAnsi="Arial" w:cs="Arial"/>
          <w:b/>
          <w:bCs/>
          <w:color w:val="000000" w:themeColor="text1"/>
          <w:sz w:val="20"/>
          <w:szCs w:val="20"/>
          <w:lang w:val="nl-NL"/>
        </w:rPr>
      </w:pPr>
    </w:p>
    <w:p w14:paraId="369909E8" w14:textId="77777777" w:rsidR="006856B9" w:rsidRPr="00DE526B" w:rsidRDefault="006856B9" w:rsidP="006F6422">
      <w:pPr>
        <w:shd w:val="clear" w:color="auto" w:fill="FFFFFF"/>
        <w:tabs>
          <w:tab w:val="left" w:pos="540"/>
        </w:tabs>
        <w:spacing w:before="120" w:after="120"/>
        <w:contextualSpacing/>
        <w:rPr>
          <w:rFonts w:ascii="Arial" w:hAnsi="Arial" w:cs="Arial"/>
          <w:b/>
          <w:bCs/>
          <w:color w:val="000000" w:themeColor="text1"/>
          <w:sz w:val="20"/>
          <w:szCs w:val="20"/>
          <w:lang w:val="nl-NL"/>
        </w:rPr>
      </w:pPr>
    </w:p>
    <w:p w14:paraId="1B4BE8B5" w14:textId="77777777" w:rsidR="006856B9" w:rsidRPr="00DE526B" w:rsidRDefault="006856B9" w:rsidP="006F6422">
      <w:pPr>
        <w:shd w:val="clear" w:color="auto" w:fill="FFFFFF"/>
        <w:tabs>
          <w:tab w:val="left" w:pos="540"/>
        </w:tabs>
        <w:spacing w:before="120" w:after="120"/>
        <w:contextualSpacing/>
        <w:rPr>
          <w:rFonts w:ascii="Arial" w:hAnsi="Arial" w:cs="Arial"/>
          <w:b/>
          <w:bCs/>
          <w:color w:val="000000" w:themeColor="text1"/>
          <w:sz w:val="20"/>
          <w:szCs w:val="20"/>
          <w:lang w:val="nl-NL"/>
        </w:rPr>
      </w:pPr>
    </w:p>
    <w:p w14:paraId="4799FC5C" w14:textId="12EE3856" w:rsidR="00FF5374" w:rsidRPr="00DE526B" w:rsidRDefault="008F5461" w:rsidP="006F6422">
      <w:pPr>
        <w:shd w:val="clear" w:color="auto" w:fill="FFFFFF"/>
        <w:tabs>
          <w:tab w:val="left" w:pos="540"/>
        </w:tabs>
        <w:spacing w:before="120" w:after="120"/>
        <w:contextualSpacing/>
        <w:rPr>
          <w:rFonts w:ascii="Arial" w:hAnsi="Arial" w:cs="Arial"/>
          <w:b/>
          <w:bCs/>
          <w:color w:val="000000" w:themeColor="text1"/>
          <w:sz w:val="20"/>
          <w:szCs w:val="20"/>
          <w:lang w:val="nl-NL"/>
        </w:rPr>
      </w:pPr>
      <w:r w:rsidRPr="00DE526B">
        <w:rPr>
          <w:rFonts w:ascii="Arial" w:hAnsi="Arial" w:cs="Arial"/>
          <w:b/>
          <w:bCs/>
          <w:color w:val="000000" w:themeColor="text1"/>
          <w:sz w:val="20"/>
          <w:szCs w:val="20"/>
          <w:lang w:val="nl-NL"/>
        </w:rPr>
        <w:t>NGUYỄN MINH ĐĂNG KHÁNH</w:t>
      </w:r>
    </w:p>
    <w:sectPr w:rsidR="00FF5374" w:rsidRPr="00DE526B" w:rsidSect="003F36F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0E17" w14:textId="77777777" w:rsidR="00DC1508" w:rsidRDefault="00DC1508" w:rsidP="004F6F7F">
      <w:pPr>
        <w:spacing w:after="0" w:line="240" w:lineRule="auto"/>
      </w:pPr>
      <w:r>
        <w:separator/>
      </w:r>
    </w:p>
  </w:endnote>
  <w:endnote w:type="continuationSeparator" w:id="0">
    <w:p w14:paraId="20B04638" w14:textId="77777777" w:rsidR="00DC1508" w:rsidRDefault="00DC1508" w:rsidP="004F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C2BF" w14:textId="77777777" w:rsidR="00DC1508" w:rsidRDefault="00DC1508" w:rsidP="004F6F7F">
      <w:pPr>
        <w:spacing w:after="0" w:line="240" w:lineRule="auto"/>
      </w:pPr>
      <w:r>
        <w:separator/>
      </w:r>
    </w:p>
  </w:footnote>
  <w:footnote w:type="continuationSeparator" w:id="0">
    <w:p w14:paraId="2A6DF10F" w14:textId="77777777" w:rsidR="00DC1508" w:rsidRDefault="00DC1508" w:rsidP="004F6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6DC7"/>
    <w:multiLevelType w:val="hybridMultilevel"/>
    <w:tmpl w:val="0966EB14"/>
    <w:lvl w:ilvl="0" w:tplc="AE407AC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CA452A"/>
    <w:multiLevelType w:val="hybridMultilevel"/>
    <w:tmpl w:val="1A4C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83A0F"/>
    <w:multiLevelType w:val="hybridMultilevel"/>
    <w:tmpl w:val="23C6A55E"/>
    <w:lvl w:ilvl="0" w:tplc="81925272">
      <w:start w:val="1"/>
      <w:numFmt w:val="decimal"/>
      <w:lvlText w:val="%1."/>
      <w:lvlJc w:val="left"/>
      <w:pPr>
        <w:ind w:left="720" w:hanging="360"/>
      </w:pPr>
      <w:rPr>
        <w:rFonts w:ascii="Calibri" w:hAnsi="Calibri"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0362C"/>
    <w:multiLevelType w:val="hybridMultilevel"/>
    <w:tmpl w:val="EFD0BF2C"/>
    <w:lvl w:ilvl="0" w:tplc="9648E1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B57529"/>
    <w:multiLevelType w:val="hybridMultilevel"/>
    <w:tmpl w:val="DB0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2E"/>
    <w:rsid w:val="00002500"/>
    <w:rsid w:val="000146A1"/>
    <w:rsid w:val="00025A7E"/>
    <w:rsid w:val="0002645D"/>
    <w:rsid w:val="00026F7B"/>
    <w:rsid w:val="000536DF"/>
    <w:rsid w:val="00055E33"/>
    <w:rsid w:val="00073884"/>
    <w:rsid w:val="00083C77"/>
    <w:rsid w:val="000846C9"/>
    <w:rsid w:val="000869AB"/>
    <w:rsid w:val="00090DE7"/>
    <w:rsid w:val="000958DE"/>
    <w:rsid w:val="000A4E97"/>
    <w:rsid w:val="000D09F5"/>
    <w:rsid w:val="000D3E16"/>
    <w:rsid w:val="000D4BCD"/>
    <w:rsid w:val="000F2734"/>
    <w:rsid w:val="000F640C"/>
    <w:rsid w:val="0010079D"/>
    <w:rsid w:val="00102913"/>
    <w:rsid w:val="00103E1A"/>
    <w:rsid w:val="0010752C"/>
    <w:rsid w:val="00127585"/>
    <w:rsid w:val="0013065D"/>
    <w:rsid w:val="00147682"/>
    <w:rsid w:val="0014797C"/>
    <w:rsid w:val="001508DB"/>
    <w:rsid w:val="00151AC2"/>
    <w:rsid w:val="00157976"/>
    <w:rsid w:val="00163F5E"/>
    <w:rsid w:val="0018775F"/>
    <w:rsid w:val="00194B21"/>
    <w:rsid w:val="001959C3"/>
    <w:rsid w:val="001964EC"/>
    <w:rsid w:val="001A435D"/>
    <w:rsid w:val="001A4CE5"/>
    <w:rsid w:val="001C3D1D"/>
    <w:rsid w:val="001E4B82"/>
    <w:rsid w:val="001F62AB"/>
    <w:rsid w:val="001F70AE"/>
    <w:rsid w:val="00220080"/>
    <w:rsid w:val="00220B31"/>
    <w:rsid w:val="00231C85"/>
    <w:rsid w:val="002544C8"/>
    <w:rsid w:val="0026185F"/>
    <w:rsid w:val="002741DE"/>
    <w:rsid w:val="002777C0"/>
    <w:rsid w:val="00284C07"/>
    <w:rsid w:val="0028542D"/>
    <w:rsid w:val="002A0B60"/>
    <w:rsid w:val="002B00C5"/>
    <w:rsid w:val="002B5FB1"/>
    <w:rsid w:val="002C62AD"/>
    <w:rsid w:val="002C6705"/>
    <w:rsid w:val="002D7BA7"/>
    <w:rsid w:val="002E1D12"/>
    <w:rsid w:val="00307B60"/>
    <w:rsid w:val="00320A01"/>
    <w:rsid w:val="00320E0B"/>
    <w:rsid w:val="00327852"/>
    <w:rsid w:val="0033036C"/>
    <w:rsid w:val="00345BC5"/>
    <w:rsid w:val="00347C51"/>
    <w:rsid w:val="00377693"/>
    <w:rsid w:val="0038055D"/>
    <w:rsid w:val="0038379A"/>
    <w:rsid w:val="003A2493"/>
    <w:rsid w:val="003A69AE"/>
    <w:rsid w:val="003B274B"/>
    <w:rsid w:val="003B37E4"/>
    <w:rsid w:val="003B5B62"/>
    <w:rsid w:val="003C0394"/>
    <w:rsid w:val="003C35DB"/>
    <w:rsid w:val="003D0644"/>
    <w:rsid w:val="003D5B3C"/>
    <w:rsid w:val="003E1C37"/>
    <w:rsid w:val="003F1E45"/>
    <w:rsid w:val="003F36F8"/>
    <w:rsid w:val="00406CAF"/>
    <w:rsid w:val="00415879"/>
    <w:rsid w:val="00433655"/>
    <w:rsid w:val="004409D1"/>
    <w:rsid w:val="00441F27"/>
    <w:rsid w:val="00443F6D"/>
    <w:rsid w:val="0044441B"/>
    <w:rsid w:val="004479A1"/>
    <w:rsid w:val="0045135B"/>
    <w:rsid w:val="004522E0"/>
    <w:rsid w:val="00473C63"/>
    <w:rsid w:val="00473EE9"/>
    <w:rsid w:val="004843B0"/>
    <w:rsid w:val="00485B4B"/>
    <w:rsid w:val="0048726C"/>
    <w:rsid w:val="004A3260"/>
    <w:rsid w:val="004A4F14"/>
    <w:rsid w:val="004B0AC5"/>
    <w:rsid w:val="004C3F0E"/>
    <w:rsid w:val="004D4563"/>
    <w:rsid w:val="004E0514"/>
    <w:rsid w:val="004E4A30"/>
    <w:rsid w:val="004E4C60"/>
    <w:rsid w:val="004E5780"/>
    <w:rsid w:val="004F6F7F"/>
    <w:rsid w:val="004F78BD"/>
    <w:rsid w:val="00534290"/>
    <w:rsid w:val="00540103"/>
    <w:rsid w:val="00552961"/>
    <w:rsid w:val="005562E9"/>
    <w:rsid w:val="00581775"/>
    <w:rsid w:val="00583D38"/>
    <w:rsid w:val="005969A1"/>
    <w:rsid w:val="005A0B5E"/>
    <w:rsid w:val="005D7288"/>
    <w:rsid w:val="005E034E"/>
    <w:rsid w:val="005E2567"/>
    <w:rsid w:val="005E4A02"/>
    <w:rsid w:val="005F7B1A"/>
    <w:rsid w:val="0060532E"/>
    <w:rsid w:val="006218F2"/>
    <w:rsid w:val="00621F92"/>
    <w:rsid w:val="00622419"/>
    <w:rsid w:val="00634AE2"/>
    <w:rsid w:val="00663967"/>
    <w:rsid w:val="00683C1D"/>
    <w:rsid w:val="006856B9"/>
    <w:rsid w:val="006B5308"/>
    <w:rsid w:val="006D2639"/>
    <w:rsid w:val="006D7ACE"/>
    <w:rsid w:val="006E0111"/>
    <w:rsid w:val="006F6422"/>
    <w:rsid w:val="0070303B"/>
    <w:rsid w:val="007051E6"/>
    <w:rsid w:val="00710F49"/>
    <w:rsid w:val="00712865"/>
    <w:rsid w:val="0072601A"/>
    <w:rsid w:val="0073741F"/>
    <w:rsid w:val="00743354"/>
    <w:rsid w:val="00761A70"/>
    <w:rsid w:val="0076627E"/>
    <w:rsid w:val="007667E6"/>
    <w:rsid w:val="007713BE"/>
    <w:rsid w:val="00774CCC"/>
    <w:rsid w:val="0078231B"/>
    <w:rsid w:val="00796A0A"/>
    <w:rsid w:val="00797ADD"/>
    <w:rsid w:val="007B172B"/>
    <w:rsid w:val="007B4C85"/>
    <w:rsid w:val="007D048A"/>
    <w:rsid w:val="007F389A"/>
    <w:rsid w:val="007F74EF"/>
    <w:rsid w:val="0082516A"/>
    <w:rsid w:val="00855506"/>
    <w:rsid w:val="008829C9"/>
    <w:rsid w:val="008837A7"/>
    <w:rsid w:val="00894A91"/>
    <w:rsid w:val="008A5AF2"/>
    <w:rsid w:val="008C17D2"/>
    <w:rsid w:val="008D31D7"/>
    <w:rsid w:val="008F0D5E"/>
    <w:rsid w:val="008F2B17"/>
    <w:rsid w:val="008F432F"/>
    <w:rsid w:val="008F4884"/>
    <w:rsid w:val="008F5461"/>
    <w:rsid w:val="008F689D"/>
    <w:rsid w:val="009056AB"/>
    <w:rsid w:val="009061C8"/>
    <w:rsid w:val="00912737"/>
    <w:rsid w:val="00916D43"/>
    <w:rsid w:val="009354D0"/>
    <w:rsid w:val="0095058E"/>
    <w:rsid w:val="00951370"/>
    <w:rsid w:val="00972476"/>
    <w:rsid w:val="009779FB"/>
    <w:rsid w:val="00990C18"/>
    <w:rsid w:val="009A1165"/>
    <w:rsid w:val="009B057E"/>
    <w:rsid w:val="009C0E05"/>
    <w:rsid w:val="009C1BBA"/>
    <w:rsid w:val="009E2724"/>
    <w:rsid w:val="009E5568"/>
    <w:rsid w:val="009E56E4"/>
    <w:rsid w:val="009F369A"/>
    <w:rsid w:val="009F63F5"/>
    <w:rsid w:val="00A05C51"/>
    <w:rsid w:val="00A14F55"/>
    <w:rsid w:val="00A15CD9"/>
    <w:rsid w:val="00A24E02"/>
    <w:rsid w:val="00A447F1"/>
    <w:rsid w:val="00A50E67"/>
    <w:rsid w:val="00A5259A"/>
    <w:rsid w:val="00A53F41"/>
    <w:rsid w:val="00A80087"/>
    <w:rsid w:val="00A94ABB"/>
    <w:rsid w:val="00AA7861"/>
    <w:rsid w:val="00AB0A6D"/>
    <w:rsid w:val="00AB6DA2"/>
    <w:rsid w:val="00AD21F3"/>
    <w:rsid w:val="00AD4E6F"/>
    <w:rsid w:val="00AE6EDE"/>
    <w:rsid w:val="00AF7525"/>
    <w:rsid w:val="00B0692E"/>
    <w:rsid w:val="00B12ACF"/>
    <w:rsid w:val="00B15A5D"/>
    <w:rsid w:val="00B204F7"/>
    <w:rsid w:val="00B2075C"/>
    <w:rsid w:val="00B25A4B"/>
    <w:rsid w:val="00B31528"/>
    <w:rsid w:val="00B31729"/>
    <w:rsid w:val="00B450D7"/>
    <w:rsid w:val="00B62655"/>
    <w:rsid w:val="00B635A2"/>
    <w:rsid w:val="00B63A20"/>
    <w:rsid w:val="00B70CB9"/>
    <w:rsid w:val="00B75722"/>
    <w:rsid w:val="00B779F7"/>
    <w:rsid w:val="00B83B41"/>
    <w:rsid w:val="00B8705B"/>
    <w:rsid w:val="00B873E7"/>
    <w:rsid w:val="00B90558"/>
    <w:rsid w:val="00BB0A44"/>
    <w:rsid w:val="00BB24AF"/>
    <w:rsid w:val="00BF7AB2"/>
    <w:rsid w:val="00C035FF"/>
    <w:rsid w:val="00C36178"/>
    <w:rsid w:val="00C51571"/>
    <w:rsid w:val="00C54FBF"/>
    <w:rsid w:val="00C62304"/>
    <w:rsid w:val="00C62531"/>
    <w:rsid w:val="00C63813"/>
    <w:rsid w:val="00C73F33"/>
    <w:rsid w:val="00C7460D"/>
    <w:rsid w:val="00C76A05"/>
    <w:rsid w:val="00C85FFA"/>
    <w:rsid w:val="00C95193"/>
    <w:rsid w:val="00CA264D"/>
    <w:rsid w:val="00CC2721"/>
    <w:rsid w:val="00CE1669"/>
    <w:rsid w:val="00CE2F87"/>
    <w:rsid w:val="00CE493B"/>
    <w:rsid w:val="00CF593F"/>
    <w:rsid w:val="00D13776"/>
    <w:rsid w:val="00D23490"/>
    <w:rsid w:val="00D3030D"/>
    <w:rsid w:val="00D321C8"/>
    <w:rsid w:val="00D472F5"/>
    <w:rsid w:val="00D73E8F"/>
    <w:rsid w:val="00D95FD6"/>
    <w:rsid w:val="00DB5517"/>
    <w:rsid w:val="00DC1508"/>
    <w:rsid w:val="00DC779C"/>
    <w:rsid w:val="00DD289D"/>
    <w:rsid w:val="00DE51C6"/>
    <w:rsid w:val="00DE526B"/>
    <w:rsid w:val="00DE53B6"/>
    <w:rsid w:val="00DE6915"/>
    <w:rsid w:val="00E01404"/>
    <w:rsid w:val="00E20260"/>
    <w:rsid w:val="00E33184"/>
    <w:rsid w:val="00E550F2"/>
    <w:rsid w:val="00E723DD"/>
    <w:rsid w:val="00E8002B"/>
    <w:rsid w:val="00E8561C"/>
    <w:rsid w:val="00EA31F2"/>
    <w:rsid w:val="00EA7E0B"/>
    <w:rsid w:val="00EF4660"/>
    <w:rsid w:val="00EF5F05"/>
    <w:rsid w:val="00EF7864"/>
    <w:rsid w:val="00EF7A07"/>
    <w:rsid w:val="00F01849"/>
    <w:rsid w:val="00F060BD"/>
    <w:rsid w:val="00F07320"/>
    <w:rsid w:val="00F227B1"/>
    <w:rsid w:val="00F361D0"/>
    <w:rsid w:val="00F3730E"/>
    <w:rsid w:val="00F54B2C"/>
    <w:rsid w:val="00F55574"/>
    <w:rsid w:val="00F64DFC"/>
    <w:rsid w:val="00F743EC"/>
    <w:rsid w:val="00F75767"/>
    <w:rsid w:val="00F84C9B"/>
    <w:rsid w:val="00F8603E"/>
    <w:rsid w:val="00F975DA"/>
    <w:rsid w:val="00FA5F57"/>
    <w:rsid w:val="00FD0290"/>
    <w:rsid w:val="00FD4AC6"/>
    <w:rsid w:val="00FF5374"/>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9EBD6"/>
  <w15:chartTrackingRefBased/>
  <w15:docId w15:val="{CF72DFB6-F13B-4503-B576-8045C8F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34"/>
    <w:pPr>
      <w:ind w:left="720"/>
      <w:contextualSpacing/>
    </w:pPr>
  </w:style>
  <w:style w:type="paragraph" w:styleId="NoSpacing">
    <w:name w:val="No Spacing"/>
    <w:uiPriority w:val="1"/>
    <w:qFormat/>
    <w:rsid w:val="000F273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22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7B1"/>
    <w:rPr>
      <w:rFonts w:ascii="Segoe UI" w:eastAsia="Calibri" w:hAnsi="Segoe UI" w:cs="Segoe UI"/>
      <w:sz w:val="18"/>
      <w:szCs w:val="18"/>
    </w:rPr>
  </w:style>
  <w:style w:type="table" w:styleId="PlainTable3">
    <w:name w:val="Plain Table 3"/>
    <w:basedOn w:val="TableNormal"/>
    <w:uiPriority w:val="43"/>
    <w:rsid w:val="00774C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74C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623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623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C623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623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623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C6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7F"/>
    <w:rPr>
      <w:rFonts w:ascii="Calibri" w:eastAsia="Calibri" w:hAnsi="Calibri" w:cs="Times New Roman"/>
    </w:rPr>
  </w:style>
  <w:style w:type="paragraph" w:styleId="Footer">
    <w:name w:val="footer"/>
    <w:basedOn w:val="Normal"/>
    <w:link w:val="FooterChar"/>
    <w:uiPriority w:val="99"/>
    <w:unhideWhenUsed/>
    <w:rsid w:val="004F6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7F"/>
    <w:rPr>
      <w:rFonts w:ascii="Calibri" w:eastAsia="Calibri" w:hAnsi="Calibri" w:cs="Times New Roman"/>
    </w:rPr>
  </w:style>
  <w:style w:type="table" w:styleId="PlainTable2">
    <w:name w:val="Plain Table 2"/>
    <w:basedOn w:val="TableNormal"/>
    <w:uiPriority w:val="42"/>
    <w:rsid w:val="009354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3C03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364">
      <w:bodyDiv w:val="1"/>
      <w:marLeft w:val="0"/>
      <w:marRight w:val="0"/>
      <w:marTop w:val="0"/>
      <w:marBottom w:val="0"/>
      <w:divBdr>
        <w:top w:val="none" w:sz="0" w:space="0" w:color="auto"/>
        <w:left w:val="none" w:sz="0" w:space="0" w:color="auto"/>
        <w:bottom w:val="none" w:sz="0" w:space="0" w:color="auto"/>
        <w:right w:val="none" w:sz="0" w:space="0" w:color="auto"/>
      </w:divBdr>
    </w:div>
    <w:div w:id="26759533">
      <w:bodyDiv w:val="1"/>
      <w:marLeft w:val="0"/>
      <w:marRight w:val="0"/>
      <w:marTop w:val="0"/>
      <w:marBottom w:val="0"/>
      <w:divBdr>
        <w:top w:val="none" w:sz="0" w:space="0" w:color="auto"/>
        <w:left w:val="none" w:sz="0" w:space="0" w:color="auto"/>
        <w:bottom w:val="none" w:sz="0" w:space="0" w:color="auto"/>
        <w:right w:val="none" w:sz="0" w:space="0" w:color="auto"/>
      </w:divBdr>
    </w:div>
    <w:div w:id="34821339">
      <w:bodyDiv w:val="1"/>
      <w:marLeft w:val="0"/>
      <w:marRight w:val="0"/>
      <w:marTop w:val="0"/>
      <w:marBottom w:val="0"/>
      <w:divBdr>
        <w:top w:val="none" w:sz="0" w:space="0" w:color="auto"/>
        <w:left w:val="none" w:sz="0" w:space="0" w:color="auto"/>
        <w:bottom w:val="none" w:sz="0" w:space="0" w:color="auto"/>
        <w:right w:val="none" w:sz="0" w:space="0" w:color="auto"/>
      </w:divBdr>
    </w:div>
    <w:div w:id="36706164">
      <w:bodyDiv w:val="1"/>
      <w:marLeft w:val="0"/>
      <w:marRight w:val="0"/>
      <w:marTop w:val="0"/>
      <w:marBottom w:val="0"/>
      <w:divBdr>
        <w:top w:val="none" w:sz="0" w:space="0" w:color="auto"/>
        <w:left w:val="none" w:sz="0" w:space="0" w:color="auto"/>
        <w:bottom w:val="none" w:sz="0" w:space="0" w:color="auto"/>
        <w:right w:val="none" w:sz="0" w:space="0" w:color="auto"/>
      </w:divBdr>
    </w:div>
    <w:div w:id="44567652">
      <w:bodyDiv w:val="1"/>
      <w:marLeft w:val="0"/>
      <w:marRight w:val="0"/>
      <w:marTop w:val="0"/>
      <w:marBottom w:val="0"/>
      <w:divBdr>
        <w:top w:val="none" w:sz="0" w:space="0" w:color="auto"/>
        <w:left w:val="none" w:sz="0" w:space="0" w:color="auto"/>
        <w:bottom w:val="none" w:sz="0" w:space="0" w:color="auto"/>
        <w:right w:val="none" w:sz="0" w:space="0" w:color="auto"/>
      </w:divBdr>
    </w:div>
    <w:div w:id="64105926">
      <w:bodyDiv w:val="1"/>
      <w:marLeft w:val="0"/>
      <w:marRight w:val="0"/>
      <w:marTop w:val="0"/>
      <w:marBottom w:val="0"/>
      <w:divBdr>
        <w:top w:val="none" w:sz="0" w:space="0" w:color="auto"/>
        <w:left w:val="none" w:sz="0" w:space="0" w:color="auto"/>
        <w:bottom w:val="none" w:sz="0" w:space="0" w:color="auto"/>
        <w:right w:val="none" w:sz="0" w:space="0" w:color="auto"/>
      </w:divBdr>
    </w:div>
    <w:div w:id="95908901">
      <w:bodyDiv w:val="1"/>
      <w:marLeft w:val="0"/>
      <w:marRight w:val="0"/>
      <w:marTop w:val="0"/>
      <w:marBottom w:val="0"/>
      <w:divBdr>
        <w:top w:val="none" w:sz="0" w:space="0" w:color="auto"/>
        <w:left w:val="none" w:sz="0" w:space="0" w:color="auto"/>
        <w:bottom w:val="none" w:sz="0" w:space="0" w:color="auto"/>
        <w:right w:val="none" w:sz="0" w:space="0" w:color="auto"/>
      </w:divBdr>
    </w:div>
    <w:div w:id="120274485">
      <w:bodyDiv w:val="1"/>
      <w:marLeft w:val="0"/>
      <w:marRight w:val="0"/>
      <w:marTop w:val="0"/>
      <w:marBottom w:val="0"/>
      <w:divBdr>
        <w:top w:val="none" w:sz="0" w:space="0" w:color="auto"/>
        <w:left w:val="none" w:sz="0" w:space="0" w:color="auto"/>
        <w:bottom w:val="none" w:sz="0" w:space="0" w:color="auto"/>
        <w:right w:val="none" w:sz="0" w:space="0" w:color="auto"/>
      </w:divBdr>
    </w:div>
    <w:div w:id="168256150">
      <w:bodyDiv w:val="1"/>
      <w:marLeft w:val="0"/>
      <w:marRight w:val="0"/>
      <w:marTop w:val="0"/>
      <w:marBottom w:val="0"/>
      <w:divBdr>
        <w:top w:val="none" w:sz="0" w:space="0" w:color="auto"/>
        <w:left w:val="none" w:sz="0" w:space="0" w:color="auto"/>
        <w:bottom w:val="none" w:sz="0" w:space="0" w:color="auto"/>
        <w:right w:val="none" w:sz="0" w:space="0" w:color="auto"/>
      </w:divBdr>
    </w:div>
    <w:div w:id="179783013">
      <w:bodyDiv w:val="1"/>
      <w:marLeft w:val="0"/>
      <w:marRight w:val="0"/>
      <w:marTop w:val="0"/>
      <w:marBottom w:val="0"/>
      <w:divBdr>
        <w:top w:val="none" w:sz="0" w:space="0" w:color="auto"/>
        <w:left w:val="none" w:sz="0" w:space="0" w:color="auto"/>
        <w:bottom w:val="none" w:sz="0" w:space="0" w:color="auto"/>
        <w:right w:val="none" w:sz="0" w:space="0" w:color="auto"/>
      </w:divBdr>
    </w:div>
    <w:div w:id="186992075">
      <w:bodyDiv w:val="1"/>
      <w:marLeft w:val="0"/>
      <w:marRight w:val="0"/>
      <w:marTop w:val="0"/>
      <w:marBottom w:val="0"/>
      <w:divBdr>
        <w:top w:val="none" w:sz="0" w:space="0" w:color="auto"/>
        <w:left w:val="none" w:sz="0" w:space="0" w:color="auto"/>
        <w:bottom w:val="none" w:sz="0" w:space="0" w:color="auto"/>
        <w:right w:val="none" w:sz="0" w:space="0" w:color="auto"/>
      </w:divBdr>
    </w:div>
    <w:div w:id="196822065">
      <w:bodyDiv w:val="1"/>
      <w:marLeft w:val="0"/>
      <w:marRight w:val="0"/>
      <w:marTop w:val="0"/>
      <w:marBottom w:val="0"/>
      <w:divBdr>
        <w:top w:val="none" w:sz="0" w:space="0" w:color="auto"/>
        <w:left w:val="none" w:sz="0" w:space="0" w:color="auto"/>
        <w:bottom w:val="none" w:sz="0" w:space="0" w:color="auto"/>
        <w:right w:val="none" w:sz="0" w:space="0" w:color="auto"/>
      </w:divBdr>
    </w:div>
    <w:div w:id="197864131">
      <w:bodyDiv w:val="1"/>
      <w:marLeft w:val="0"/>
      <w:marRight w:val="0"/>
      <w:marTop w:val="0"/>
      <w:marBottom w:val="0"/>
      <w:divBdr>
        <w:top w:val="none" w:sz="0" w:space="0" w:color="auto"/>
        <w:left w:val="none" w:sz="0" w:space="0" w:color="auto"/>
        <w:bottom w:val="none" w:sz="0" w:space="0" w:color="auto"/>
        <w:right w:val="none" w:sz="0" w:space="0" w:color="auto"/>
      </w:divBdr>
    </w:div>
    <w:div w:id="198586576">
      <w:bodyDiv w:val="1"/>
      <w:marLeft w:val="0"/>
      <w:marRight w:val="0"/>
      <w:marTop w:val="0"/>
      <w:marBottom w:val="0"/>
      <w:divBdr>
        <w:top w:val="none" w:sz="0" w:space="0" w:color="auto"/>
        <w:left w:val="none" w:sz="0" w:space="0" w:color="auto"/>
        <w:bottom w:val="none" w:sz="0" w:space="0" w:color="auto"/>
        <w:right w:val="none" w:sz="0" w:space="0" w:color="auto"/>
      </w:divBdr>
    </w:div>
    <w:div w:id="214588239">
      <w:bodyDiv w:val="1"/>
      <w:marLeft w:val="0"/>
      <w:marRight w:val="0"/>
      <w:marTop w:val="0"/>
      <w:marBottom w:val="0"/>
      <w:divBdr>
        <w:top w:val="none" w:sz="0" w:space="0" w:color="auto"/>
        <w:left w:val="none" w:sz="0" w:space="0" w:color="auto"/>
        <w:bottom w:val="none" w:sz="0" w:space="0" w:color="auto"/>
        <w:right w:val="none" w:sz="0" w:space="0" w:color="auto"/>
      </w:divBdr>
    </w:div>
    <w:div w:id="218370361">
      <w:bodyDiv w:val="1"/>
      <w:marLeft w:val="0"/>
      <w:marRight w:val="0"/>
      <w:marTop w:val="0"/>
      <w:marBottom w:val="0"/>
      <w:divBdr>
        <w:top w:val="none" w:sz="0" w:space="0" w:color="auto"/>
        <w:left w:val="none" w:sz="0" w:space="0" w:color="auto"/>
        <w:bottom w:val="none" w:sz="0" w:space="0" w:color="auto"/>
        <w:right w:val="none" w:sz="0" w:space="0" w:color="auto"/>
      </w:divBdr>
    </w:div>
    <w:div w:id="220019369">
      <w:bodyDiv w:val="1"/>
      <w:marLeft w:val="0"/>
      <w:marRight w:val="0"/>
      <w:marTop w:val="0"/>
      <w:marBottom w:val="0"/>
      <w:divBdr>
        <w:top w:val="none" w:sz="0" w:space="0" w:color="auto"/>
        <w:left w:val="none" w:sz="0" w:space="0" w:color="auto"/>
        <w:bottom w:val="none" w:sz="0" w:space="0" w:color="auto"/>
        <w:right w:val="none" w:sz="0" w:space="0" w:color="auto"/>
      </w:divBdr>
    </w:div>
    <w:div w:id="225458821">
      <w:bodyDiv w:val="1"/>
      <w:marLeft w:val="0"/>
      <w:marRight w:val="0"/>
      <w:marTop w:val="0"/>
      <w:marBottom w:val="0"/>
      <w:divBdr>
        <w:top w:val="none" w:sz="0" w:space="0" w:color="auto"/>
        <w:left w:val="none" w:sz="0" w:space="0" w:color="auto"/>
        <w:bottom w:val="none" w:sz="0" w:space="0" w:color="auto"/>
        <w:right w:val="none" w:sz="0" w:space="0" w:color="auto"/>
      </w:divBdr>
    </w:div>
    <w:div w:id="227962408">
      <w:bodyDiv w:val="1"/>
      <w:marLeft w:val="0"/>
      <w:marRight w:val="0"/>
      <w:marTop w:val="0"/>
      <w:marBottom w:val="0"/>
      <w:divBdr>
        <w:top w:val="none" w:sz="0" w:space="0" w:color="auto"/>
        <w:left w:val="none" w:sz="0" w:space="0" w:color="auto"/>
        <w:bottom w:val="none" w:sz="0" w:space="0" w:color="auto"/>
        <w:right w:val="none" w:sz="0" w:space="0" w:color="auto"/>
      </w:divBdr>
    </w:div>
    <w:div w:id="236016374">
      <w:bodyDiv w:val="1"/>
      <w:marLeft w:val="0"/>
      <w:marRight w:val="0"/>
      <w:marTop w:val="0"/>
      <w:marBottom w:val="0"/>
      <w:divBdr>
        <w:top w:val="none" w:sz="0" w:space="0" w:color="auto"/>
        <w:left w:val="none" w:sz="0" w:space="0" w:color="auto"/>
        <w:bottom w:val="none" w:sz="0" w:space="0" w:color="auto"/>
        <w:right w:val="none" w:sz="0" w:space="0" w:color="auto"/>
      </w:divBdr>
    </w:div>
    <w:div w:id="250358276">
      <w:bodyDiv w:val="1"/>
      <w:marLeft w:val="0"/>
      <w:marRight w:val="0"/>
      <w:marTop w:val="0"/>
      <w:marBottom w:val="0"/>
      <w:divBdr>
        <w:top w:val="none" w:sz="0" w:space="0" w:color="auto"/>
        <w:left w:val="none" w:sz="0" w:space="0" w:color="auto"/>
        <w:bottom w:val="none" w:sz="0" w:space="0" w:color="auto"/>
        <w:right w:val="none" w:sz="0" w:space="0" w:color="auto"/>
      </w:divBdr>
    </w:div>
    <w:div w:id="251085875">
      <w:bodyDiv w:val="1"/>
      <w:marLeft w:val="0"/>
      <w:marRight w:val="0"/>
      <w:marTop w:val="0"/>
      <w:marBottom w:val="0"/>
      <w:divBdr>
        <w:top w:val="none" w:sz="0" w:space="0" w:color="auto"/>
        <w:left w:val="none" w:sz="0" w:space="0" w:color="auto"/>
        <w:bottom w:val="none" w:sz="0" w:space="0" w:color="auto"/>
        <w:right w:val="none" w:sz="0" w:space="0" w:color="auto"/>
      </w:divBdr>
    </w:div>
    <w:div w:id="264655263">
      <w:bodyDiv w:val="1"/>
      <w:marLeft w:val="0"/>
      <w:marRight w:val="0"/>
      <w:marTop w:val="0"/>
      <w:marBottom w:val="0"/>
      <w:divBdr>
        <w:top w:val="none" w:sz="0" w:space="0" w:color="auto"/>
        <w:left w:val="none" w:sz="0" w:space="0" w:color="auto"/>
        <w:bottom w:val="none" w:sz="0" w:space="0" w:color="auto"/>
        <w:right w:val="none" w:sz="0" w:space="0" w:color="auto"/>
      </w:divBdr>
    </w:div>
    <w:div w:id="277956597">
      <w:bodyDiv w:val="1"/>
      <w:marLeft w:val="0"/>
      <w:marRight w:val="0"/>
      <w:marTop w:val="0"/>
      <w:marBottom w:val="0"/>
      <w:divBdr>
        <w:top w:val="none" w:sz="0" w:space="0" w:color="auto"/>
        <w:left w:val="none" w:sz="0" w:space="0" w:color="auto"/>
        <w:bottom w:val="none" w:sz="0" w:space="0" w:color="auto"/>
        <w:right w:val="none" w:sz="0" w:space="0" w:color="auto"/>
      </w:divBdr>
    </w:div>
    <w:div w:id="286661562">
      <w:bodyDiv w:val="1"/>
      <w:marLeft w:val="0"/>
      <w:marRight w:val="0"/>
      <w:marTop w:val="0"/>
      <w:marBottom w:val="0"/>
      <w:divBdr>
        <w:top w:val="none" w:sz="0" w:space="0" w:color="auto"/>
        <w:left w:val="none" w:sz="0" w:space="0" w:color="auto"/>
        <w:bottom w:val="none" w:sz="0" w:space="0" w:color="auto"/>
        <w:right w:val="none" w:sz="0" w:space="0" w:color="auto"/>
      </w:divBdr>
    </w:div>
    <w:div w:id="319307817">
      <w:bodyDiv w:val="1"/>
      <w:marLeft w:val="0"/>
      <w:marRight w:val="0"/>
      <w:marTop w:val="0"/>
      <w:marBottom w:val="0"/>
      <w:divBdr>
        <w:top w:val="none" w:sz="0" w:space="0" w:color="auto"/>
        <w:left w:val="none" w:sz="0" w:space="0" w:color="auto"/>
        <w:bottom w:val="none" w:sz="0" w:space="0" w:color="auto"/>
        <w:right w:val="none" w:sz="0" w:space="0" w:color="auto"/>
      </w:divBdr>
    </w:div>
    <w:div w:id="334889184">
      <w:bodyDiv w:val="1"/>
      <w:marLeft w:val="0"/>
      <w:marRight w:val="0"/>
      <w:marTop w:val="0"/>
      <w:marBottom w:val="0"/>
      <w:divBdr>
        <w:top w:val="none" w:sz="0" w:space="0" w:color="auto"/>
        <w:left w:val="none" w:sz="0" w:space="0" w:color="auto"/>
        <w:bottom w:val="none" w:sz="0" w:space="0" w:color="auto"/>
        <w:right w:val="none" w:sz="0" w:space="0" w:color="auto"/>
      </w:divBdr>
    </w:div>
    <w:div w:id="344094703">
      <w:bodyDiv w:val="1"/>
      <w:marLeft w:val="0"/>
      <w:marRight w:val="0"/>
      <w:marTop w:val="0"/>
      <w:marBottom w:val="0"/>
      <w:divBdr>
        <w:top w:val="none" w:sz="0" w:space="0" w:color="auto"/>
        <w:left w:val="none" w:sz="0" w:space="0" w:color="auto"/>
        <w:bottom w:val="none" w:sz="0" w:space="0" w:color="auto"/>
        <w:right w:val="none" w:sz="0" w:space="0" w:color="auto"/>
      </w:divBdr>
    </w:div>
    <w:div w:id="351998537">
      <w:bodyDiv w:val="1"/>
      <w:marLeft w:val="0"/>
      <w:marRight w:val="0"/>
      <w:marTop w:val="0"/>
      <w:marBottom w:val="0"/>
      <w:divBdr>
        <w:top w:val="none" w:sz="0" w:space="0" w:color="auto"/>
        <w:left w:val="none" w:sz="0" w:space="0" w:color="auto"/>
        <w:bottom w:val="none" w:sz="0" w:space="0" w:color="auto"/>
        <w:right w:val="none" w:sz="0" w:space="0" w:color="auto"/>
      </w:divBdr>
    </w:div>
    <w:div w:id="356010174">
      <w:bodyDiv w:val="1"/>
      <w:marLeft w:val="0"/>
      <w:marRight w:val="0"/>
      <w:marTop w:val="0"/>
      <w:marBottom w:val="0"/>
      <w:divBdr>
        <w:top w:val="none" w:sz="0" w:space="0" w:color="auto"/>
        <w:left w:val="none" w:sz="0" w:space="0" w:color="auto"/>
        <w:bottom w:val="none" w:sz="0" w:space="0" w:color="auto"/>
        <w:right w:val="none" w:sz="0" w:space="0" w:color="auto"/>
      </w:divBdr>
    </w:div>
    <w:div w:id="368841894">
      <w:bodyDiv w:val="1"/>
      <w:marLeft w:val="0"/>
      <w:marRight w:val="0"/>
      <w:marTop w:val="0"/>
      <w:marBottom w:val="0"/>
      <w:divBdr>
        <w:top w:val="none" w:sz="0" w:space="0" w:color="auto"/>
        <w:left w:val="none" w:sz="0" w:space="0" w:color="auto"/>
        <w:bottom w:val="none" w:sz="0" w:space="0" w:color="auto"/>
        <w:right w:val="none" w:sz="0" w:space="0" w:color="auto"/>
      </w:divBdr>
    </w:div>
    <w:div w:id="375472437">
      <w:bodyDiv w:val="1"/>
      <w:marLeft w:val="0"/>
      <w:marRight w:val="0"/>
      <w:marTop w:val="0"/>
      <w:marBottom w:val="0"/>
      <w:divBdr>
        <w:top w:val="none" w:sz="0" w:space="0" w:color="auto"/>
        <w:left w:val="none" w:sz="0" w:space="0" w:color="auto"/>
        <w:bottom w:val="none" w:sz="0" w:space="0" w:color="auto"/>
        <w:right w:val="none" w:sz="0" w:space="0" w:color="auto"/>
      </w:divBdr>
    </w:div>
    <w:div w:id="381713082">
      <w:bodyDiv w:val="1"/>
      <w:marLeft w:val="0"/>
      <w:marRight w:val="0"/>
      <w:marTop w:val="0"/>
      <w:marBottom w:val="0"/>
      <w:divBdr>
        <w:top w:val="none" w:sz="0" w:space="0" w:color="auto"/>
        <w:left w:val="none" w:sz="0" w:space="0" w:color="auto"/>
        <w:bottom w:val="none" w:sz="0" w:space="0" w:color="auto"/>
        <w:right w:val="none" w:sz="0" w:space="0" w:color="auto"/>
      </w:divBdr>
    </w:div>
    <w:div w:id="390344519">
      <w:bodyDiv w:val="1"/>
      <w:marLeft w:val="0"/>
      <w:marRight w:val="0"/>
      <w:marTop w:val="0"/>
      <w:marBottom w:val="0"/>
      <w:divBdr>
        <w:top w:val="none" w:sz="0" w:space="0" w:color="auto"/>
        <w:left w:val="none" w:sz="0" w:space="0" w:color="auto"/>
        <w:bottom w:val="none" w:sz="0" w:space="0" w:color="auto"/>
        <w:right w:val="none" w:sz="0" w:space="0" w:color="auto"/>
      </w:divBdr>
    </w:div>
    <w:div w:id="392461341">
      <w:bodyDiv w:val="1"/>
      <w:marLeft w:val="0"/>
      <w:marRight w:val="0"/>
      <w:marTop w:val="0"/>
      <w:marBottom w:val="0"/>
      <w:divBdr>
        <w:top w:val="none" w:sz="0" w:space="0" w:color="auto"/>
        <w:left w:val="none" w:sz="0" w:space="0" w:color="auto"/>
        <w:bottom w:val="none" w:sz="0" w:space="0" w:color="auto"/>
        <w:right w:val="none" w:sz="0" w:space="0" w:color="auto"/>
      </w:divBdr>
    </w:div>
    <w:div w:id="405760672">
      <w:bodyDiv w:val="1"/>
      <w:marLeft w:val="0"/>
      <w:marRight w:val="0"/>
      <w:marTop w:val="0"/>
      <w:marBottom w:val="0"/>
      <w:divBdr>
        <w:top w:val="none" w:sz="0" w:space="0" w:color="auto"/>
        <w:left w:val="none" w:sz="0" w:space="0" w:color="auto"/>
        <w:bottom w:val="none" w:sz="0" w:space="0" w:color="auto"/>
        <w:right w:val="none" w:sz="0" w:space="0" w:color="auto"/>
      </w:divBdr>
    </w:div>
    <w:div w:id="407000869">
      <w:bodyDiv w:val="1"/>
      <w:marLeft w:val="0"/>
      <w:marRight w:val="0"/>
      <w:marTop w:val="0"/>
      <w:marBottom w:val="0"/>
      <w:divBdr>
        <w:top w:val="none" w:sz="0" w:space="0" w:color="auto"/>
        <w:left w:val="none" w:sz="0" w:space="0" w:color="auto"/>
        <w:bottom w:val="none" w:sz="0" w:space="0" w:color="auto"/>
        <w:right w:val="none" w:sz="0" w:space="0" w:color="auto"/>
      </w:divBdr>
    </w:div>
    <w:div w:id="418671429">
      <w:bodyDiv w:val="1"/>
      <w:marLeft w:val="0"/>
      <w:marRight w:val="0"/>
      <w:marTop w:val="0"/>
      <w:marBottom w:val="0"/>
      <w:divBdr>
        <w:top w:val="none" w:sz="0" w:space="0" w:color="auto"/>
        <w:left w:val="none" w:sz="0" w:space="0" w:color="auto"/>
        <w:bottom w:val="none" w:sz="0" w:space="0" w:color="auto"/>
        <w:right w:val="none" w:sz="0" w:space="0" w:color="auto"/>
      </w:divBdr>
    </w:div>
    <w:div w:id="433747821">
      <w:bodyDiv w:val="1"/>
      <w:marLeft w:val="0"/>
      <w:marRight w:val="0"/>
      <w:marTop w:val="0"/>
      <w:marBottom w:val="0"/>
      <w:divBdr>
        <w:top w:val="none" w:sz="0" w:space="0" w:color="auto"/>
        <w:left w:val="none" w:sz="0" w:space="0" w:color="auto"/>
        <w:bottom w:val="none" w:sz="0" w:space="0" w:color="auto"/>
        <w:right w:val="none" w:sz="0" w:space="0" w:color="auto"/>
      </w:divBdr>
    </w:div>
    <w:div w:id="442308766">
      <w:bodyDiv w:val="1"/>
      <w:marLeft w:val="0"/>
      <w:marRight w:val="0"/>
      <w:marTop w:val="0"/>
      <w:marBottom w:val="0"/>
      <w:divBdr>
        <w:top w:val="none" w:sz="0" w:space="0" w:color="auto"/>
        <w:left w:val="none" w:sz="0" w:space="0" w:color="auto"/>
        <w:bottom w:val="none" w:sz="0" w:space="0" w:color="auto"/>
        <w:right w:val="none" w:sz="0" w:space="0" w:color="auto"/>
      </w:divBdr>
    </w:div>
    <w:div w:id="488251557">
      <w:bodyDiv w:val="1"/>
      <w:marLeft w:val="0"/>
      <w:marRight w:val="0"/>
      <w:marTop w:val="0"/>
      <w:marBottom w:val="0"/>
      <w:divBdr>
        <w:top w:val="none" w:sz="0" w:space="0" w:color="auto"/>
        <w:left w:val="none" w:sz="0" w:space="0" w:color="auto"/>
        <w:bottom w:val="none" w:sz="0" w:space="0" w:color="auto"/>
        <w:right w:val="none" w:sz="0" w:space="0" w:color="auto"/>
      </w:divBdr>
    </w:div>
    <w:div w:id="500395523">
      <w:bodyDiv w:val="1"/>
      <w:marLeft w:val="0"/>
      <w:marRight w:val="0"/>
      <w:marTop w:val="0"/>
      <w:marBottom w:val="0"/>
      <w:divBdr>
        <w:top w:val="none" w:sz="0" w:space="0" w:color="auto"/>
        <w:left w:val="none" w:sz="0" w:space="0" w:color="auto"/>
        <w:bottom w:val="none" w:sz="0" w:space="0" w:color="auto"/>
        <w:right w:val="none" w:sz="0" w:space="0" w:color="auto"/>
      </w:divBdr>
    </w:div>
    <w:div w:id="503253144">
      <w:bodyDiv w:val="1"/>
      <w:marLeft w:val="0"/>
      <w:marRight w:val="0"/>
      <w:marTop w:val="0"/>
      <w:marBottom w:val="0"/>
      <w:divBdr>
        <w:top w:val="none" w:sz="0" w:space="0" w:color="auto"/>
        <w:left w:val="none" w:sz="0" w:space="0" w:color="auto"/>
        <w:bottom w:val="none" w:sz="0" w:space="0" w:color="auto"/>
        <w:right w:val="none" w:sz="0" w:space="0" w:color="auto"/>
      </w:divBdr>
    </w:div>
    <w:div w:id="521742518">
      <w:bodyDiv w:val="1"/>
      <w:marLeft w:val="0"/>
      <w:marRight w:val="0"/>
      <w:marTop w:val="0"/>
      <w:marBottom w:val="0"/>
      <w:divBdr>
        <w:top w:val="none" w:sz="0" w:space="0" w:color="auto"/>
        <w:left w:val="none" w:sz="0" w:space="0" w:color="auto"/>
        <w:bottom w:val="none" w:sz="0" w:space="0" w:color="auto"/>
        <w:right w:val="none" w:sz="0" w:space="0" w:color="auto"/>
      </w:divBdr>
    </w:div>
    <w:div w:id="523517099">
      <w:bodyDiv w:val="1"/>
      <w:marLeft w:val="0"/>
      <w:marRight w:val="0"/>
      <w:marTop w:val="0"/>
      <w:marBottom w:val="0"/>
      <w:divBdr>
        <w:top w:val="none" w:sz="0" w:space="0" w:color="auto"/>
        <w:left w:val="none" w:sz="0" w:space="0" w:color="auto"/>
        <w:bottom w:val="none" w:sz="0" w:space="0" w:color="auto"/>
        <w:right w:val="none" w:sz="0" w:space="0" w:color="auto"/>
      </w:divBdr>
    </w:div>
    <w:div w:id="536234778">
      <w:bodyDiv w:val="1"/>
      <w:marLeft w:val="0"/>
      <w:marRight w:val="0"/>
      <w:marTop w:val="0"/>
      <w:marBottom w:val="0"/>
      <w:divBdr>
        <w:top w:val="none" w:sz="0" w:space="0" w:color="auto"/>
        <w:left w:val="none" w:sz="0" w:space="0" w:color="auto"/>
        <w:bottom w:val="none" w:sz="0" w:space="0" w:color="auto"/>
        <w:right w:val="none" w:sz="0" w:space="0" w:color="auto"/>
      </w:divBdr>
    </w:div>
    <w:div w:id="542791531">
      <w:bodyDiv w:val="1"/>
      <w:marLeft w:val="0"/>
      <w:marRight w:val="0"/>
      <w:marTop w:val="0"/>
      <w:marBottom w:val="0"/>
      <w:divBdr>
        <w:top w:val="none" w:sz="0" w:space="0" w:color="auto"/>
        <w:left w:val="none" w:sz="0" w:space="0" w:color="auto"/>
        <w:bottom w:val="none" w:sz="0" w:space="0" w:color="auto"/>
        <w:right w:val="none" w:sz="0" w:space="0" w:color="auto"/>
      </w:divBdr>
    </w:div>
    <w:div w:id="575480651">
      <w:bodyDiv w:val="1"/>
      <w:marLeft w:val="0"/>
      <w:marRight w:val="0"/>
      <w:marTop w:val="0"/>
      <w:marBottom w:val="0"/>
      <w:divBdr>
        <w:top w:val="none" w:sz="0" w:space="0" w:color="auto"/>
        <w:left w:val="none" w:sz="0" w:space="0" w:color="auto"/>
        <w:bottom w:val="none" w:sz="0" w:space="0" w:color="auto"/>
        <w:right w:val="none" w:sz="0" w:space="0" w:color="auto"/>
      </w:divBdr>
    </w:div>
    <w:div w:id="622686982">
      <w:bodyDiv w:val="1"/>
      <w:marLeft w:val="0"/>
      <w:marRight w:val="0"/>
      <w:marTop w:val="0"/>
      <w:marBottom w:val="0"/>
      <w:divBdr>
        <w:top w:val="none" w:sz="0" w:space="0" w:color="auto"/>
        <w:left w:val="none" w:sz="0" w:space="0" w:color="auto"/>
        <w:bottom w:val="none" w:sz="0" w:space="0" w:color="auto"/>
        <w:right w:val="none" w:sz="0" w:space="0" w:color="auto"/>
      </w:divBdr>
    </w:div>
    <w:div w:id="623730278">
      <w:bodyDiv w:val="1"/>
      <w:marLeft w:val="0"/>
      <w:marRight w:val="0"/>
      <w:marTop w:val="0"/>
      <w:marBottom w:val="0"/>
      <w:divBdr>
        <w:top w:val="none" w:sz="0" w:space="0" w:color="auto"/>
        <w:left w:val="none" w:sz="0" w:space="0" w:color="auto"/>
        <w:bottom w:val="none" w:sz="0" w:space="0" w:color="auto"/>
        <w:right w:val="none" w:sz="0" w:space="0" w:color="auto"/>
      </w:divBdr>
    </w:div>
    <w:div w:id="628629610">
      <w:bodyDiv w:val="1"/>
      <w:marLeft w:val="0"/>
      <w:marRight w:val="0"/>
      <w:marTop w:val="0"/>
      <w:marBottom w:val="0"/>
      <w:divBdr>
        <w:top w:val="none" w:sz="0" w:space="0" w:color="auto"/>
        <w:left w:val="none" w:sz="0" w:space="0" w:color="auto"/>
        <w:bottom w:val="none" w:sz="0" w:space="0" w:color="auto"/>
        <w:right w:val="none" w:sz="0" w:space="0" w:color="auto"/>
      </w:divBdr>
    </w:div>
    <w:div w:id="635840760">
      <w:bodyDiv w:val="1"/>
      <w:marLeft w:val="0"/>
      <w:marRight w:val="0"/>
      <w:marTop w:val="0"/>
      <w:marBottom w:val="0"/>
      <w:divBdr>
        <w:top w:val="none" w:sz="0" w:space="0" w:color="auto"/>
        <w:left w:val="none" w:sz="0" w:space="0" w:color="auto"/>
        <w:bottom w:val="none" w:sz="0" w:space="0" w:color="auto"/>
        <w:right w:val="none" w:sz="0" w:space="0" w:color="auto"/>
      </w:divBdr>
    </w:div>
    <w:div w:id="661548499">
      <w:bodyDiv w:val="1"/>
      <w:marLeft w:val="0"/>
      <w:marRight w:val="0"/>
      <w:marTop w:val="0"/>
      <w:marBottom w:val="0"/>
      <w:divBdr>
        <w:top w:val="none" w:sz="0" w:space="0" w:color="auto"/>
        <w:left w:val="none" w:sz="0" w:space="0" w:color="auto"/>
        <w:bottom w:val="none" w:sz="0" w:space="0" w:color="auto"/>
        <w:right w:val="none" w:sz="0" w:space="0" w:color="auto"/>
      </w:divBdr>
    </w:div>
    <w:div w:id="662928195">
      <w:bodyDiv w:val="1"/>
      <w:marLeft w:val="0"/>
      <w:marRight w:val="0"/>
      <w:marTop w:val="0"/>
      <w:marBottom w:val="0"/>
      <w:divBdr>
        <w:top w:val="none" w:sz="0" w:space="0" w:color="auto"/>
        <w:left w:val="none" w:sz="0" w:space="0" w:color="auto"/>
        <w:bottom w:val="none" w:sz="0" w:space="0" w:color="auto"/>
        <w:right w:val="none" w:sz="0" w:space="0" w:color="auto"/>
      </w:divBdr>
    </w:div>
    <w:div w:id="664165990">
      <w:bodyDiv w:val="1"/>
      <w:marLeft w:val="0"/>
      <w:marRight w:val="0"/>
      <w:marTop w:val="0"/>
      <w:marBottom w:val="0"/>
      <w:divBdr>
        <w:top w:val="none" w:sz="0" w:space="0" w:color="auto"/>
        <w:left w:val="none" w:sz="0" w:space="0" w:color="auto"/>
        <w:bottom w:val="none" w:sz="0" w:space="0" w:color="auto"/>
        <w:right w:val="none" w:sz="0" w:space="0" w:color="auto"/>
      </w:divBdr>
    </w:div>
    <w:div w:id="669259533">
      <w:bodyDiv w:val="1"/>
      <w:marLeft w:val="0"/>
      <w:marRight w:val="0"/>
      <w:marTop w:val="0"/>
      <w:marBottom w:val="0"/>
      <w:divBdr>
        <w:top w:val="none" w:sz="0" w:space="0" w:color="auto"/>
        <w:left w:val="none" w:sz="0" w:space="0" w:color="auto"/>
        <w:bottom w:val="none" w:sz="0" w:space="0" w:color="auto"/>
        <w:right w:val="none" w:sz="0" w:space="0" w:color="auto"/>
      </w:divBdr>
    </w:div>
    <w:div w:id="696541066">
      <w:bodyDiv w:val="1"/>
      <w:marLeft w:val="0"/>
      <w:marRight w:val="0"/>
      <w:marTop w:val="0"/>
      <w:marBottom w:val="0"/>
      <w:divBdr>
        <w:top w:val="none" w:sz="0" w:space="0" w:color="auto"/>
        <w:left w:val="none" w:sz="0" w:space="0" w:color="auto"/>
        <w:bottom w:val="none" w:sz="0" w:space="0" w:color="auto"/>
        <w:right w:val="none" w:sz="0" w:space="0" w:color="auto"/>
      </w:divBdr>
    </w:div>
    <w:div w:id="747918287">
      <w:bodyDiv w:val="1"/>
      <w:marLeft w:val="0"/>
      <w:marRight w:val="0"/>
      <w:marTop w:val="0"/>
      <w:marBottom w:val="0"/>
      <w:divBdr>
        <w:top w:val="none" w:sz="0" w:space="0" w:color="auto"/>
        <w:left w:val="none" w:sz="0" w:space="0" w:color="auto"/>
        <w:bottom w:val="none" w:sz="0" w:space="0" w:color="auto"/>
        <w:right w:val="none" w:sz="0" w:space="0" w:color="auto"/>
      </w:divBdr>
    </w:div>
    <w:div w:id="763695877">
      <w:bodyDiv w:val="1"/>
      <w:marLeft w:val="0"/>
      <w:marRight w:val="0"/>
      <w:marTop w:val="0"/>
      <w:marBottom w:val="0"/>
      <w:divBdr>
        <w:top w:val="none" w:sz="0" w:space="0" w:color="auto"/>
        <w:left w:val="none" w:sz="0" w:space="0" w:color="auto"/>
        <w:bottom w:val="none" w:sz="0" w:space="0" w:color="auto"/>
        <w:right w:val="none" w:sz="0" w:space="0" w:color="auto"/>
      </w:divBdr>
    </w:div>
    <w:div w:id="770978139">
      <w:bodyDiv w:val="1"/>
      <w:marLeft w:val="0"/>
      <w:marRight w:val="0"/>
      <w:marTop w:val="0"/>
      <w:marBottom w:val="0"/>
      <w:divBdr>
        <w:top w:val="none" w:sz="0" w:space="0" w:color="auto"/>
        <w:left w:val="none" w:sz="0" w:space="0" w:color="auto"/>
        <w:bottom w:val="none" w:sz="0" w:space="0" w:color="auto"/>
        <w:right w:val="none" w:sz="0" w:space="0" w:color="auto"/>
      </w:divBdr>
    </w:div>
    <w:div w:id="780343586">
      <w:bodyDiv w:val="1"/>
      <w:marLeft w:val="0"/>
      <w:marRight w:val="0"/>
      <w:marTop w:val="0"/>
      <w:marBottom w:val="0"/>
      <w:divBdr>
        <w:top w:val="none" w:sz="0" w:space="0" w:color="auto"/>
        <w:left w:val="none" w:sz="0" w:space="0" w:color="auto"/>
        <w:bottom w:val="none" w:sz="0" w:space="0" w:color="auto"/>
        <w:right w:val="none" w:sz="0" w:space="0" w:color="auto"/>
      </w:divBdr>
    </w:div>
    <w:div w:id="794060135">
      <w:bodyDiv w:val="1"/>
      <w:marLeft w:val="0"/>
      <w:marRight w:val="0"/>
      <w:marTop w:val="0"/>
      <w:marBottom w:val="0"/>
      <w:divBdr>
        <w:top w:val="none" w:sz="0" w:space="0" w:color="auto"/>
        <w:left w:val="none" w:sz="0" w:space="0" w:color="auto"/>
        <w:bottom w:val="none" w:sz="0" w:space="0" w:color="auto"/>
        <w:right w:val="none" w:sz="0" w:space="0" w:color="auto"/>
      </w:divBdr>
    </w:div>
    <w:div w:id="801384563">
      <w:bodyDiv w:val="1"/>
      <w:marLeft w:val="0"/>
      <w:marRight w:val="0"/>
      <w:marTop w:val="0"/>
      <w:marBottom w:val="0"/>
      <w:divBdr>
        <w:top w:val="none" w:sz="0" w:space="0" w:color="auto"/>
        <w:left w:val="none" w:sz="0" w:space="0" w:color="auto"/>
        <w:bottom w:val="none" w:sz="0" w:space="0" w:color="auto"/>
        <w:right w:val="none" w:sz="0" w:space="0" w:color="auto"/>
      </w:divBdr>
    </w:div>
    <w:div w:id="810025029">
      <w:bodyDiv w:val="1"/>
      <w:marLeft w:val="0"/>
      <w:marRight w:val="0"/>
      <w:marTop w:val="0"/>
      <w:marBottom w:val="0"/>
      <w:divBdr>
        <w:top w:val="none" w:sz="0" w:space="0" w:color="auto"/>
        <w:left w:val="none" w:sz="0" w:space="0" w:color="auto"/>
        <w:bottom w:val="none" w:sz="0" w:space="0" w:color="auto"/>
        <w:right w:val="none" w:sz="0" w:space="0" w:color="auto"/>
      </w:divBdr>
    </w:div>
    <w:div w:id="825979135">
      <w:bodyDiv w:val="1"/>
      <w:marLeft w:val="0"/>
      <w:marRight w:val="0"/>
      <w:marTop w:val="0"/>
      <w:marBottom w:val="0"/>
      <w:divBdr>
        <w:top w:val="none" w:sz="0" w:space="0" w:color="auto"/>
        <w:left w:val="none" w:sz="0" w:space="0" w:color="auto"/>
        <w:bottom w:val="none" w:sz="0" w:space="0" w:color="auto"/>
        <w:right w:val="none" w:sz="0" w:space="0" w:color="auto"/>
      </w:divBdr>
    </w:div>
    <w:div w:id="838808397">
      <w:bodyDiv w:val="1"/>
      <w:marLeft w:val="0"/>
      <w:marRight w:val="0"/>
      <w:marTop w:val="0"/>
      <w:marBottom w:val="0"/>
      <w:divBdr>
        <w:top w:val="none" w:sz="0" w:space="0" w:color="auto"/>
        <w:left w:val="none" w:sz="0" w:space="0" w:color="auto"/>
        <w:bottom w:val="none" w:sz="0" w:space="0" w:color="auto"/>
        <w:right w:val="none" w:sz="0" w:space="0" w:color="auto"/>
      </w:divBdr>
    </w:div>
    <w:div w:id="857888372">
      <w:bodyDiv w:val="1"/>
      <w:marLeft w:val="0"/>
      <w:marRight w:val="0"/>
      <w:marTop w:val="0"/>
      <w:marBottom w:val="0"/>
      <w:divBdr>
        <w:top w:val="none" w:sz="0" w:space="0" w:color="auto"/>
        <w:left w:val="none" w:sz="0" w:space="0" w:color="auto"/>
        <w:bottom w:val="none" w:sz="0" w:space="0" w:color="auto"/>
        <w:right w:val="none" w:sz="0" w:space="0" w:color="auto"/>
      </w:divBdr>
    </w:div>
    <w:div w:id="860708745">
      <w:bodyDiv w:val="1"/>
      <w:marLeft w:val="0"/>
      <w:marRight w:val="0"/>
      <w:marTop w:val="0"/>
      <w:marBottom w:val="0"/>
      <w:divBdr>
        <w:top w:val="none" w:sz="0" w:space="0" w:color="auto"/>
        <w:left w:val="none" w:sz="0" w:space="0" w:color="auto"/>
        <w:bottom w:val="none" w:sz="0" w:space="0" w:color="auto"/>
        <w:right w:val="none" w:sz="0" w:space="0" w:color="auto"/>
      </w:divBdr>
    </w:div>
    <w:div w:id="870916357">
      <w:bodyDiv w:val="1"/>
      <w:marLeft w:val="0"/>
      <w:marRight w:val="0"/>
      <w:marTop w:val="0"/>
      <w:marBottom w:val="0"/>
      <w:divBdr>
        <w:top w:val="none" w:sz="0" w:space="0" w:color="auto"/>
        <w:left w:val="none" w:sz="0" w:space="0" w:color="auto"/>
        <w:bottom w:val="none" w:sz="0" w:space="0" w:color="auto"/>
        <w:right w:val="none" w:sz="0" w:space="0" w:color="auto"/>
      </w:divBdr>
    </w:div>
    <w:div w:id="872110976">
      <w:bodyDiv w:val="1"/>
      <w:marLeft w:val="0"/>
      <w:marRight w:val="0"/>
      <w:marTop w:val="0"/>
      <w:marBottom w:val="0"/>
      <w:divBdr>
        <w:top w:val="none" w:sz="0" w:space="0" w:color="auto"/>
        <w:left w:val="none" w:sz="0" w:space="0" w:color="auto"/>
        <w:bottom w:val="none" w:sz="0" w:space="0" w:color="auto"/>
        <w:right w:val="none" w:sz="0" w:space="0" w:color="auto"/>
      </w:divBdr>
    </w:div>
    <w:div w:id="883374477">
      <w:bodyDiv w:val="1"/>
      <w:marLeft w:val="0"/>
      <w:marRight w:val="0"/>
      <w:marTop w:val="0"/>
      <w:marBottom w:val="0"/>
      <w:divBdr>
        <w:top w:val="none" w:sz="0" w:space="0" w:color="auto"/>
        <w:left w:val="none" w:sz="0" w:space="0" w:color="auto"/>
        <w:bottom w:val="none" w:sz="0" w:space="0" w:color="auto"/>
        <w:right w:val="none" w:sz="0" w:space="0" w:color="auto"/>
      </w:divBdr>
    </w:div>
    <w:div w:id="885063695">
      <w:bodyDiv w:val="1"/>
      <w:marLeft w:val="0"/>
      <w:marRight w:val="0"/>
      <w:marTop w:val="0"/>
      <w:marBottom w:val="0"/>
      <w:divBdr>
        <w:top w:val="none" w:sz="0" w:space="0" w:color="auto"/>
        <w:left w:val="none" w:sz="0" w:space="0" w:color="auto"/>
        <w:bottom w:val="none" w:sz="0" w:space="0" w:color="auto"/>
        <w:right w:val="none" w:sz="0" w:space="0" w:color="auto"/>
      </w:divBdr>
    </w:div>
    <w:div w:id="889729458">
      <w:bodyDiv w:val="1"/>
      <w:marLeft w:val="0"/>
      <w:marRight w:val="0"/>
      <w:marTop w:val="0"/>
      <w:marBottom w:val="0"/>
      <w:divBdr>
        <w:top w:val="none" w:sz="0" w:space="0" w:color="auto"/>
        <w:left w:val="none" w:sz="0" w:space="0" w:color="auto"/>
        <w:bottom w:val="none" w:sz="0" w:space="0" w:color="auto"/>
        <w:right w:val="none" w:sz="0" w:space="0" w:color="auto"/>
      </w:divBdr>
    </w:div>
    <w:div w:id="891423257">
      <w:bodyDiv w:val="1"/>
      <w:marLeft w:val="0"/>
      <w:marRight w:val="0"/>
      <w:marTop w:val="0"/>
      <w:marBottom w:val="0"/>
      <w:divBdr>
        <w:top w:val="none" w:sz="0" w:space="0" w:color="auto"/>
        <w:left w:val="none" w:sz="0" w:space="0" w:color="auto"/>
        <w:bottom w:val="none" w:sz="0" w:space="0" w:color="auto"/>
        <w:right w:val="none" w:sz="0" w:space="0" w:color="auto"/>
      </w:divBdr>
    </w:div>
    <w:div w:id="894271058">
      <w:bodyDiv w:val="1"/>
      <w:marLeft w:val="0"/>
      <w:marRight w:val="0"/>
      <w:marTop w:val="0"/>
      <w:marBottom w:val="0"/>
      <w:divBdr>
        <w:top w:val="none" w:sz="0" w:space="0" w:color="auto"/>
        <w:left w:val="none" w:sz="0" w:space="0" w:color="auto"/>
        <w:bottom w:val="none" w:sz="0" w:space="0" w:color="auto"/>
        <w:right w:val="none" w:sz="0" w:space="0" w:color="auto"/>
      </w:divBdr>
    </w:div>
    <w:div w:id="896209405">
      <w:bodyDiv w:val="1"/>
      <w:marLeft w:val="0"/>
      <w:marRight w:val="0"/>
      <w:marTop w:val="0"/>
      <w:marBottom w:val="0"/>
      <w:divBdr>
        <w:top w:val="none" w:sz="0" w:space="0" w:color="auto"/>
        <w:left w:val="none" w:sz="0" w:space="0" w:color="auto"/>
        <w:bottom w:val="none" w:sz="0" w:space="0" w:color="auto"/>
        <w:right w:val="none" w:sz="0" w:space="0" w:color="auto"/>
      </w:divBdr>
    </w:div>
    <w:div w:id="907495607">
      <w:bodyDiv w:val="1"/>
      <w:marLeft w:val="0"/>
      <w:marRight w:val="0"/>
      <w:marTop w:val="0"/>
      <w:marBottom w:val="0"/>
      <w:divBdr>
        <w:top w:val="none" w:sz="0" w:space="0" w:color="auto"/>
        <w:left w:val="none" w:sz="0" w:space="0" w:color="auto"/>
        <w:bottom w:val="none" w:sz="0" w:space="0" w:color="auto"/>
        <w:right w:val="none" w:sz="0" w:space="0" w:color="auto"/>
      </w:divBdr>
    </w:div>
    <w:div w:id="947010407">
      <w:bodyDiv w:val="1"/>
      <w:marLeft w:val="0"/>
      <w:marRight w:val="0"/>
      <w:marTop w:val="0"/>
      <w:marBottom w:val="0"/>
      <w:divBdr>
        <w:top w:val="none" w:sz="0" w:space="0" w:color="auto"/>
        <w:left w:val="none" w:sz="0" w:space="0" w:color="auto"/>
        <w:bottom w:val="none" w:sz="0" w:space="0" w:color="auto"/>
        <w:right w:val="none" w:sz="0" w:space="0" w:color="auto"/>
      </w:divBdr>
    </w:div>
    <w:div w:id="950237813">
      <w:bodyDiv w:val="1"/>
      <w:marLeft w:val="0"/>
      <w:marRight w:val="0"/>
      <w:marTop w:val="0"/>
      <w:marBottom w:val="0"/>
      <w:divBdr>
        <w:top w:val="none" w:sz="0" w:space="0" w:color="auto"/>
        <w:left w:val="none" w:sz="0" w:space="0" w:color="auto"/>
        <w:bottom w:val="none" w:sz="0" w:space="0" w:color="auto"/>
        <w:right w:val="none" w:sz="0" w:space="0" w:color="auto"/>
      </w:divBdr>
    </w:div>
    <w:div w:id="960839633">
      <w:bodyDiv w:val="1"/>
      <w:marLeft w:val="0"/>
      <w:marRight w:val="0"/>
      <w:marTop w:val="0"/>
      <w:marBottom w:val="0"/>
      <w:divBdr>
        <w:top w:val="none" w:sz="0" w:space="0" w:color="auto"/>
        <w:left w:val="none" w:sz="0" w:space="0" w:color="auto"/>
        <w:bottom w:val="none" w:sz="0" w:space="0" w:color="auto"/>
        <w:right w:val="none" w:sz="0" w:space="0" w:color="auto"/>
      </w:divBdr>
    </w:div>
    <w:div w:id="963997413">
      <w:bodyDiv w:val="1"/>
      <w:marLeft w:val="0"/>
      <w:marRight w:val="0"/>
      <w:marTop w:val="0"/>
      <w:marBottom w:val="0"/>
      <w:divBdr>
        <w:top w:val="none" w:sz="0" w:space="0" w:color="auto"/>
        <w:left w:val="none" w:sz="0" w:space="0" w:color="auto"/>
        <w:bottom w:val="none" w:sz="0" w:space="0" w:color="auto"/>
        <w:right w:val="none" w:sz="0" w:space="0" w:color="auto"/>
      </w:divBdr>
    </w:div>
    <w:div w:id="982268302">
      <w:bodyDiv w:val="1"/>
      <w:marLeft w:val="0"/>
      <w:marRight w:val="0"/>
      <w:marTop w:val="0"/>
      <w:marBottom w:val="0"/>
      <w:divBdr>
        <w:top w:val="none" w:sz="0" w:space="0" w:color="auto"/>
        <w:left w:val="none" w:sz="0" w:space="0" w:color="auto"/>
        <w:bottom w:val="none" w:sz="0" w:space="0" w:color="auto"/>
        <w:right w:val="none" w:sz="0" w:space="0" w:color="auto"/>
      </w:divBdr>
    </w:div>
    <w:div w:id="994378282">
      <w:bodyDiv w:val="1"/>
      <w:marLeft w:val="0"/>
      <w:marRight w:val="0"/>
      <w:marTop w:val="0"/>
      <w:marBottom w:val="0"/>
      <w:divBdr>
        <w:top w:val="none" w:sz="0" w:space="0" w:color="auto"/>
        <w:left w:val="none" w:sz="0" w:space="0" w:color="auto"/>
        <w:bottom w:val="none" w:sz="0" w:space="0" w:color="auto"/>
        <w:right w:val="none" w:sz="0" w:space="0" w:color="auto"/>
      </w:divBdr>
    </w:div>
    <w:div w:id="996113555">
      <w:bodyDiv w:val="1"/>
      <w:marLeft w:val="0"/>
      <w:marRight w:val="0"/>
      <w:marTop w:val="0"/>
      <w:marBottom w:val="0"/>
      <w:divBdr>
        <w:top w:val="none" w:sz="0" w:space="0" w:color="auto"/>
        <w:left w:val="none" w:sz="0" w:space="0" w:color="auto"/>
        <w:bottom w:val="none" w:sz="0" w:space="0" w:color="auto"/>
        <w:right w:val="none" w:sz="0" w:space="0" w:color="auto"/>
      </w:divBdr>
    </w:div>
    <w:div w:id="996302004">
      <w:bodyDiv w:val="1"/>
      <w:marLeft w:val="0"/>
      <w:marRight w:val="0"/>
      <w:marTop w:val="0"/>
      <w:marBottom w:val="0"/>
      <w:divBdr>
        <w:top w:val="none" w:sz="0" w:space="0" w:color="auto"/>
        <w:left w:val="none" w:sz="0" w:space="0" w:color="auto"/>
        <w:bottom w:val="none" w:sz="0" w:space="0" w:color="auto"/>
        <w:right w:val="none" w:sz="0" w:space="0" w:color="auto"/>
      </w:divBdr>
    </w:div>
    <w:div w:id="1003703998">
      <w:bodyDiv w:val="1"/>
      <w:marLeft w:val="0"/>
      <w:marRight w:val="0"/>
      <w:marTop w:val="0"/>
      <w:marBottom w:val="0"/>
      <w:divBdr>
        <w:top w:val="none" w:sz="0" w:space="0" w:color="auto"/>
        <w:left w:val="none" w:sz="0" w:space="0" w:color="auto"/>
        <w:bottom w:val="none" w:sz="0" w:space="0" w:color="auto"/>
        <w:right w:val="none" w:sz="0" w:space="0" w:color="auto"/>
      </w:divBdr>
    </w:div>
    <w:div w:id="1008411687">
      <w:bodyDiv w:val="1"/>
      <w:marLeft w:val="0"/>
      <w:marRight w:val="0"/>
      <w:marTop w:val="0"/>
      <w:marBottom w:val="0"/>
      <w:divBdr>
        <w:top w:val="none" w:sz="0" w:space="0" w:color="auto"/>
        <w:left w:val="none" w:sz="0" w:space="0" w:color="auto"/>
        <w:bottom w:val="none" w:sz="0" w:space="0" w:color="auto"/>
        <w:right w:val="none" w:sz="0" w:space="0" w:color="auto"/>
      </w:divBdr>
    </w:div>
    <w:div w:id="1010596969">
      <w:bodyDiv w:val="1"/>
      <w:marLeft w:val="0"/>
      <w:marRight w:val="0"/>
      <w:marTop w:val="0"/>
      <w:marBottom w:val="0"/>
      <w:divBdr>
        <w:top w:val="none" w:sz="0" w:space="0" w:color="auto"/>
        <w:left w:val="none" w:sz="0" w:space="0" w:color="auto"/>
        <w:bottom w:val="none" w:sz="0" w:space="0" w:color="auto"/>
        <w:right w:val="none" w:sz="0" w:space="0" w:color="auto"/>
      </w:divBdr>
    </w:div>
    <w:div w:id="1022249416">
      <w:bodyDiv w:val="1"/>
      <w:marLeft w:val="0"/>
      <w:marRight w:val="0"/>
      <w:marTop w:val="0"/>
      <w:marBottom w:val="0"/>
      <w:divBdr>
        <w:top w:val="none" w:sz="0" w:space="0" w:color="auto"/>
        <w:left w:val="none" w:sz="0" w:space="0" w:color="auto"/>
        <w:bottom w:val="none" w:sz="0" w:space="0" w:color="auto"/>
        <w:right w:val="none" w:sz="0" w:space="0" w:color="auto"/>
      </w:divBdr>
    </w:div>
    <w:div w:id="1072308876">
      <w:bodyDiv w:val="1"/>
      <w:marLeft w:val="0"/>
      <w:marRight w:val="0"/>
      <w:marTop w:val="0"/>
      <w:marBottom w:val="0"/>
      <w:divBdr>
        <w:top w:val="none" w:sz="0" w:space="0" w:color="auto"/>
        <w:left w:val="none" w:sz="0" w:space="0" w:color="auto"/>
        <w:bottom w:val="none" w:sz="0" w:space="0" w:color="auto"/>
        <w:right w:val="none" w:sz="0" w:space="0" w:color="auto"/>
      </w:divBdr>
    </w:div>
    <w:div w:id="1074663283">
      <w:bodyDiv w:val="1"/>
      <w:marLeft w:val="0"/>
      <w:marRight w:val="0"/>
      <w:marTop w:val="0"/>
      <w:marBottom w:val="0"/>
      <w:divBdr>
        <w:top w:val="none" w:sz="0" w:space="0" w:color="auto"/>
        <w:left w:val="none" w:sz="0" w:space="0" w:color="auto"/>
        <w:bottom w:val="none" w:sz="0" w:space="0" w:color="auto"/>
        <w:right w:val="none" w:sz="0" w:space="0" w:color="auto"/>
      </w:divBdr>
    </w:div>
    <w:div w:id="1074737998">
      <w:bodyDiv w:val="1"/>
      <w:marLeft w:val="0"/>
      <w:marRight w:val="0"/>
      <w:marTop w:val="0"/>
      <w:marBottom w:val="0"/>
      <w:divBdr>
        <w:top w:val="none" w:sz="0" w:space="0" w:color="auto"/>
        <w:left w:val="none" w:sz="0" w:space="0" w:color="auto"/>
        <w:bottom w:val="none" w:sz="0" w:space="0" w:color="auto"/>
        <w:right w:val="none" w:sz="0" w:space="0" w:color="auto"/>
      </w:divBdr>
    </w:div>
    <w:div w:id="1074857072">
      <w:bodyDiv w:val="1"/>
      <w:marLeft w:val="0"/>
      <w:marRight w:val="0"/>
      <w:marTop w:val="0"/>
      <w:marBottom w:val="0"/>
      <w:divBdr>
        <w:top w:val="none" w:sz="0" w:space="0" w:color="auto"/>
        <w:left w:val="none" w:sz="0" w:space="0" w:color="auto"/>
        <w:bottom w:val="none" w:sz="0" w:space="0" w:color="auto"/>
        <w:right w:val="none" w:sz="0" w:space="0" w:color="auto"/>
      </w:divBdr>
    </w:div>
    <w:div w:id="1102916895">
      <w:bodyDiv w:val="1"/>
      <w:marLeft w:val="0"/>
      <w:marRight w:val="0"/>
      <w:marTop w:val="0"/>
      <w:marBottom w:val="0"/>
      <w:divBdr>
        <w:top w:val="none" w:sz="0" w:space="0" w:color="auto"/>
        <w:left w:val="none" w:sz="0" w:space="0" w:color="auto"/>
        <w:bottom w:val="none" w:sz="0" w:space="0" w:color="auto"/>
        <w:right w:val="none" w:sz="0" w:space="0" w:color="auto"/>
      </w:divBdr>
    </w:div>
    <w:div w:id="1105927236">
      <w:bodyDiv w:val="1"/>
      <w:marLeft w:val="0"/>
      <w:marRight w:val="0"/>
      <w:marTop w:val="0"/>
      <w:marBottom w:val="0"/>
      <w:divBdr>
        <w:top w:val="none" w:sz="0" w:space="0" w:color="auto"/>
        <w:left w:val="none" w:sz="0" w:space="0" w:color="auto"/>
        <w:bottom w:val="none" w:sz="0" w:space="0" w:color="auto"/>
        <w:right w:val="none" w:sz="0" w:space="0" w:color="auto"/>
      </w:divBdr>
    </w:div>
    <w:div w:id="1120103987">
      <w:bodyDiv w:val="1"/>
      <w:marLeft w:val="0"/>
      <w:marRight w:val="0"/>
      <w:marTop w:val="0"/>
      <w:marBottom w:val="0"/>
      <w:divBdr>
        <w:top w:val="none" w:sz="0" w:space="0" w:color="auto"/>
        <w:left w:val="none" w:sz="0" w:space="0" w:color="auto"/>
        <w:bottom w:val="none" w:sz="0" w:space="0" w:color="auto"/>
        <w:right w:val="none" w:sz="0" w:space="0" w:color="auto"/>
      </w:divBdr>
    </w:div>
    <w:div w:id="1131284340">
      <w:bodyDiv w:val="1"/>
      <w:marLeft w:val="0"/>
      <w:marRight w:val="0"/>
      <w:marTop w:val="0"/>
      <w:marBottom w:val="0"/>
      <w:divBdr>
        <w:top w:val="none" w:sz="0" w:space="0" w:color="auto"/>
        <w:left w:val="none" w:sz="0" w:space="0" w:color="auto"/>
        <w:bottom w:val="none" w:sz="0" w:space="0" w:color="auto"/>
        <w:right w:val="none" w:sz="0" w:space="0" w:color="auto"/>
      </w:divBdr>
    </w:div>
    <w:div w:id="1137916386">
      <w:bodyDiv w:val="1"/>
      <w:marLeft w:val="0"/>
      <w:marRight w:val="0"/>
      <w:marTop w:val="0"/>
      <w:marBottom w:val="0"/>
      <w:divBdr>
        <w:top w:val="none" w:sz="0" w:space="0" w:color="auto"/>
        <w:left w:val="none" w:sz="0" w:space="0" w:color="auto"/>
        <w:bottom w:val="none" w:sz="0" w:space="0" w:color="auto"/>
        <w:right w:val="none" w:sz="0" w:space="0" w:color="auto"/>
      </w:divBdr>
    </w:div>
    <w:div w:id="1151602068">
      <w:bodyDiv w:val="1"/>
      <w:marLeft w:val="0"/>
      <w:marRight w:val="0"/>
      <w:marTop w:val="0"/>
      <w:marBottom w:val="0"/>
      <w:divBdr>
        <w:top w:val="none" w:sz="0" w:space="0" w:color="auto"/>
        <w:left w:val="none" w:sz="0" w:space="0" w:color="auto"/>
        <w:bottom w:val="none" w:sz="0" w:space="0" w:color="auto"/>
        <w:right w:val="none" w:sz="0" w:space="0" w:color="auto"/>
      </w:divBdr>
    </w:div>
    <w:div w:id="1155758447">
      <w:bodyDiv w:val="1"/>
      <w:marLeft w:val="0"/>
      <w:marRight w:val="0"/>
      <w:marTop w:val="0"/>
      <w:marBottom w:val="0"/>
      <w:divBdr>
        <w:top w:val="none" w:sz="0" w:space="0" w:color="auto"/>
        <w:left w:val="none" w:sz="0" w:space="0" w:color="auto"/>
        <w:bottom w:val="none" w:sz="0" w:space="0" w:color="auto"/>
        <w:right w:val="none" w:sz="0" w:space="0" w:color="auto"/>
      </w:divBdr>
    </w:div>
    <w:div w:id="1212422715">
      <w:bodyDiv w:val="1"/>
      <w:marLeft w:val="0"/>
      <w:marRight w:val="0"/>
      <w:marTop w:val="0"/>
      <w:marBottom w:val="0"/>
      <w:divBdr>
        <w:top w:val="none" w:sz="0" w:space="0" w:color="auto"/>
        <w:left w:val="none" w:sz="0" w:space="0" w:color="auto"/>
        <w:bottom w:val="none" w:sz="0" w:space="0" w:color="auto"/>
        <w:right w:val="none" w:sz="0" w:space="0" w:color="auto"/>
      </w:divBdr>
    </w:div>
    <w:div w:id="1217398915">
      <w:bodyDiv w:val="1"/>
      <w:marLeft w:val="0"/>
      <w:marRight w:val="0"/>
      <w:marTop w:val="0"/>
      <w:marBottom w:val="0"/>
      <w:divBdr>
        <w:top w:val="none" w:sz="0" w:space="0" w:color="auto"/>
        <w:left w:val="none" w:sz="0" w:space="0" w:color="auto"/>
        <w:bottom w:val="none" w:sz="0" w:space="0" w:color="auto"/>
        <w:right w:val="none" w:sz="0" w:space="0" w:color="auto"/>
      </w:divBdr>
    </w:div>
    <w:div w:id="1224758657">
      <w:bodyDiv w:val="1"/>
      <w:marLeft w:val="0"/>
      <w:marRight w:val="0"/>
      <w:marTop w:val="0"/>
      <w:marBottom w:val="0"/>
      <w:divBdr>
        <w:top w:val="none" w:sz="0" w:space="0" w:color="auto"/>
        <w:left w:val="none" w:sz="0" w:space="0" w:color="auto"/>
        <w:bottom w:val="none" w:sz="0" w:space="0" w:color="auto"/>
        <w:right w:val="none" w:sz="0" w:space="0" w:color="auto"/>
      </w:divBdr>
    </w:div>
    <w:div w:id="1243371930">
      <w:bodyDiv w:val="1"/>
      <w:marLeft w:val="0"/>
      <w:marRight w:val="0"/>
      <w:marTop w:val="0"/>
      <w:marBottom w:val="0"/>
      <w:divBdr>
        <w:top w:val="none" w:sz="0" w:space="0" w:color="auto"/>
        <w:left w:val="none" w:sz="0" w:space="0" w:color="auto"/>
        <w:bottom w:val="none" w:sz="0" w:space="0" w:color="auto"/>
        <w:right w:val="none" w:sz="0" w:space="0" w:color="auto"/>
      </w:divBdr>
    </w:div>
    <w:div w:id="1255017744">
      <w:bodyDiv w:val="1"/>
      <w:marLeft w:val="0"/>
      <w:marRight w:val="0"/>
      <w:marTop w:val="0"/>
      <w:marBottom w:val="0"/>
      <w:divBdr>
        <w:top w:val="none" w:sz="0" w:space="0" w:color="auto"/>
        <w:left w:val="none" w:sz="0" w:space="0" w:color="auto"/>
        <w:bottom w:val="none" w:sz="0" w:space="0" w:color="auto"/>
        <w:right w:val="none" w:sz="0" w:space="0" w:color="auto"/>
      </w:divBdr>
    </w:div>
    <w:div w:id="1288707648">
      <w:bodyDiv w:val="1"/>
      <w:marLeft w:val="0"/>
      <w:marRight w:val="0"/>
      <w:marTop w:val="0"/>
      <w:marBottom w:val="0"/>
      <w:divBdr>
        <w:top w:val="none" w:sz="0" w:space="0" w:color="auto"/>
        <w:left w:val="none" w:sz="0" w:space="0" w:color="auto"/>
        <w:bottom w:val="none" w:sz="0" w:space="0" w:color="auto"/>
        <w:right w:val="none" w:sz="0" w:space="0" w:color="auto"/>
      </w:divBdr>
    </w:div>
    <w:div w:id="1290549874">
      <w:bodyDiv w:val="1"/>
      <w:marLeft w:val="0"/>
      <w:marRight w:val="0"/>
      <w:marTop w:val="0"/>
      <w:marBottom w:val="0"/>
      <w:divBdr>
        <w:top w:val="none" w:sz="0" w:space="0" w:color="auto"/>
        <w:left w:val="none" w:sz="0" w:space="0" w:color="auto"/>
        <w:bottom w:val="none" w:sz="0" w:space="0" w:color="auto"/>
        <w:right w:val="none" w:sz="0" w:space="0" w:color="auto"/>
      </w:divBdr>
    </w:div>
    <w:div w:id="1307199649">
      <w:bodyDiv w:val="1"/>
      <w:marLeft w:val="0"/>
      <w:marRight w:val="0"/>
      <w:marTop w:val="0"/>
      <w:marBottom w:val="0"/>
      <w:divBdr>
        <w:top w:val="none" w:sz="0" w:space="0" w:color="auto"/>
        <w:left w:val="none" w:sz="0" w:space="0" w:color="auto"/>
        <w:bottom w:val="none" w:sz="0" w:space="0" w:color="auto"/>
        <w:right w:val="none" w:sz="0" w:space="0" w:color="auto"/>
      </w:divBdr>
    </w:div>
    <w:div w:id="1313296014">
      <w:bodyDiv w:val="1"/>
      <w:marLeft w:val="0"/>
      <w:marRight w:val="0"/>
      <w:marTop w:val="0"/>
      <w:marBottom w:val="0"/>
      <w:divBdr>
        <w:top w:val="none" w:sz="0" w:space="0" w:color="auto"/>
        <w:left w:val="none" w:sz="0" w:space="0" w:color="auto"/>
        <w:bottom w:val="none" w:sz="0" w:space="0" w:color="auto"/>
        <w:right w:val="none" w:sz="0" w:space="0" w:color="auto"/>
      </w:divBdr>
    </w:div>
    <w:div w:id="1323269912">
      <w:bodyDiv w:val="1"/>
      <w:marLeft w:val="0"/>
      <w:marRight w:val="0"/>
      <w:marTop w:val="0"/>
      <w:marBottom w:val="0"/>
      <w:divBdr>
        <w:top w:val="none" w:sz="0" w:space="0" w:color="auto"/>
        <w:left w:val="none" w:sz="0" w:space="0" w:color="auto"/>
        <w:bottom w:val="none" w:sz="0" w:space="0" w:color="auto"/>
        <w:right w:val="none" w:sz="0" w:space="0" w:color="auto"/>
      </w:divBdr>
    </w:div>
    <w:div w:id="1328096052">
      <w:bodyDiv w:val="1"/>
      <w:marLeft w:val="0"/>
      <w:marRight w:val="0"/>
      <w:marTop w:val="0"/>
      <w:marBottom w:val="0"/>
      <w:divBdr>
        <w:top w:val="none" w:sz="0" w:space="0" w:color="auto"/>
        <w:left w:val="none" w:sz="0" w:space="0" w:color="auto"/>
        <w:bottom w:val="none" w:sz="0" w:space="0" w:color="auto"/>
        <w:right w:val="none" w:sz="0" w:space="0" w:color="auto"/>
      </w:divBdr>
    </w:div>
    <w:div w:id="1333921191">
      <w:bodyDiv w:val="1"/>
      <w:marLeft w:val="0"/>
      <w:marRight w:val="0"/>
      <w:marTop w:val="0"/>
      <w:marBottom w:val="0"/>
      <w:divBdr>
        <w:top w:val="none" w:sz="0" w:space="0" w:color="auto"/>
        <w:left w:val="none" w:sz="0" w:space="0" w:color="auto"/>
        <w:bottom w:val="none" w:sz="0" w:space="0" w:color="auto"/>
        <w:right w:val="none" w:sz="0" w:space="0" w:color="auto"/>
      </w:divBdr>
    </w:div>
    <w:div w:id="1342856755">
      <w:bodyDiv w:val="1"/>
      <w:marLeft w:val="0"/>
      <w:marRight w:val="0"/>
      <w:marTop w:val="0"/>
      <w:marBottom w:val="0"/>
      <w:divBdr>
        <w:top w:val="none" w:sz="0" w:space="0" w:color="auto"/>
        <w:left w:val="none" w:sz="0" w:space="0" w:color="auto"/>
        <w:bottom w:val="none" w:sz="0" w:space="0" w:color="auto"/>
        <w:right w:val="none" w:sz="0" w:space="0" w:color="auto"/>
      </w:divBdr>
    </w:div>
    <w:div w:id="1366445114">
      <w:bodyDiv w:val="1"/>
      <w:marLeft w:val="0"/>
      <w:marRight w:val="0"/>
      <w:marTop w:val="0"/>
      <w:marBottom w:val="0"/>
      <w:divBdr>
        <w:top w:val="none" w:sz="0" w:space="0" w:color="auto"/>
        <w:left w:val="none" w:sz="0" w:space="0" w:color="auto"/>
        <w:bottom w:val="none" w:sz="0" w:space="0" w:color="auto"/>
        <w:right w:val="none" w:sz="0" w:space="0" w:color="auto"/>
      </w:divBdr>
    </w:div>
    <w:div w:id="1385640453">
      <w:bodyDiv w:val="1"/>
      <w:marLeft w:val="0"/>
      <w:marRight w:val="0"/>
      <w:marTop w:val="0"/>
      <w:marBottom w:val="0"/>
      <w:divBdr>
        <w:top w:val="none" w:sz="0" w:space="0" w:color="auto"/>
        <w:left w:val="none" w:sz="0" w:space="0" w:color="auto"/>
        <w:bottom w:val="none" w:sz="0" w:space="0" w:color="auto"/>
        <w:right w:val="none" w:sz="0" w:space="0" w:color="auto"/>
      </w:divBdr>
    </w:div>
    <w:div w:id="1388068466">
      <w:bodyDiv w:val="1"/>
      <w:marLeft w:val="0"/>
      <w:marRight w:val="0"/>
      <w:marTop w:val="0"/>
      <w:marBottom w:val="0"/>
      <w:divBdr>
        <w:top w:val="none" w:sz="0" w:space="0" w:color="auto"/>
        <w:left w:val="none" w:sz="0" w:space="0" w:color="auto"/>
        <w:bottom w:val="none" w:sz="0" w:space="0" w:color="auto"/>
        <w:right w:val="none" w:sz="0" w:space="0" w:color="auto"/>
      </w:divBdr>
    </w:div>
    <w:div w:id="1415586856">
      <w:bodyDiv w:val="1"/>
      <w:marLeft w:val="0"/>
      <w:marRight w:val="0"/>
      <w:marTop w:val="0"/>
      <w:marBottom w:val="0"/>
      <w:divBdr>
        <w:top w:val="none" w:sz="0" w:space="0" w:color="auto"/>
        <w:left w:val="none" w:sz="0" w:space="0" w:color="auto"/>
        <w:bottom w:val="none" w:sz="0" w:space="0" w:color="auto"/>
        <w:right w:val="none" w:sz="0" w:space="0" w:color="auto"/>
      </w:divBdr>
    </w:div>
    <w:div w:id="1416440371">
      <w:bodyDiv w:val="1"/>
      <w:marLeft w:val="0"/>
      <w:marRight w:val="0"/>
      <w:marTop w:val="0"/>
      <w:marBottom w:val="0"/>
      <w:divBdr>
        <w:top w:val="none" w:sz="0" w:space="0" w:color="auto"/>
        <w:left w:val="none" w:sz="0" w:space="0" w:color="auto"/>
        <w:bottom w:val="none" w:sz="0" w:space="0" w:color="auto"/>
        <w:right w:val="none" w:sz="0" w:space="0" w:color="auto"/>
      </w:divBdr>
    </w:div>
    <w:div w:id="1419013644">
      <w:bodyDiv w:val="1"/>
      <w:marLeft w:val="0"/>
      <w:marRight w:val="0"/>
      <w:marTop w:val="0"/>
      <w:marBottom w:val="0"/>
      <w:divBdr>
        <w:top w:val="none" w:sz="0" w:space="0" w:color="auto"/>
        <w:left w:val="none" w:sz="0" w:space="0" w:color="auto"/>
        <w:bottom w:val="none" w:sz="0" w:space="0" w:color="auto"/>
        <w:right w:val="none" w:sz="0" w:space="0" w:color="auto"/>
      </w:divBdr>
    </w:div>
    <w:div w:id="1443526104">
      <w:bodyDiv w:val="1"/>
      <w:marLeft w:val="0"/>
      <w:marRight w:val="0"/>
      <w:marTop w:val="0"/>
      <w:marBottom w:val="0"/>
      <w:divBdr>
        <w:top w:val="none" w:sz="0" w:space="0" w:color="auto"/>
        <w:left w:val="none" w:sz="0" w:space="0" w:color="auto"/>
        <w:bottom w:val="none" w:sz="0" w:space="0" w:color="auto"/>
        <w:right w:val="none" w:sz="0" w:space="0" w:color="auto"/>
      </w:divBdr>
    </w:div>
    <w:div w:id="1449591739">
      <w:bodyDiv w:val="1"/>
      <w:marLeft w:val="0"/>
      <w:marRight w:val="0"/>
      <w:marTop w:val="0"/>
      <w:marBottom w:val="0"/>
      <w:divBdr>
        <w:top w:val="none" w:sz="0" w:space="0" w:color="auto"/>
        <w:left w:val="none" w:sz="0" w:space="0" w:color="auto"/>
        <w:bottom w:val="none" w:sz="0" w:space="0" w:color="auto"/>
        <w:right w:val="none" w:sz="0" w:space="0" w:color="auto"/>
      </w:divBdr>
    </w:div>
    <w:div w:id="1454133212">
      <w:bodyDiv w:val="1"/>
      <w:marLeft w:val="0"/>
      <w:marRight w:val="0"/>
      <w:marTop w:val="0"/>
      <w:marBottom w:val="0"/>
      <w:divBdr>
        <w:top w:val="none" w:sz="0" w:space="0" w:color="auto"/>
        <w:left w:val="none" w:sz="0" w:space="0" w:color="auto"/>
        <w:bottom w:val="none" w:sz="0" w:space="0" w:color="auto"/>
        <w:right w:val="none" w:sz="0" w:space="0" w:color="auto"/>
      </w:divBdr>
    </w:div>
    <w:div w:id="1459563262">
      <w:bodyDiv w:val="1"/>
      <w:marLeft w:val="0"/>
      <w:marRight w:val="0"/>
      <w:marTop w:val="0"/>
      <w:marBottom w:val="0"/>
      <w:divBdr>
        <w:top w:val="none" w:sz="0" w:space="0" w:color="auto"/>
        <w:left w:val="none" w:sz="0" w:space="0" w:color="auto"/>
        <w:bottom w:val="none" w:sz="0" w:space="0" w:color="auto"/>
        <w:right w:val="none" w:sz="0" w:space="0" w:color="auto"/>
      </w:divBdr>
    </w:div>
    <w:div w:id="1461847704">
      <w:bodyDiv w:val="1"/>
      <w:marLeft w:val="0"/>
      <w:marRight w:val="0"/>
      <w:marTop w:val="0"/>
      <w:marBottom w:val="0"/>
      <w:divBdr>
        <w:top w:val="none" w:sz="0" w:space="0" w:color="auto"/>
        <w:left w:val="none" w:sz="0" w:space="0" w:color="auto"/>
        <w:bottom w:val="none" w:sz="0" w:space="0" w:color="auto"/>
        <w:right w:val="none" w:sz="0" w:space="0" w:color="auto"/>
      </w:divBdr>
    </w:div>
    <w:div w:id="1463889026">
      <w:bodyDiv w:val="1"/>
      <w:marLeft w:val="0"/>
      <w:marRight w:val="0"/>
      <w:marTop w:val="0"/>
      <w:marBottom w:val="0"/>
      <w:divBdr>
        <w:top w:val="none" w:sz="0" w:space="0" w:color="auto"/>
        <w:left w:val="none" w:sz="0" w:space="0" w:color="auto"/>
        <w:bottom w:val="none" w:sz="0" w:space="0" w:color="auto"/>
        <w:right w:val="none" w:sz="0" w:space="0" w:color="auto"/>
      </w:divBdr>
    </w:div>
    <w:div w:id="1474372728">
      <w:bodyDiv w:val="1"/>
      <w:marLeft w:val="0"/>
      <w:marRight w:val="0"/>
      <w:marTop w:val="0"/>
      <w:marBottom w:val="0"/>
      <w:divBdr>
        <w:top w:val="none" w:sz="0" w:space="0" w:color="auto"/>
        <w:left w:val="none" w:sz="0" w:space="0" w:color="auto"/>
        <w:bottom w:val="none" w:sz="0" w:space="0" w:color="auto"/>
        <w:right w:val="none" w:sz="0" w:space="0" w:color="auto"/>
      </w:divBdr>
    </w:div>
    <w:div w:id="1506750978">
      <w:bodyDiv w:val="1"/>
      <w:marLeft w:val="0"/>
      <w:marRight w:val="0"/>
      <w:marTop w:val="0"/>
      <w:marBottom w:val="0"/>
      <w:divBdr>
        <w:top w:val="none" w:sz="0" w:space="0" w:color="auto"/>
        <w:left w:val="none" w:sz="0" w:space="0" w:color="auto"/>
        <w:bottom w:val="none" w:sz="0" w:space="0" w:color="auto"/>
        <w:right w:val="none" w:sz="0" w:space="0" w:color="auto"/>
      </w:divBdr>
    </w:div>
    <w:div w:id="1517113942">
      <w:bodyDiv w:val="1"/>
      <w:marLeft w:val="0"/>
      <w:marRight w:val="0"/>
      <w:marTop w:val="0"/>
      <w:marBottom w:val="0"/>
      <w:divBdr>
        <w:top w:val="none" w:sz="0" w:space="0" w:color="auto"/>
        <w:left w:val="none" w:sz="0" w:space="0" w:color="auto"/>
        <w:bottom w:val="none" w:sz="0" w:space="0" w:color="auto"/>
        <w:right w:val="none" w:sz="0" w:space="0" w:color="auto"/>
      </w:divBdr>
    </w:div>
    <w:div w:id="1518735006">
      <w:bodyDiv w:val="1"/>
      <w:marLeft w:val="0"/>
      <w:marRight w:val="0"/>
      <w:marTop w:val="0"/>
      <w:marBottom w:val="0"/>
      <w:divBdr>
        <w:top w:val="none" w:sz="0" w:space="0" w:color="auto"/>
        <w:left w:val="none" w:sz="0" w:space="0" w:color="auto"/>
        <w:bottom w:val="none" w:sz="0" w:space="0" w:color="auto"/>
        <w:right w:val="none" w:sz="0" w:space="0" w:color="auto"/>
      </w:divBdr>
    </w:div>
    <w:div w:id="1540509719">
      <w:bodyDiv w:val="1"/>
      <w:marLeft w:val="0"/>
      <w:marRight w:val="0"/>
      <w:marTop w:val="0"/>
      <w:marBottom w:val="0"/>
      <w:divBdr>
        <w:top w:val="none" w:sz="0" w:space="0" w:color="auto"/>
        <w:left w:val="none" w:sz="0" w:space="0" w:color="auto"/>
        <w:bottom w:val="none" w:sz="0" w:space="0" w:color="auto"/>
        <w:right w:val="none" w:sz="0" w:space="0" w:color="auto"/>
      </w:divBdr>
    </w:div>
    <w:div w:id="1541014933">
      <w:bodyDiv w:val="1"/>
      <w:marLeft w:val="0"/>
      <w:marRight w:val="0"/>
      <w:marTop w:val="0"/>
      <w:marBottom w:val="0"/>
      <w:divBdr>
        <w:top w:val="none" w:sz="0" w:space="0" w:color="auto"/>
        <w:left w:val="none" w:sz="0" w:space="0" w:color="auto"/>
        <w:bottom w:val="none" w:sz="0" w:space="0" w:color="auto"/>
        <w:right w:val="none" w:sz="0" w:space="0" w:color="auto"/>
      </w:divBdr>
    </w:div>
    <w:div w:id="1544050876">
      <w:bodyDiv w:val="1"/>
      <w:marLeft w:val="0"/>
      <w:marRight w:val="0"/>
      <w:marTop w:val="0"/>
      <w:marBottom w:val="0"/>
      <w:divBdr>
        <w:top w:val="none" w:sz="0" w:space="0" w:color="auto"/>
        <w:left w:val="none" w:sz="0" w:space="0" w:color="auto"/>
        <w:bottom w:val="none" w:sz="0" w:space="0" w:color="auto"/>
        <w:right w:val="none" w:sz="0" w:space="0" w:color="auto"/>
      </w:divBdr>
    </w:div>
    <w:div w:id="1554847158">
      <w:bodyDiv w:val="1"/>
      <w:marLeft w:val="0"/>
      <w:marRight w:val="0"/>
      <w:marTop w:val="0"/>
      <w:marBottom w:val="0"/>
      <w:divBdr>
        <w:top w:val="none" w:sz="0" w:space="0" w:color="auto"/>
        <w:left w:val="none" w:sz="0" w:space="0" w:color="auto"/>
        <w:bottom w:val="none" w:sz="0" w:space="0" w:color="auto"/>
        <w:right w:val="none" w:sz="0" w:space="0" w:color="auto"/>
      </w:divBdr>
    </w:div>
    <w:div w:id="1560432756">
      <w:bodyDiv w:val="1"/>
      <w:marLeft w:val="0"/>
      <w:marRight w:val="0"/>
      <w:marTop w:val="0"/>
      <w:marBottom w:val="0"/>
      <w:divBdr>
        <w:top w:val="none" w:sz="0" w:space="0" w:color="auto"/>
        <w:left w:val="none" w:sz="0" w:space="0" w:color="auto"/>
        <w:bottom w:val="none" w:sz="0" w:space="0" w:color="auto"/>
        <w:right w:val="none" w:sz="0" w:space="0" w:color="auto"/>
      </w:divBdr>
    </w:div>
    <w:div w:id="1581064733">
      <w:bodyDiv w:val="1"/>
      <w:marLeft w:val="0"/>
      <w:marRight w:val="0"/>
      <w:marTop w:val="0"/>
      <w:marBottom w:val="0"/>
      <w:divBdr>
        <w:top w:val="none" w:sz="0" w:space="0" w:color="auto"/>
        <w:left w:val="none" w:sz="0" w:space="0" w:color="auto"/>
        <w:bottom w:val="none" w:sz="0" w:space="0" w:color="auto"/>
        <w:right w:val="none" w:sz="0" w:space="0" w:color="auto"/>
      </w:divBdr>
    </w:div>
    <w:div w:id="1595935303">
      <w:bodyDiv w:val="1"/>
      <w:marLeft w:val="0"/>
      <w:marRight w:val="0"/>
      <w:marTop w:val="0"/>
      <w:marBottom w:val="0"/>
      <w:divBdr>
        <w:top w:val="none" w:sz="0" w:space="0" w:color="auto"/>
        <w:left w:val="none" w:sz="0" w:space="0" w:color="auto"/>
        <w:bottom w:val="none" w:sz="0" w:space="0" w:color="auto"/>
        <w:right w:val="none" w:sz="0" w:space="0" w:color="auto"/>
      </w:divBdr>
    </w:div>
    <w:div w:id="1597396594">
      <w:bodyDiv w:val="1"/>
      <w:marLeft w:val="0"/>
      <w:marRight w:val="0"/>
      <w:marTop w:val="0"/>
      <w:marBottom w:val="0"/>
      <w:divBdr>
        <w:top w:val="none" w:sz="0" w:space="0" w:color="auto"/>
        <w:left w:val="none" w:sz="0" w:space="0" w:color="auto"/>
        <w:bottom w:val="none" w:sz="0" w:space="0" w:color="auto"/>
        <w:right w:val="none" w:sz="0" w:space="0" w:color="auto"/>
      </w:divBdr>
    </w:div>
    <w:div w:id="1601914655">
      <w:bodyDiv w:val="1"/>
      <w:marLeft w:val="0"/>
      <w:marRight w:val="0"/>
      <w:marTop w:val="0"/>
      <w:marBottom w:val="0"/>
      <w:divBdr>
        <w:top w:val="none" w:sz="0" w:space="0" w:color="auto"/>
        <w:left w:val="none" w:sz="0" w:space="0" w:color="auto"/>
        <w:bottom w:val="none" w:sz="0" w:space="0" w:color="auto"/>
        <w:right w:val="none" w:sz="0" w:space="0" w:color="auto"/>
      </w:divBdr>
    </w:div>
    <w:div w:id="1613246865">
      <w:bodyDiv w:val="1"/>
      <w:marLeft w:val="0"/>
      <w:marRight w:val="0"/>
      <w:marTop w:val="0"/>
      <w:marBottom w:val="0"/>
      <w:divBdr>
        <w:top w:val="none" w:sz="0" w:space="0" w:color="auto"/>
        <w:left w:val="none" w:sz="0" w:space="0" w:color="auto"/>
        <w:bottom w:val="none" w:sz="0" w:space="0" w:color="auto"/>
        <w:right w:val="none" w:sz="0" w:space="0" w:color="auto"/>
      </w:divBdr>
    </w:div>
    <w:div w:id="1627080298">
      <w:bodyDiv w:val="1"/>
      <w:marLeft w:val="0"/>
      <w:marRight w:val="0"/>
      <w:marTop w:val="0"/>
      <w:marBottom w:val="0"/>
      <w:divBdr>
        <w:top w:val="none" w:sz="0" w:space="0" w:color="auto"/>
        <w:left w:val="none" w:sz="0" w:space="0" w:color="auto"/>
        <w:bottom w:val="none" w:sz="0" w:space="0" w:color="auto"/>
        <w:right w:val="none" w:sz="0" w:space="0" w:color="auto"/>
      </w:divBdr>
    </w:div>
    <w:div w:id="1627807244">
      <w:bodyDiv w:val="1"/>
      <w:marLeft w:val="0"/>
      <w:marRight w:val="0"/>
      <w:marTop w:val="0"/>
      <w:marBottom w:val="0"/>
      <w:divBdr>
        <w:top w:val="none" w:sz="0" w:space="0" w:color="auto"/>
        <w:left w:val="none" w:sz="0" w:space="0" w:color="auto"/>
        <w:bottom w:val="none" w:sz="0" w:space="0" w:color="auto"/>
        <w:right w:val="none" w:sz="0" w:space="0" w:color="auto"/>
      </w:divBdr>
    </w:div>
    <w:div w:id="1634017355">
      <w:bodyDiv w:val="1"/>
      <w:marLeft w:val="0"/>
      <w:marRight w:val="0"/>
      <w:marTop w:val="0"/>
      <w:marBottom w:val="0"/>
      <w:divBdr>
        <w:top w:val="none" w:sz="0" w:space="0" w:color="auto"/>
        <w:left w:val="none" w:sz="0" w:space="0" w:color="auto"/>
        <w:bottom w:val="none" w:sz="0" w:space="0" w:color="auto"/>
        <w:right w:val="none" w:sz="0" w:space="0" w:color="auto"/>
      </w:divBdr>
    </w:div>
    <w:div w:id="1647784001">
      <w:bodyDiv w:val="1"/>
      <w:marLeft w:val="0"/>
      <w:marRight w:val="0"/>
      <w:marTop w:val="0"/>
      <w:marBottom w:val="0"/>
      <w:divBdr>
        <w:top w:val="none" w:sz="0" w:space="0" w:color="auto"/>
        <w:left w:val="none" w:sz="0" w:space="0" w:color="auto"/>
        <w:bottom w:val="none" w:sz="0" w:space="0" w:color="auto"/>
        <w:right w:val="none" w:sz="0" w:space="0" w:color="auto"/>
      </w:divBdr>
    </w:div>
    <w:div w:id="1648628472">
      <w:bodyDiv w:val="1"/>
      <w:marLeft w:val="0"/>
      <w:marRight w:val="0"/>
      <w:marTop w:val="0"/>
      <w:marBottom w:val="0"/>
      <w:divBdr>
        <w:top w:val="none" w:sz="0" w:space="0" w:color="auto"/>
        <w:left w:val="none" w:sz="0" w:space="0" w:color="auto"/>
        <w:bottom w:val="none" w:sz="0" w:space="0" w:color="auto"/>
        <w:right w:val="none" w:sz="0" w:space="0" w:color="auto"/>
      </w:divBdr>
    </w:div>
    <w:div w:id="1650282983">
      <w:bodyDiv w:val="1"/>
      <w:marLeft w:val="0"/>
      <w:marRight w:val="0"/>
      <w:marTop w:val="0"/>
      <w:marBottom w:val="0"/>
      <w:divBdr>
        <w:top w:val="none" w:sz="0" w:space="0" w:color="auto"/>
        <w:left w:val="none" w:sz="0" w:space="0" w:color="auto"/>
        <w:bottom w:val="none" w:sz="0" w:space="0" w:color="auto"/>
        <w:right w:val="none" w:sz="0" w:space="0" w:color="auto"/>
      </w:divBdr>
    </w:div>
    <w:div w:id="1651405654">
      <w:bodyDiv w:val="1"/>
      <w:marLeft w:val="0"/>
      <w:marRight w:val="0"/>
      <w:marTop w:val="0"/>
      <w:marBottom w:val="0"/>
      <w:divBdr>
        <w:top w:val="none" w:sz="0" w:space="0" w:color="auto"/>
        <w:left w:val="none" w:sz="0" w:space="0" w:color="auto"/>
        <w:bottom w:val="none" w:sz="0" w:space="0" w:color="auto"/>
        <w:right w:val="none" w:sz="0" w:space="0" w:color="auto"/>
      </w:divBdr>
    </w:div>
    <w:div w:id="1664427089">
      <w:bodyDiv w:val="1"/>
      <w:marLeft w:val="0"/>
      <w:marRight w:val="0"/>
      <w:marTop w:val="0"/>
      <w:marBottom w:val="0"/>
      <w:divBdr>
        <w:top w:val="none" w:sz="0" w:space="0" w:color="auto"/>
        <w:left w:val="none" w:sz="0" w:space="0" w:color="auto"/>
        <w:bottom w:val="none" w:sz="0" w:space="0" w:color="auto"/>
        <w:right w:val="none" w:sz="0" w:space="0" w:color="auto"/>
      </w:divBdr>
    </w:div>
    <w:div w:id="1675187263">
      <w:bodyDiv w:val="1"/>
      <w:marLeft w:val="0"/>
      <w:marRight w:val="0"/>
      <w:marTop w:val="0"/>
      <w:marBottom w:val="0"/>
      <w:divBdr>
        <w:top w:val="none" w:sz="0" w:space="0" w:color="auto"/>
        <w:left w:val="none" w:sz="0" w:space="0" w:color="auto"/>
        <w:bottom w:val="none" w:sz="0" w:space="0" w:color="auto"/>
        <w:right w:val="none" w:sz="0" w:space="0" w:color="auto"/>
      </w:divBdr>
    </w:div>
    <w:div w:id="1677338675">
      <w:bodyDiv w:val="1"/>
      <w:marLeft w:val="0"/>
      <w:marRight w:val="0"/>
      <w:marTop w:val="0"/>
      <w:marBottom w:val="0"/>
      <w:divBdr>
        <w:top w:val="none" w:sz="0" w:space="0" w:color="auto"/>
        <w:left w:val="none" w:sz="0" w:space="0" w:color="auto"/>
        <w:bottom w:val="none" w:sz="0" w:space="0" w:color="auto"/>
        <w:right w:val="none" w:sz="0" w:space="0" w:color="auto"/>
      </w:divBdr>
    </w:div>
    <w:div w:id="1707172701">
      <w:bodyDiv w:val="1"/>
      <w:marLeft w:val="0"/>
      <w:marRight w:val="0"/>
      <w:marTop w:val="0"/>
      <w:marBottom w:val="0"/>
      <w:divBdr>
        <w:top w:val="none" w:sz="0" w:space="0" w:color="auto"/>
        <w:left w:val="none" w:sz="0" w:space="0" w:color="auto"/>
        <w:bottom w:val="none" w:sz="0" w:space="0" w:color="auto"/>
        <w:right w:val="none" w:sz="0" w:space="0" w:color="auto"/>
      </w:divBdr>
    </w:div>
    <w:div w:id="1725907044">
      <w:bodyDiv w:val="1"/>
      <w:marLeft w:val="0"/>
      <w:marRight w:val="0"/>
      <w:marTop w:val="0"/>
      <w:marBottom w:val="0"/>
      <w:divBdr>
        <w:top w:val="none" w:sz="0" w:space="0" w:color="auto"/>
        <w:left w:val="none" w:sz="0" w:space="0" w:color="auto"/>
        <w:bottom w:val="none" w:sz="0" w:space="0" w:color="auto"/>
        <w:right w:val="none" w:sz="0" w:space="0" w:color="auto"/>
      </w:divBdr>
    </w:div>
    <w:div w:id="1748071326">
      <w:bodyDiv w:val="1"/>
      <w:marLeft w:val="0"/>
      <w:marRight w:val="0"/>
      <w:marTop w:val="0"/>
      <w:marBottom w:val="0"/>
      <w:divBdr>
        <w:top w:val="none" w:sz="0" w:space="0" w:color="auto"/>
        <w:left w:val="none" w:sz="0" w:space="0" w:color="auto"/>
        <w:bottom w:val="none" w:sz="0" w:space="0" w:color="auto"/>
        <w:right w:val="none" w:sz="0" w:space="0" w:color="auto"/>
      </w:divBdr>
    </w:div>
    <w:div w:id="1755054279">
      <w:bodyDiv w:val="1"/>
      <w:marLeft w:val="0"/>
      <w:marRight w:val="0"/>
      <w:marTop w:val="0"/>
      <w:marBottom w:val="0"/>
      <w:divBdr>
        <w:top w:val="none" w:sz="0" w:space="0" w:color="auto"/>
        <w:left w:val="none" w:sz="0" w:space="0" w:color="auto"/>
        <w:bottom w:val="none" w:sz="0" w:space="0" w:color="auto"/>
        <w:right w:val="none" w:sz="0" w:space="0" w:color="auto"/>
      </w:divBdr>
    </w:div>
    <w:div w:id="1769882102">
      <w:bodyDiv w:val="1"/>
      <w:marLeft w:val="0"/>
      <w:marRight w:val="0"/>
      <w:marTop w:val="0"/>
      <w:marBottom w:val="0"/>
      <w:divBdr>
        <w:top w:val="none" w:sz="0" w:space="0" w:color="auto"/>
        <w:left w:val="none" w:sz="0" w:space="0" w:color="auto"/>
        <w:bottom w:val="none" w:sz="0" w:space="0" w:color="auto"/>
        <w:right w:val="none" w:sz="0" w:space="0" w:color="auto"/>
      </w:divBdr>
    </w:div>
    <w:div w:id="1786845374">
      <w:bodyDiv w:val="1"/>
      <w:marLeft w:val="0"/>
      <w:marRight w:val="0"/>
      <w:marTop w:val="0"/>
      <w:marBottom w:val="0"/>
      <w:divBdr>
        <w:top w:val="none" w:sz="0" w:space="0" w:color="auto"/>
        <w:left w:val="none" w:sz="0" w:space="0" w:color="auto"/>
        <w:bottom w:val="none" w:sz="0" w:space="0" w:color="auto"/>
        <w:right w:val="none" w:sz="0" w:space="0" w:color="auto"/>
      </w:divBdr>
    </w:div>
    <w:div w:id="1788574373">
      <w:bodyDiv w:val="1"/>
      <w:marLeft w:val="0"/>
      <w:marRight w:val="0"/>
      <w:marTop w:val="0"/>
      <w:marBottom w:val="0"/>
      <w:divBdr>
        <w:top w:val="none" w:sz="0" w:space="0" w:color="auto"/>
        <w:left w:val="none" w:sz="0" w:space="0" w:color="auto"/>
        <w:bottom w:val="none" w:sz="0" w:space="0" w:color="auto"/>
        <w:right w:val="none" w:sz="0" w:space="0" w:color="auto"/>
      </w:divBdr>
    </w:div>
    <w:div w:id="1791895799">
      <w:bodyDiv w:val="1"/>
      <w:marLeft w:val="0"/>
      <w:marRight w:val="0"/>
      <w:marTop w:val="0"/>
      <w:marBottom w:val="0"/>
      <w:divBdr>
        <w:top w:val="none" w:sz="0" w:space="0" w:color="auto"/>
        <w:left w:val="none" w:sz="0" w:space="0" w:color="auto"/>
        <w:bottom w:val="none" w:sz="0" w:space="0" w:color="auto"/>
        <w:right w:val="none" w:sz="0" w:space="0" w:color="auto"/>
      </w:divBdr>
    </w:div>
    <w:div w:id="1806314911">
      <w:bodyDiv w:val="1"/>
      <w:marLeft w:val="0"/>
      <w:marRight w:val="0"/>
      <w:marTop w:val="0"/>
      <w:marBottom w:val="0"/>
      <w:divBdr>
        <w:top w:val="none" w:sz="0" w:space="0" w:color="auto"/>
        <w:left w:val="none" w:sz="0" w:space="0" w:color="auto"/>
        <w:bottom w:val="none" w:sz="0" w:space="0" w:color="auto"/>
        <w:right w:val="none" w:sz="0" w:space="0" w:color="auto"/>
      </w:divBdr>
    </w:div>
    <w:div w:id="1811093728">
      <w:bodyDiv w:val="1"/>
      <w:marLeft w:val="0"/>
      <w:marRight w:val="0"/>
      <w:marTop w:val="0"/>
      <w:marBottom w:val="0"/>
      <w:divBdr>
        <w:top w:val="none" w:sz="0" w:space="0" w:color="auto"/>
        <w:left w:val="none" w:sz="0" w:space="0" w:color="auto"/>
        <w:bottom w:val="none" w:sz="0" w:space="0" w:color="auto"/>
        <w:right w:val="none" w:sz="0" w:space="0" w:color="auto"/>
      </w:divBdr>
    </w:div>
    <w:div w:id="1828865180">
      <w:bodyDiv w:val="1"/>
      <w:marLeft w:val="0"/>
      <w:marRight w:val="0"/>
      <w:marTop w:val="0"/>
      <w:marBottom w:val="0"/>
      <w:divBdr>
        <w:top w:val="none" w:sz="0" w:space="0" w:color="auto"/>
        <w:left w:val="none" w:sz="0" w:space="0" w:color="auto"/>
        <w:bottom w:val="none" w:sz="0" w:space="0" w:color="auto"/>
        <w:right w:val="none" w:sz="0" w:space="0" w:color="auto"/>
      </w:divBdr>
    </w:div>
    <w:div w:id="1843159555">
      <w:bodyDiv w:val="1"/>
      <w:marLeft w:val="0"/>
      <w:marRight w:val="0"/>
      <w:marTop w:val="0"/>
      <w:marBottom w:val="0"/>
      <w:divBdr>
        <w:top w:val="none" w:sz="0" w:space="0" w:color="auto"/>
        <w:left w:val="none" w:sz="0" w:space="0" w:color="auto"/>
        <w:bottom w:val="none" w:sz="0" w:space="0" w:color="auto"/>
        <w:right w:val="none" w:sz="0" w:space="0" w:color="auto"/>
      </w:divBdr>
    </w:div>
    <w:div w:id="1848908908">
      <w:bodyDiv w:val="1"/>
      <w:marLeft w:val="0"/>
      <w:marRight w:val="0"/>
      <w:marTop w:val="0"/>
      <w:marBottom w:val="0"/>
      <w:divBdr>
        <w:top w:val="none" w:sz="0" w:space="0" w:color="auto"/>
        <w:left w:val="none" w:sz="0" w:space="0" w:color="auto"/>
        <w:bottom w:val="none" w:sz="0" w:space="0" w:color="auto"/>
        <w:right w:val="none" w:sz="0" w:space="0" w:color="auto"/>
      </w:divBdr>
    </w:div>
    <w:div w:id="1890798048">
      <w:bodyDiv w:val="1"/>
      <w:marLeft w:val="0"/>
      <w:marRight w:val="0"/>
      <w:marTop w:val="0"/>
      <w:marBottom w:val="0"/>
      <w:divBdr>
        <w:top w:val="none" w:sz="0" w:space="0" w:color="auto"/>
        <w:left w:val="none" w:sz="0" w:space="0" w:color="auto"/>
        <w:bottom w:val="none" w:sz="0" w:space="0" w:color="auto"/>
        <w:right w:val="none" w:sz="0" w:space="0" w:color="auto"/>
      </w:divBdr>
    </w:div>
    <w:div w:id="1900289769">
      <w:bodyDiv w:val="1"/>
      <w:marLeft w:val="0"/>
      <w:marRight w:val="0"/>
      <w:marTop w:val="0"/>
      <w:marBottom w:val="0"/>
      <w:divBdr>
        <w:top w:val="none" w:sz="0" w:space="0" w:color="auto"/>
        <w:left w:val="none" w:sz="0" w:space="0" w:color="auto"/>
        <w:bottom w:val="none" w:sz="0" w:space="0" w:color="auto"/>
        <w:right w:val="none" w:sz="0" w:space="0" w:color="auto"/>
      </w:divBdr>
    </w:div>
    <w:div w:id="1917397461">
      <w:bodyDiv w:val="1"/>
      <w:marLeft w:val="0"/>
      <w:marRight w:val="0"/>
      <w:marTop w:val="0"/>
      <w:marBottom w:val="0"/>
      <w:divBdr>
        <w:top w:val="none" w:sz="0" w:space="0" w:color="auto"/>
        <w:left w:val="none" w:sz="0" w:space="0" w:color="auto"/>
        <w:bottom w:val="none" w:sz="0" w:space="0" w:color="auto"/>
        <w:right w:val="none" w:sz="0" w:space="0" w:color="auto"/>
      </w:divBdr>
    </w:div>
    <w:div w:id="1921600286">
      <w:bodyDiv w:val="1"/>
      <w:marLeft w:val="0"/>
      <w:marRight w:val="0"/>
      <w:marTop w:val="0"/>
      <w:marBottom w:val="0"/>
      <w:divBdr>
        <w:top w:val="none" w:sz="0" w:space="0" w:color="auto"/>
        <w:left w:val="none" w:sz="0" w:space="0" w:color="auto"/>
        <w:bottom w:val="none" w:sz="0" w:space="0" w:color="auto"/>
        <w:right w:val="none" w:sz="0" w:space="0" w:color="auto"/>
      </w:divBdr>
    </w:div>
    <w:div w:id="1943684246">
      <w:bodyDiv w:val="1"/>
      <w:marLeft w:val="0"/>
      <w:marRight w:val="0"/>
      <w:marTop w:val="0"/>
      <w:marBottom w:val="0"/>
      <w:divBdr>
        <w:top w:val="none" w:sz="0" w:space="0" w:color="auto"/>
        <w:left w:val="none" w:sz="0" w:space="0" w:color="auto"/>
        <w:bottom w:val="none" w:sz="0" w:space="0" w:color="auto"/>
        <w:right w:val="none" w:sz="0" w:space="0" w:color="auto"/>
      </w:divBdr>
    </w:div>
    <w:div w:id="1943800607">
      <w:bodyDiv w:val="1"/>
      <w:marLeft w:val="0"/>
      <w:marRight w:val="0"/>
      <w:marTop w:val="0"/>
      <w:marBottom w:val="0"/>
      <w:divBdr>
        <w:top w:val="none" w:sz="0" w:space="0" w:color="auto"/>
        <w:left w:val="none" w:sz="0" w:space="0" w:color="auto"/>
        <w:bottom w:val="none" w:sz="0" w:space="0" w:color="auto"/>
        <w:right w:val="none" w:sz="0" w:space="0" w:color="auto"/>
      </w:divBdr>
    </w:div>
    <w:div w:id="1956281943">
      <w:bodyDiv w:val="1"/>
      <w:marLeft w:val="0"/>
      <w:marRight w:val="0"/>
      <w:marTop w:val="0"/>
      <w:marBottom w:val="0"/>
      <w:divBdr>
        <w:top w:val="none" w:sz="0" w:space="0" w:color="auto"/>
        <w:left w:val="none" w:sz="0" w:space="0" w:color="auto"/>
        <w:bottom w:val="none" w:sz="0" w:space="0" w:color="auto"/>
        <w:right w:val="none" w:sz="0" w:space="0" w:color="auto"/>
      </w:divBdr>
    </w:div>
    <w:div w:id="1963463452">
      <w:bodyDiv w:val="1"/>
      <w:marLeft w:val="0"/>
      <w:marRight w:val="0"/>
      <w:marTop w:val="0"/>
      <w:marBottom w:val="0"/>
      <w:divBdr>
        <w:top w:val="none" w:sz="0" w:space="0" w:color="auto"/>
        <w:left w:val="none" w:sz="0" w:space="0" w:color="auto"/>
        <w:bottom w:val="none" w:sz="0" w:space="0" w:color="auto"/>
        <w:right w:val="none" w:sz="0" w:space="0" w:color="auto"/>
      </w:divBdr>
    </w:div>
    <w:div w:id="1973629161">
      <w:bodyDiv w:val="1"/>
      <w:marLeft w:val="0"/>
      <w:marRight w:val="0"/>
      <w:marTop w:val="0"/>
      <w:marBottom w:val="0"/>
      <w:divBdr>
        <w:top w:val="none" w:sz="0" w:space="0" w:color="auto"/>
        <w:left w:val="none" w:sz="0" w:space="0" w:color="auto"/>
        <w:bottom w:val="none" w:sz="0" w:space="0" w:color="auto"/>
        <w:right w:val="none" w:sz="0" w:space="0" w:color="auto"/>
      </w:divBdr>
    </w:div>
    <w:div w:id="1997568606">
      <w:bodyDiv w:val="1"/>
      <w:marLeft w:val="0"/>
      <w:marRight w:val="0"/>
      <w:marTop w:val="0"/>
      <w:marBottom w:val="0"/>
      <w:divBdr>
        <w:top w:val="none" w:sz="0" w:space="0" w:color="auto"/>
        <w:left w:val="none" w:sz="0" w:space="0" w:color="auto"/>
        <w:bottom w:val="none" w:sz="0" w:space="0" w:color="auto"/>
        <w:right w:val="none" w:sz="0" w:space="0" w:color="auto"/>
      </w:divBdr>
    </w:div>
    <w:div w:id="2003194849">
      <w:bodyDiv w:val="1"/>
      <w:marLeft w:val="0"/>
      <w:marRight w:val="0"/>
      <w:marTop w:val="0"/>
      <w:marBottom w:val="0"/>
      <w:divBdr>
        <w:top w:val="none" w:sz="0" w:space="0" w:color="auto"/>
        <w:left w:val="none" w:sz="0" w:space="0" w:color="auto"/>
        <w:bottom w:val="none" w:sz="0" w:space="0" w:color="auto"/>
        <w:right w:val="none" w:sz="0" w:space="0" w:color="auto"/>
      </w:divBdr>
    </w:div>
    <w:div w:id="2020157274">
      <w:bodyDiv w:val="1"/>
      <w:marLeft w:val="0"/>
      <w:marRight w:val="0"/>
      <w:marTop w:val="0"/>
      <w:marBottom w:val="0"/>
      <w:divBdr>
        <w:top w:val="none" w:sz="0" w:space="0" w:color="auto"/>
        <w:left w:val="none" w:sz="0" w:space="0" w:color="auto"/>
        <w:bottom w:val="none" w:sz="0" w:space="0" w:color="auto"/>
        <w:right w:val="none" w:sz="0" w:space="0" w:color="auto"/>
      </w:divBdr>
    </w:div>
    <w:div w:id="2020307247">
      <w:bodyDiv w:val="1"/>
      <w:marLeft w:val="0"/>
      <w:marRight w:val="0"/>
      <w:marTop w:val="0"/>
      <w:marBottom w:val="0"/>
      <w:divBdr>
        <w:top w:val="none" w:sz="0" w:space="0" w:color="auto"/>
        <w:left w:val="none" w:sz="0" w:space="0" w:color="auto"/>
        <w:bottom w:val="none" w:sz="0" w:space="0" w:color="auto"/>
        <w:right w:val="none" w:sz="0" w:space="0" w:color="auto"/>
      </w:divBdr>
    </w:div>
    <w:div w:id="2026977426">
      <w:bodyDiv w:val="1"/>
      <w:marLeft w:val="0"/>
      <w:marRight w:val="0"/>
      <w:marTop w:val="0"/>
      <w:marBottom w:val="0"/>
      <w:divBdr>
        <w:top w:val="none" w:sz="0" w:space="0" w:color="auto"/>
        <w:left w:val="none" w:sz="0" w:space="0" w:color="auto"/>
        <w:bottom w:val="none" w:sz="0" w:space="0" w:color="auto"/>
        <w:right w:val="none" w:sz="0" w:space="0" w:color="auto"/>
      </w:divBdr>
    </w:div>
    <w:div w:id="2031369506">
      <w:bodyDiv w:val="1"/>
      <w:marLeft w:val="0"/>
      <w:marRight w:val="0"/>
      <w:marTop w:val="0"/>
      <w:marBottom w:val="0"/>
      <w:divBdr>
        <w:top w:val="none" w:sz="0" w:space="0" w:color="auto"/>
        <w:left w:val="none" w:sz="0" w:space="0" w:color="auto"/>
        <w:bottom w:val="none" w:sz="0" w:space="0" w:color="auto"/>
        <w:right w:val="none" w:sz="0" w:space="0" w:color="auto"/>
      </w:divBdr>
    </w:div>
    <w:div w:id="2039814268">
      <w:bodyDiv w:val="1"/>
      <w:marLeft w:val="0"/>
      <w:marRight w:val="0"/>
      <w:marTop w:val="0"/>
      <w:marBottom w:val="0"/>
      <w:divBdr>
        <w:top w:val="none" w:sz="0" w:space="0" w:color="auto"/>
        <w:left w:val="none" w:sz="0" w:space="0" w:color="auto"/>
        <w:bottom w:val="none" w:sz="0" w:space="0" w:color="auto"/>
        <w:right w:val="none" w:sz="0" w:space="0" w:color="auto"/>
      </w:divBdr>
    </w:div>
    <w:div w:id="2059741268">
      <w:bodyDiv w:val="1"/>
      <w:marLeft w:val="0"/>
      <w:marRight w:val="0"/>
      <w:marTop w:val="0"/>
      <w:marBottom w:val="0"/>
      <w:divBdr>
        <w:top w:val="none" w:sz="0" w:space="0" w:color="auto"/>
        <w:left w:val="none" w:sz="0" w:space="0" w:color="auto"/>
        <w:bottom w:val="none" w:sz="0" w:space="0" w:color="auto"/>
        <w:right w:val="none" w:sz="0" w:space="0" w:color="auto"/>
      </w:divBdr>
    </w:div>
    <w:div w:id="2066416937">
      <w:bodyDiv w:val="1"/>
      <w:marLeft w:val="0"/>
      <w:marRight w:val="0"/>
      <w:marTop w:val="0"/>
      <w:marBottom w:val="0"/>
      <w:divBdr>
        <w:top w:val="none" w:sz="0" w:space="0" w:color="auto"/>
        <w:left w:val="none" w:sz="0" w:space="0" w:color="auto"/>
        <w:bottom w:val="none" w:sz="0" w:space="0" w:color="auto"/>
        <w:right w:val="none" w:sz="0" w:space="0" w:color="auto"/>
      </w:divBdr>
    </w:div>
    <w:div w:id="2071222115">
      <w:bodyDiv w:val="1"/>
      <w:marLeft w:val="0"/>
      <w:marRight w:val="0"/>
      <w:marTop w:val="0"/>
      <w:marBottom w:val="0"/>
      <w:divBdr>
        <w:top w:val="none" w:sz="0" w:space="0" w:color="auto"/>
        <w:left w:val="none" w:sz="0" w:space="0" w:color="auto"/>
        <w:bottom w:val="none" w:sz="0" w:space="0" w:color="auto"/>
        <w:right w:val="none" w:sz="0" w:space="0" w:color="auto"/>
      </w:divBdr>
    </w:div>
    <w:div w:id="2085907573">
      <w:bodyDiv w:val="1"/>
      <w:marLeft w:val="0"/>
      <w:marRight w:val="0"/>
      <w:marTop w:val="0"/>
      <w:marBottom w:val="0"/>
      <w:divBdr>
        <w:top w:val="none" w:sz="0" w:space="0" w:color="auto"/>
        <w:left w:val="none" w:sz="0" w:space="0" w:color="auto"/>
        <w:bottom w:val="none" w:sz="0" w:space="0" w:color="auto"/>
        <w:right w:val="none" w:sz="0" w:space="0" w:color="auto"/>
      </w:divBdr>
    </w:div>
    <w:div w:id="2098162042">
      <w:bodyDiv w:val="1"/>
      <w:marLeft w:val="0"/>
      <w:marRight w:val="0"/>
      <w:marTop w:val="0"/>
      <w:marBottom w:val="0"/>
      <w:divBdr>
        <w:top w:val="none" w:sz="0" w:space="0" w:color="auto"/>
        <w:left w:val="none" w:sz="0" w:space="0" w:color="auto"/>
        <w:bottom w:val="none" w:sz="0" w:space="0" w:color="auto"/>
        <w:right w:val="none" w:sz="0" w:space="0" w:color="auto"/>
      </w:divBdr>
    </w:div>
    <w:div w:id="2111197325">
      <w:bodyDiv w:val="1"/>
      <w:marLeft w:val="0"/>
      <w:marRight w:val="0"/>
      <w:marTop w:val="0"/>
      <w:marBottom w:val="0"/>
      <w:divBdr>
        <w:top w:val="none" w:sz="0" w:space="0" w:color="auto"/>
        <w:left w:val="none" w:sz="0" w:space="0" w:color="auto"/>
        <w:bottom w:val="none" w:sz="0" w:space="0" w:color="auto"/>
        <w:right w:val="none" w:sz="0" w:space="0" w:color="auto"/>
      </w:divBdr>
    </w:div>
    <w:div w:id="2119831889">
      <w:bodyDiv w:val="1"/>
      <w:marLeft w:val="0"/>
      <w:marRight w:val="0"/>
      <w:marTop w:val="0"/>
      <w:marBottom w:val="0"/>
      <w:divBdr>
        <w:top w:val="none" w:sz="0" w:space="0" w:color="auto"/>
        <w:left w:val="none" w:sz="0" w:space="0" w:color="auto"/>
        <w:bottom w:val="none" w:sz="0" w:space="0" w:color="auto"/>
        <w:right w:val="none" w:sz="0" w:space="0" w:color="auto"/>
      </w:divBdr>
    </w:div>
    <w:div w:id="2121751708">
      <w:bodyDiv w:val="1"/>
      <w:marLeft w:val="0"/>
      <w:marRight w:val="0"/>
      <w:marTop w:val="0"/>
      <w:marBottom w:val="0"/>
      <w:divBdr>
        <w:top w:val="none" w:sz="0" w:space="0" w:color="auto"/>
        <w:left w:val="none" w:sz="0" w:space="0" w:color="auto"/>
        <w:bottom w:val="none" w:sz="0" w:space="0" w:color="auto"/>
        <w:right w:val="none" w:sz="0" w:space="0" w:color="auto"/>
      </w:divBdr>
    </w:div>
    <w:div w:id="2122606838">
      <w:bodyDiv w:val="1"/>
      <w:marLeft w:val="0"/>
      <w:marRight w:val="0"/>
      <w:marTop w:val="0"/>
      <w:marBottom w:val="0"/>
      <w:divBdr>
        <w:top w:val="none" w:sz="0" w:space="0" w:color="auto"/>
        <w:left w:val="none" w:sz="0" w:space="0" w:color="auto"/>
        <w:bottom w:val="none" w:sz="0" w:space="0" w:color="auto"/>
        <w:right w:val="none" w:sz="0" w:space="0" w:color="auto"/>
      </w:divBdr>
    </w:div>
    <w:div w:id="21307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396B-8A88-45D7-B855-21C8C1BA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Thuy Ngoc</dc:creator>
  <cp:keywords/>
  <dc:description/>
  <cp:lastModifiedBy>Hieu Le Trung</cp:lastModifiedBy>
  <cp:revision>9</cp:revision>
  <cp:lastPrinted>2018-01-17T09:49:00Z</cp:lastPrinted>
  <dcterms:created xsi:type="dcterms:W3CDTF">2021-04-12T02:44:00Z</dcterms:created>
  <dcterms:modified xsi:type="dcterms:W3CDTF">2021-07-19T02:30:00Z</dcterms:modified>
</cp:coreProperties>
</file>