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51DE9" w14:textId="77777777" w:rsidR="0051065D" w:rsidRPr="0047466E" w:rsidRDefault="0051065D" w:rsidP="00DA7223">
      <w:pPr>
        <w:spacing w:after="0" w:line="240" w:lineRule="auto"/>
        <w:ind w:firstLine="720"/>
        <w:jc w:val="center"/>
        <w:rPr>
          <w:rFonts w:ascii="Times New Roman" w:hAnsi="Times New Roman"/>
          <w:b/>
          <w:color w:val="000000"/>
          <w:lang w:val="nl-NL"/>
        </w:rPr>
      </w:pPr>
      <w:bookmarkStart w:id="0" w:name="_GoBack"/>
      <w:bookmarkEnd w:id="0"/>
      <w:r w:rsidRPr="0047466E">
        <w:rPr>
          <w:rFonts w:ascii="Times New Roman" w:hAnsi="Times New Roman"/>
          <w:b/>
          <w:color w:val="000000"/>
          <w:lang w:val="nl-NL"/>
        </w:rPr>
        <w:t>Phụ lục số 28</w:t>
      </w:r>
    </w:p>
    <w:p w14:paraId="58895473" w14:textId="77777777" w:rsidR="0051065D" w:rsidRPr="0047466E" w:rsidRDefault="0051065D" w:rsidP="00DA7223">
      <w:pPr>
        <w:spacing w:after="0" w:line="240" w:lineRule="auto"/>
        <w:jc w:val="center"/>
        <w:rPr>
          <w:rFonts w:ascii="Times New Roman" w:hAnsi="Times New Roman"/>
          <w:b/>
          <w:color w:val="000000"/>
          <w:lang w:val="nl-NL"/>
        </w:rPr>
      </w:pPr>
      <w:r w:rsidRPr="0047466E">
        <w:rPr>
          <w:rFonts w:ascii="Times New Roman" w:hAnsi="Times New Roman"/>
          <w:b/>
          <w:color w:val="000000"/>
          <w:lang w:val="nl-NL"/>
        </w:rPr>
        <w:t>Nội dung Báo cáo tổng kết hoạt động quản lý quỹ</w:t>
      </w:r>
    </w:p>
    <w:p w14:paraId="2779B3B1" w14:textId="57445CAA" w:rsidR="0051065D" w:rsidRDefault="0051065D" w:rsidP="00DA7223">
      <w:pPr>
        <w:spacing w:after="0" w:line="240" w:lineRule="auto"/>
        <w:jc w:val="center"/>
        <w:rPr>
          <w:rFonts w:ascii="Times New Roman" w:hAnsi="Times New Roman"/>
          <w:i/>
          <w:color w:val="000000"/>
          <w:lang w:val="nl-NL"/>
        </w:rPr>
      </w:pPr>
      <w:r w:rsidRPr="0047466E">
        <w:rPr>
          <w:rFonts w:ascii="Times New Roman" w:hAnsi="Times New Roman"/>
          <w:i/>
          <w:color w:val="000000"/>
          <w:lang w:val="nl-NL"/>
        </w:rPr>
        <w:t>(ban hành kèm theo Thông tư hướng dẫn về việc thành lập và quản lý quỹ mở)</w:t>
      </w:r>
    </w:p>
    <w:p w14:paraId="74A3DAA5" w14:textId="77777777" w:rsidR="00DF73C5" w:rsidRPr="0047466E" w:rsidRDefault="00DF73C5" w:rsidP="00DA7223">
      <w:pPr>
        <w:spacing w:after="0" w:line="240" w:lineRule="auto"/>
        <w:jc w:val="center"/>
        <w:rPr>
          <w:rFonts w:ascii="Times New Roman" w:hAnsi="Times New Roman"/>
          <w:i/>
          <w:color w:val="000000"/>
          <w:lang w:val="nl-NL"/>
        </w:rPr>
      </w:pPr>
    </w:p>
    <w:p w14:paraId="02EF6712" w14:textId="77777777" w:rsidR="003F05E5" w:rsidRPr="0047466E" w:rsidRDefault="003F05E5" w:rsidP="00DA7223">
      <w:pPr>
        <w:spacing w:after="0" w:line="240" w:lineRule="auto"/>
        <w:jc w:val="center"/>
        <w:rPr>
          <w:rFonts w:ascii="Times New Roman" w:hAnsi="Times New Roman"/>
          <w:b/>
          <w:color w:val="000000"/>
          <w:sz w:val="18"/>
          <w:lang w:val="nl-NL"/>
        </w:rPr>
      </w:pPr>
    </w:p>
    <w:p w14:paraId="3551C1E1" w14:textId="77777777" w:rsidR="003B4835" w:rsidRPr="00DA7223" w:rsidRDefault="0051065D" w:rsidP="00DA7223">
      <w:pPr>
        <w:spacing w:after="0" w:line="360" w:lineRule="auto"/>
        <w:jc w:val="center"/>
        <w:rPr>
          <w:rFonts w:ascii="Times New Roman" w:hAnsi="Times New Roman"/>
          <w:b/>
          <w:color w:val="000000"/>
          <w:sz w:val="32"/>
          <w:szCs w:val="32"/>
          <w:lang w:val="nl-NL"/>
        </w:rPr>
      </w:pPr>
      <w:r w:rsidRPr="00DA7223">
        <w:rPr>
          <w:rFonts w:ascii="Times New Roman" w:hAnsi="Times New Roman"/>
          <w:b/>
          <w:color w:val="000000"/>
          <w:sz w:val="32"/>
          <w:szCs w:val="32"/>
          <w:lang w:val="nl-NL"/>
        </w:rPr>
        <w:t>BÁO CÁO TỔNG KẾT HOẠT ĐỘNG QUẢN LÝ QUỸ</w:t>
      </w:r>
    </w:p>
    <w:p w14:paraId="1C87B241" w14:textId="4D79F597" w:rsidR="00415447" w:rsidRPr="00DA7223" w:rsidRDefault="00BB2A61" w:rsidP="00DA7223">
      <w:pPr>
        <w:spacing w:after="0" w:line="360" w:lineRule="auto"/>
        <w:jc w:val="center"/>
        <w:rPr>
          <w:rFonts w:ascii="Times New Roman" w:eastAsia="Times New Roman" w:hAnsi="Times New Roman"/>
          <w:b/>
          <w:bCs/>
          <w:color w:val="000000"/>
          <w:sz w:val="32"/>
          <w:szCs w:val="32"/>
        </w:rPr>
      </w:pPr>
      <w:r w:rsidRPr="00DA7223">
        <w:rPr>
          <w:rFonts w:ascii="Times New Roman" w:hAnsi="Times New Roman"/>
          <w:b/>
          <w:color w:val="000000"/>
          <w:sz w:val="32"/>
          <w:szCs w:val="32"/>
          <w:lang w:val="nl-NL"/>
        </w:rPr>
        <w:t xml:space="preserve">Bán niên </w:t>
      </w:r>
      <w:r w:rsidR="00432385" w:rsidRPr="00DA7223">
        <w:rPr>
          <w:rFonts w:ascii="Times New Roman" w:hAnsi="Times New Roman"/>
          <w:b/>
          <w:color w:val="000000"/>
          <w:sz w:val="32"/>
          <w:szCs w:val="32"/>
          <w:lang w:val="nl-NL"/>
        </w:rPr>
        <w:t>201</w:t>
      </w:r>
      <w:r w:rsidRPr="00DA7223">
        <w:rPr>
          <w:rFonts w:ascii="Times New Roman" w:hAnsi="Times New Roman"/>
          <w:b/>
          <w:color w:val="000000"/>
          <w:sz w:val="32"/>
          <w:szCs w:val="32"/>
          <w:lang w:val="nl-NL"/>
        </w:rPr>
        <w:t>7</w:t>
      </w:r>
    </w:p>
    <w:p w14:paraId="1CCE261B" w14:textId="77777777" w:rsidR="002D7555" w:rsidRPr="0047466E" w:rsidRDefault="00B3104A" w:rsidP="00DF73C5">
      <w:pPr>
        <w:pStyle w:val="ListParagraph"/>
        <w:tabs>
          <w:tab w:val="left" w:pos="270"/>
          <w:tab w:val="left" w:pos="1134"/>
        </w:tabs>
        <w:spacing w:after="0" w:line="240" w:lineRule="auto"/>
        <w:ind w:left="0"/>
        <w:rPr>
          <w:rFonts w:ascii="Times New Roman" w:hAnsi="Times New Roman"/>
          <w:b/>
          <w:color w:val="000000"/>
        </w:rPr>
      </w:pPr>
      <w:r w:rsidRPr="0047466E">
        <w:rPr>
          <w:rFonts w:ascii="Arial" w:eastAsia="Times New Roman" w:hAnsi="Arial" w:cs="Arial"/>
          <w:b/>
          <w:bCs/>
          <w:color w:val="000000"/>
          <w:lang w:eastAsia="vi-VN"/>
        </w:rPr>
        <w:t>1.</w:t>
      </w:r>
      <w:r w:rsidR="002D7555" w:rsidRPr="0047466E">
        <w:rPr>
          <w:rFonts w:ascii="Times New Roman" w:hAnsi="Times New Roman"/>
          <w:b/>
          <w:color w:val="000000"/>
        </w:rPr>
        <w:t>Thông tin về quỹ</w:t>
      </w:r>
    </w:p>
    <w:p w14:paraId="2B98A005" w14:textId="77777777" w:rsidR="003F05E5" w:rsidRPr="0047466E" w:rsidRDefault="003F05E5" w:rsidP="00DF73C5">
      <w:pPr>
        <w:pStyle w:val="ListParagraph"/>
        <w:tabs>
          <w:tab w:val="left" w:pos="270"/>
          <w:tab w:val="left" w:pos="1134"/>
        </w:tabs>
        <w:spacing w:after="0" w:line="240" w:lineRule="auto"/>
        <w:ind w:left="0"/>
        <w:rPr>
          <w:rFonts w:ascii="Times New Roman" w:hAnsi="Times New Roman"/>
          <w:b/>
          <w:color w:val="000000"/>
        </w:rPr>
      </w:pPr>
    </w:p>
    <w:p w14:paraId="193F9ADD" w14:textId="5ACF8AFB"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spacing w:val="-6"/>
        </w:rPr>
      </w:pPr>
      <w:r w:rsidRPr="0047466E">
        <w:rPr>
          <w:rFonts w:ascii="Times New Roman" w:hAnsi="Times New Roman"/>
          <w:color w:val="000000"/>
          <w:spacing w:val="-6"/>
        </w:rPr>
        <w:t>Tên của quỹ</w:t>
      </w:r>
      <w:r w:rsidR="00986C71" w:rsidRPr="0047466E">
        <w:rPr>
          <w:rFonts w:ascii="Times New Roman" w:hAnsi="Times New Roman"/>
          <w:color w:val="000000"/>
          <w:spacing w:val="-6"/>
        </w:rPr>
        <w:t xml:space="preserve">, </w:t>
      </w:r>
      <w:r w:rsidRPr="0047466E">
        <w:rPr>
          <w:rFonts w:ascii="Times New Roman" w:hAnsi="Times New Roman"/>
          <w:color w:val="000000"/>
          <w:spacing w:val="-6"/>
        </w:rPr>
        <w:t>loại hình quỹ</w:t>
      </w:r>
      <w:r w:rsidR="00986C71" w:rsidRPr="0047466E">
        <w:rPr>
          <w:rFonts w:ascii="Times New Roman" w:hAnsi="Times New Roman"/>
          <w:color w:val="000000"/>
          <w:spacing w:val="-6"/>
        </w:rPr>
        <w:t>:</w:t>
      </w:r>
      <w:r w:rsidR="0047466E" w:rsidRPr="0047466E">
        <w:rPr>
          <w:rFonts w:ascii="Times New Roman" w:hAnsi="Times New Roman"/>
          <w:color w:val="000000"/>
          <w:spacing w:val="-6"/>
        </w:rPr>
        <w:t xml:space="preserve"> </w:t>
      </w:r>
      <w:r w:rsidRPr="0047466E">
        <w:rPr>
          <w:rFonts w:ascii="Times New Roman" w:hAnsi="Times New Roman"/>
          <w:b/>
          <w:color w:val="000000"/>
          <w:spacing w:val="-6"/>
        </w:rPr>
        <w:t xml:space="preserve">QUỸ ĐẦU TƯ </w:t>
      </w:r>
      <w:r w:rsidR="00986C71" w:rsidRPr="0047466E">
        <w:rPr>
          <w:rFonts w:ascii="Times New Roman" w:hAnsi="Times New Roman"/>
          <w:b/>
          <w:color w:val="000000"/>
          <w:spacing w:val="-6"/>
        </w:rPr>
        <w:t>DOANH NGHIỆP HÀNG ĐẦU</w:t>
      </w:r>
      <w:r w:rsidRPr="0047466E">
        <w:rPr>
          <w:rFonts w:ascii="Times New Roman" w:hAnsi="Times New Roman"/>
          <w:b/>
          <w:color w:val="000000"/>
          <w:spacing w:val="-6"/>
        </w:rPr>
        <w:t xml:space="preserve"> VIỆT NAM</w:t>
      </w:r>
      <w:r w:rsidR="00986C71" w:rsidRPr="0047466E">
        <w:rPr>
          <w:rFonts w:ascii="Times New Roman" w:hAnsi="Times New Roman"/>
          <w:b/>
          <w:color w:val="000000"/>
          <w:spacing w:val="-6"/>
        </w:rPr>
        <w:t>(VFMVF4)</w:t>
      </w:r>
    </w:p>
    <w:p w14:paraId="3824C8DB" w14:textId="671392F4"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Mục tiêu đầu tư của quỹ:</w:t>
      </w:r>
    </w:p>
    <w:p w14:paraId="763A58B7" w14:textId="77777777" w:rsidR="007116C6" w:rsidRDefault="00C44D8C" w:rsidP="00DA7223">
      <w:pPr>
        <w:pStyle w:val="ListParagraph"/>
        <w:tabs>
          <w:tab w:val="left" w:pos="270"/>
          <w:tab w:val="left" w:pos="1134"/>
        </w:tabs>
        <w:spacing w:beforeLines="120" w:before="288" w:afterLines="120" w:after="288"/>
        <w:ind w:left="0"/>
        <w:rPr>
          <w:rFonts w:ascii="Times New Roman" w:hAnsi="Times New Roman"/>
          <w:color w:val="000000"/>
        </w:rPr>
      </w:pPr>
      <w:r w:rsidRPr="0047466E">
        <w:rPr>
          <w:rFonts w:ascii="Times New Roman" w:eastAsia="Times New Roman" w:hAnsi="Times New Roman"/>
          <w:color w:val="000000"/>
        </w:rPr>
        <w:t>Mục tiêu của Quỹ VFMVF4 là tìm kiếm lợi nhuận dài hạn từ tăng trưởng vốn gốc và cổ tức thông qua việc đầu tư vào cổ phiếu của các doanh nghiệp hàng đầu hoạt động trong các ngành cơ bản của nền cơ bản của kinh tế Việt Nam. Các doanh nghiệp đầu tư là các doanh nghiệp giá trị lớn đã và sẽ niêm yết trên thị trường chứng khoán Việt Nam</w:t>
      </w:r>
      <w:r w:rsidR="002D7555" w:rsidRPr="0047466E">
        <w:rPr>
          <w:rFonts w:ascii="Times New Roman" w:hAnsi="Times New Roman"/>
          <w:color w:val="000000"/>
        </w:rPr>
        <w:t>.</w:t>
      </w:r>
    </w:p>
    <w:p w14:paraId="376A588C"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 xml:space="preserve">Thời hạn hoạt động của quỹ: được tính từ ngày được UBCKNN </w:t>
      </w:r>
      <w:r w:rsidR="009C048C" w:rsidRPr="0047466E">
        <w:rPr>
          <w:rFonts w:ascii="Times New Roman" w:hAnsi="Times New Roman"/>
          <w:color w:val="000000"/>
        </w:rPr>
        <w:t>cấp</w:t>
      </w:r>
      <w:r w:rsidRPr="0047466E">
        <w:rPr>
          <w:rFonts w:ascii="Times New Roman" w:hAnsi="Times New Roman"/>
          <w:color w:val="000000"/>
        </w:rPr>
        <w:t xml:space="preserve"> giấy chứng nhận đăng ký lập quỹ, và không giới hạn về thời hạn hoạt động</w:t>
      </w:r>
    </w:p>
    <w:p w14:paraId="05D3B447"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Danh mục tham chiế</w:t>
      </w:r>
      <w:r w:rsidR="00087997" w:rsidRPr="0047466E">
        <w:rPr>
          <w:rFonts w:ascii="Times New Roman" w:hAnsi="Times New Roman"/>
          <w:color w:val="000000"/>
        </w:rPr>
        <w:t xml:space="preserve">u (benchmark portfolio): </w:t>
      </w:r>
      <w:r w:rsidR="00637AB1" w:rsidRPr="0047466E">
        <w:rPr>
          <w:rFonts w:ascii="Times New Roman" w:hAnsi="Times New Roman"/>
          <w:color w:val="000000"/>
        </w:rPr>
        <w:t>không có</w:t>
      </w:r>
      <w:r w:rsidRPr="0047466E">
        <w:rPr>
          <w:rFonts w:ascii="Times New Roman" w:hAnsi="Times New Roman"/>
          <w:color w:val="000000"/>
        </w:rPr>
        <w:t xml:space="preserve"> </w:t>
      </w:r>
    </w:p>
    <w:p w14:paraId="25B7AADD"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Chính sách phân chia lợi nhuậ</w:t>
      </w:r>
      <w:r w:rsidR="00291EEF" w:rsidRPr="0047466E">
        <w:rPr>
          <w:rFonts w:ascii="Times New Roman" w:hAnsi="Times New Roman"/>
          <w:color w:val="000000"/>
        </w:rPr>
        <w:t>n</w:t>
      </w:r>
      <w:r w:rsidRPr="0047466E">
        <w:rPr>
          <w:rFonts w:ascii="Times New Roman" w:hAnsi="Times New Roman"/>
          <w:color w:val="000000"/>
        </w:rPr>
        <w:t>:</w:t>
      </w:r>
      <w:r w:rsidR="00291EEF" w:rsidRPr="0047466E">
        <w:rPr>
          <w:rFonts w:ascii="Times New Roman" w:hAnsi="Times New Roman"/>
          <w:color w:val="000000"/>
        </w:rPr>
        <w:t xml:space="preserve"> </w:t>
      </w:r>
      <w:r w:rsidR="00637AB1" w:rsidRPr="0047466E">
        <w:rPr>
          <w:rFonts w:ascii="Times New Roman" w:hAnsi="Times New Roman"/>
          <w:color w:val="000000"/>
        </w:rPr>
        <w:t>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 Nguồn để phân phối cổ tức Quỹ phải thỏa</w:t>
      </w:r>
      <w:r w:rsidR="003D6F44" w:rsidRPr="0047466E">
        <w:rPr>
          <w:rFonts w:ascii="Times New Roman" w:hAnsi="Times New Roman"/>
          <w:color w:val="000000"/>
        </w:rPr>
        <w:t xml:space="preserve"> mãn</w:t>
      </w:r>
      <w:r w:rsidR="00637AB1" w:rsidRPr="0047466E">
        <w:rPr>
          <w:rFonts w:ascii="Times New Roman" w:hAnsi="Times New Roman"/>
          <w:color w:val="000000"/>
        </w:rPr>
        <w:t xml:space="preserve"> các điều kiện qui định trong Điều lệ Quỹ</w:t>
      </w:r>
    </w:p>
    <w:p w14:paraId="12229410" w14:textId="77777777" w:rsidR="007116C6" w:rsidRDefault="008A0D39"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 xml:space="preserve">Số lượng đơn vị quỹ đang lưu hành: </w:t>
      </w:r>
      <w:r w:rsidR="004C1411" w:rsidRPr="004C1411">
        <w:rPr>
          <w:rFonts w:ascii="Times New Roman" w:hAnsi="Times New Roman"/>
        </w:rPr>
        <w:t xml:space="preserve">22,429,061.36 </w:t>
      </w:r>
      <w:r w:rsidRPr="0047466E">
        <w:rPr>
          <w:rFonts w:ascii="Times New Roman" w:hAnsi="Times New Roman"/>
          <w:color w:val="000000"/>
        </w:rPr>
        <w:t>chứng chỉ Quỹ</w:t>
      </w:r>
    </w:p>
    <w:p w14:paraId="5396F0FE" w14:textId="6DD6249B" w:rsidR="003C0DBA" w:rsidRPr="00DA7223" w:rsidRDefault="004534EF" w:rsidP="00DA7223">
      <w:pPr>
        <w:pStyle w:val="ListParagraph"/>
        <w:numPr>
          <w:ilvl w:val="0"/>
          <w:numId w:val="26"/>
        </w:numPr>
        <w:tabs>
          <w:tab w:val="left" w:pos="270"/>
          <w:tab w:val="left" w:pos="1134"/>
        </w:tabs>
        <w:spacing w:before="120" w:after="120" w:line="240" w:lineRule="auto"/>
        <w:ind w:left="0" w:firstLine="0"/>
        <w:contextualSpacing w:val="0"/>
        <w:rPr>
          <w:rFonts w:ascii="Times New Roman" w:hAnsi="Times New Roman"/>
          <w:b/>
          <w:color w:val="000000"/>
        </w:rPr>
      </w:pPr>
      <w:r w:rsidRPr="00BB2A61">
        <w:rPr>
          <w:rFonts w:ascii="Times New Roman" w:hAnsi="Times New Roman"/>
          <w:color w:val="000000"/>
        </w:rPr>
        <w:t xml:space="preserve"> </w:t>
      </w:r>
      <w:r w:rsidR="009B59A6" w:rsidRPr="00DA7223">
        <w:rPr>
          <w:rFonts w:ascii="Times New Roman" w:hAnsi="Times New Roman"/>
          <w:color w:val="000000"/>
        </w:rPr>
        <w:t>Nội dung thay đổi tại Điều lệ Quỹ trong kỳ báo cáo:</w:t>
      </w:r>
      <w:r w:rsidR="008B689E" w:rsidRPr="00DF73C5">
        <w:rPr>
          <w:rFonts w:ascii="Times New Roman" w:hAnsi="Times New Roman"/>
          <w:color w:val="000000"/>
        </w:rPr>
        <w:t xml:space="preserve"> được đề cập trong Ngh</w:t>
      </w:r>
      <w:r w:rsidR="008B689E" w:rsidRPr="00DA7223">
        <w:rPr>
          <w:rFonts w:ascii="Times New Roman" w:hAnsi="Times New Roman"/>
          <w:color w:val="000000"/>
        </w:rPr>
        <w:t xml:space="preserve">ị quyết Đại hội Nhà đầu tư thường niên năm tài chính 2016 của Quỹ Đầu tư Doanh nghiệp Hàng đầu Việt Nam thông qua bằng hình thức lấy ý kiến bằng văn bản ngày 04/04/2017. (chi tiết theo file đính kèm) </w:t>
      </w:r>
    </w:p>
    <w:p w14:paraId="60A82F8A" w14:textId="4B473D6D" w:rsidR="004534EF" w:rsidRPr="00DF73C5" w:rsidRDefault="009B59A6" w:rsidP="00DA7223">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lang w:val="sv-SE"/>
        </w:rPr>
      </w:pPr>
      <w:r w:rsidRPr="00DA7223">
        <w:rPr>
          <w:rFonts w:ascii="Times New Roman" w:hAnsi="Times New Roman"/>
          <w:color w:val="000000"/>
        </w:rPr>
        <w:t xml:space="preserve">Nội dung Nghị quyết Đại hội nhà đầu tư trong kỳ báo cáo: </w:t>
      </w:r>
      <w:r w:rsidR="008B689E" w:rsidRPr="00DF73C5">
        <w:rPr>
          <w:rFonts w:ascii="Times New Roman" w:hAnsi="Times New Roman"/>
          <w:color w:val="000000"/>
        </w:rPr>
        <w:t>được đề cập trong Nghị</w:t>
      </w:r>
      <w:r w:rsidR="008B689E" w:rsidRPr="00DA7223">
        <w:rPr>
          <w:rFonts w:ascii="Times New Roman" w:hAnsi="Times New Roman"/>
          <w:color w:val="000000"/>
        </w:rPr>
        <w:t xml:space="preserve"> quyết Đại hội Nhà đầu tư thường niên năm tài chính 2016 của Quỹ Đầu tư Doanh nghiệp Hàng đầu Việt Nam thông qua bằng hình thức lấy ý kiến bằng văn bản ngày 04/04/2017. (chi tiết theo file đính kèm) </w:t>
      </w:r>
      <w:r w:rsidR="00BB2A61" w:rsidRPr="00DA7223">
        <w:rPr>
          <w:rFonts w:ascii="Times New Roman" w:hAnsi="Times New Roman"/>
          <w:color w:val="000000"/>
        </w:rPr>
        <w:t xml:space="preserve"> </w:t>
      </w:r>
    </w:p>
    <w:p w14:paraId="2F34B739" w14:textId="77777777" w:rsidR="004534EF" w:rsidRPr="0047466E" w:rsidRDefault="008B689E" w:rsidP="00DA7223">
      <w:pPr>
        <w:pStyle w:val="ListParagraph"/>
        <w:tabs>
          <w:tab w:val="left" w:pos="270"/>
          <w:tab w:val="left" w:pos="1134"/>
        </w:tabs>
        <w:spacing w:before="120" w:after="120" w:line="240" w:lineRule="auto"/>
        <w:ind w:left="0"/>
        <w:contextualSpacing w:val="0"/>
        <w:rPr>
          <w:rFonts w:ascii="Arial" w:hAnsi="Arial" w:cs="Arial"/>
          <w:b/>
          <w:lang w:val="sv-SE"/>
        </w:rPr>
      </w:pPr>
      <w:r>
        <w:object w:dxaOrig="1533" w:dyaOrig="993" w14:anchorId="284D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564214722" r:id="rId9"/>
        </w:object>
      </w:r>
    </w:p>
    <w:p w14:paraId="1465C360" w14:textId="77777777" w:rsidR="00B3104A" w:rsidRPr="0047466E" w:rsidRDefault="00B3104A" w:rsidP="00DA7223">
      <w:pPr>
        <w:pStyle w:val="ListParagraph"/>
        <w:tabs>
          <w:tab w:val="left" w:pos="270"/>
          <w:tab w:val="left" w:pos="1134"/>
        </w:tabs>
        <w:spacing w:beforeLines="120" w:before="288" w:afterLines="120" w:after="288"/>
        <w:ind w:left="0"/>
        <w:rPr>
          <w:rFonts w:ascii="Times New Roman" w:hAnsi="Times New Roman"/>
          <w:color w:val="000000"/>
        </w:rPr>
      </w:pPr>
    </w:p>
    <w:p w14:paraId="1F050029" w14:textId="01D17988" w:rsidR="007116C6" w:rsidRPr="00DA7223" w:rsidRDefault="00BF42BC" w:rsidP="00DA7223">
      <w:pPr>
        <w:pStyle w:val="ListParagraph"/>
        <w:tabs>
          <w:tab w:val="left" w:pos="270"/>
          <w:tab w:val="left" w:pos="1134"/>
        </w:tabs>
        <w:spacing w:beforeLines="120" w:before="288" w:afterLines="120" w:after="288"/>
        <w:ind w:left="0"/>
        <w:rPr>
          <w:rFonts w:ascii="Times New Roman" w:hAnsi="Times New Roman"/>
          <w:b/>
          <w:color w:val="000000"/>
          <w:lang w:val="vi-VN"/>
        </w:rPr>
      </w:pPr>
      <w:r w:rsidRPr="00DF73C5">
        <w:rPr>
          <w:rFonts w:ascii="Times New Roman" w:hAnsi="Times New Roman"/>
          <w:b/>
          <w:color w:val="000000"/>
        </w:rPr>
        <w:t>i</w:t>
      </w:r>
      <w:r w:rsidRPr="00DA7223">
        <w:rPr>
          <w:rFonts w:ascii="Times New Roman" w:hAnsi="Times New Roman"/>
          <w:color w:val="000000"/>
        </w:rPr>
        <w:t>)</w:t>
      </w:r>
      <w:r w:rsidR="008A0D39" w:rsidRPr="00DA7223">
        <w:rPr>
          <w:rFonts w:ascii="Times New Roman" w:hAnsi="Times New Roman"/>
          <w:color w:val="000000"/>
        </w:rPr>
        <w:t>Ý kiến nhận xét của Ngân hàng giám sát về các nội dung quy định tại Điều 45 Thông tư hướng dẫn thành lập và quản lý quỹ mở</w:t>
      </w:r>
      <w:r w:rsidR="00920BDB" w:rsidRPr="00DF73C5">
        <w:rPr>
          <w:rFonts w:ascii="Times New Roman" w:hAnsi="Times New Roman"/>
          <w:color w:val="000000"/>
        </w:rPr>
        <w:t>:</w:t>
      </w:r>
      <w:r w:rsidR="00BB2A61" w:rsidRPr="00DF73C5">
        <w:rPr>
          <w:rFonts w:ascii="Times New Roman" w:hAnsi="Times New Roman"/>
          <w:color w:val="000000"/>
        </w:rPr>
        <w:t xml:space="preserve"> </w:t>
      </w:r>
      <w:r w:rsidR="00110DE2" w:rsidRPr="00DF73C5">
        <w:rPr>
          <w:rFonts w:ascii="Times New Roman" w:hAnsi="Times New Roman"/>
          <w:color w:val="000000"/>
        </w:rPr>
        <w:t xml:space="preserve">Căn cứ </w:t>
      </w:r>
      <w:r w:rsidR="00110DE2" w:rsidRPr="00DA7223">
        <w:rPr>
          <w:rFonts w:ascii="Times New Roman" w:hAnsi="Times New Roman"/>
          <w:color w:val="000000"/>
        </w:rPr>
        <w:t>trên thư xác nhận tính tuân thủ của Công ty quản lý quỹ hang tháng gửi cho Ngân hàng giám sát, Công ty quản lý Quỹ đã xác nhận thực hiện nghiêm chỉnh việc lập báo cáo tuần, tháng, quý, bán niên và năm theo quy định tại Điều 45 Thông tư hướng dẫn thành lập và quản lý quỹ mở</w:t>
      </w:r>
    </w:p>
    <w:p w14:paraId="1DE3E6E9"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color w:val="000000"/>
        </w:rPr>
      </w:pPr>
    </w:p>
    <w:p w14:paraId="4B1E2D18"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b/>
          <w:color w:val="000000"/>
        </w:rPr>
      </w:pPr>
    </w:p>
    <w:p w14:paraId="5FB4D140" w14:textId="77777777" w:rsidR="007116C6" w:rsidRPr="00DA7223" w:rsidRDefault="009B59A6" w:rsidP="00DA7223">
      <w:pPr>
        <w:pStyle w:val="ListParagraph"/>
        <w:tabs>
          <w:tab w:val="left" w:pos="270"/>
          <w:tab w:val="left" w:pos="1134"/>
        </w:tabs>
        <w:spacing w:beforeLines="120" w:before="288" w:afterLines="120" w:after="288"/>
        <w:ind w:left="0"/>
        <w:rPr>
          <w:rFonts w:ascii="Times New Roman" w:hAnsi="Times New Roman"/>
          <w:b/>
          <w:color w:val="000000"/>
        </w:rPr>
      </w:pPr>
      <w:r w:rsidRPr="00DA7223">
        <w:rPr>
          <w:rFonts w:ascii="Times New Roman" w:hAnsi="Times New Roman"/>
          <w:b/>
          <w:color w:val="000000"/>
        </w:rPr>
        <w:t>2.Báo cáo về kết quả hoạt động của quỹ</w:t>
      </w:r>
    </w:p>
    <w:p w14:paraId="36CC74CB"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b/>
          <w:color w:val="000000"/>
          <w:sz w:val="16"/>
        </w:rPr>
      </w:pPr>
    </w:p>
    <w:p w14:paraId="5CA962D7" w14:textId="77777777" w:rsidR="007116C6" w:rsidRPr="00DA7223" w:rsidRDefault="009B59A6"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b/>
          <w:color w:val="000000"/>
        </w:rPr>
      </w:pPr>
      <w:r w:rsidRPr="00DA7223">
        <w:rPr>
          <w:rFonts w:ascii="Times New Roman" w:hAnsi="Times New Roman"/>
          <w:color w:val="000000"/>
        </w:rPr>
        <w:t xml:space="preserve">Thông tin về danh mục đầu tư và giá trị tài sản ròng của quỹ tại thời điểm </w:t>
      </w:r>
      <w:r w:rsidR="003A6EF5" w:rsidRPr="00DA7223">
        <w:rPr>
          <w:rFonts w:ascii="Times New Roman" w:hAnsi="Times New Roman"/>
          <w:color w:val="000000"/>
        </w:rPr>
        <w:t>31/12</w:t>
      </w:r>
      <w:r w:rsidR="00BB2A61" w:rsidRPr="00DA7223">
        <w:rPr>
          <w:rFonts w:ascii="Times New Roman" w:hAnsi="Times New Roman"/>
          <w:color w:val="000000"/>
        </w:rPr>
        <w:t xml:space="preserve"> </w:t>
      </w:r>
      <w:r w:rsidRPr="00DA7223">
        <w:rPr>
          <w:rFonts w:ascii="Times New Roman" w:hAnsi="Times New Roman"/>
          <w:color w:val="000000"/>
        </w:rPr>
        <w:t xml:space="preserve">của 3 năm gần nhất: </w:t>
      </w:r>
    </w:p>
    <w:p w14:paraId="6941BCCD" w14:textId="77777777" w:rsidR="007C4009" w:rsidRPr="00DA7223" w:rsidRDefault="007C4009" w:rsidP="00DA7223">
      <w:pPr>
        <w:tabs>
          <w:tab w:val="left" w:pos="270"/>
          <w:tab w:val="left" w:pos="1134"/>
        </w:tabs>
        <w:spacing w:beforeLines="120" w:before="288" w:afterLines="120" w:after="288"/>
        <w:rPr>
          <w:rFonts w:ascii="Times New Roman" w:hAnsi="Times New Roman"/>
          <w:b/>
          <w:color w:val="000000"/>
        </w:rPr>
      </w:pPr>
    </w:p>
    <w:p w14:paraId="19F4F77D" w14:textId="53B847B0" w:rsidR="007116C6" w:rsidRDefault="007116C6" w:rsidP="00DA7223">
      <w:pPr>
        <w:tabs>
          <w:tab w:val="left" w:pos="270"/>
          <w:tab w:val="left" w:pos="1134"/>
        </w:tabs>
        <w:spacing w:beforeLines="120" w:before="288" w:afterLines="120" w:after="288"/>
        <w:rPr>
          <w:rFonts w:ascii="Times New Roman" w:hAnsi="Times New Roman"/>
          <w:b/>
          <w:color w:val="000000"/>
        </w:rPr>
      </w:pPr>
    </w:p>
    <w:p w14:paraId="5FA31017" w14:textId="77777777" w:rsidR="00DA7223" w:rsidRPr="00DA7223" w:rsidRDefault="00DA7223" w:rsidP="00DA7223">
      <w:pPr>
        <w:tabs>
          <w:tab w:val="left" w:pos="270"/>
          <w:tab w:val="left" w:pos="1134"/>
        </w:tabs>
        <w:spacing w:beforeLines="120" w:before="288" w:afterLines="120" w:after="288"/>
        <w:rPr>
          <w:rFonts w:ascii="Times New Roman" w:hAnsi="Times New Roman"/>
          <w:b/>
          <w:color w:val="000000"/>
        </w:rPr>
      </w:pPr>
    </w:p>
    <w:tbl>
      <w:tblPr>
        <w:tblW w:w="80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057"/>
        <w:gridCol w:w="1631"/>
        <w:gridCol w:w="1640"/>
        <w:gridCol w:w="1713"/>
      </w:tblGrid>
      <w:tr w:rsidR="008145DF" w:rsidRPr="00DA7223" w14:paraId="41EE6B0D" w14:textId="77777777" w:rsidTr="009904A2">
        <w:tc>
          <w:tcPr>
            <w:tcW w:w="1901" w:type="pct"/>
            <w:shd w:val="clear" w:color="auto" w:fill="auto"/>
            <w:vAlign w:val="center"/>
          </w:tcPr>
          <w:p w14:paraId="65C74947" w14:textId="77777777" w:rsidR="008145DF" w:rsidRPr="00DA7223" w:rsidRDefault="004C1411" w:rsidP="00DA7223">
            <w:pPr>
              <w:tabs>
                <w:tab w:val="left" w:pos="540"/>
              </w:tabs>
              <w:spacing w:before="120" w:after="0" w:line="240" w:lineRule="auto"/>
              <w:rPr>
                <w:rFonts w:ascii="Arial" w:eastAsia="Times New Roman" w:hAnsi="Arial" w:cs="Arial"/>
                <w:sz w:val="20"/>
                <w:szCs w:val="26"/>
              </w:rPr>
            </w:pPr>
            <w:r w:rsidRPr="00DA7223">
              <w:rPr>
                <w:rFonts w:ascii="Arial" w:eastAsia="Times New Roman" w:hAnsi="Arial" w:cs="Arial"/>
                <w:sz w:val="20"/>
                <w:szCs w:val="26"/>
              </w:rPr>
              <w:lastRenderedPageBreak/>
              <w:t>Cơ cấu tài sản quỹ</w:t>
            </w:r>
          </w:p>
        </w:tc>
        <w:tc>
          <w:tcPr>
            <w:tcW w:w="1014" w:type="pct"/>
            <w:shd w:val="clear" w:color="auto" w:fill="auto"/>
          </w:tcPr>
          <w:p w14:paraId="295324F3"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3</w:t>
            </w:r>
            <w:r w:rsidR="00BB2A61" w:rsidRPr="00DA7223">
              <w:rPr>
                <w:rFonts w:ascii="Arial" w:eastAsia="Times New Roman" w:hAnsi="Arial" w:cs="Arial"/>
                <w:b/>
                <w:sz w:val="20"/>
                <w:szCs w:val="26"/>
                <w:lang w:val="nl-NL"/>
              </w:rPr>
              <w:t>0</w:t>
            </w:r>
            <w:r w:rsidRPr="00DA7223">
              <w:rPr>
                <w:rFonts w:ascii="Arial" w:eastAsia="Times New Roman" w:hAnsi="Arial" w:cs="Arial"/>
                <w:b/>
                <w:sz w:val="20"/>
                <w:szCs w:val="26"/>
                <w:lang w:val="nl-NL"/>
              </w:rPr>
              <w:t>/</w:t>
            </w:r>
            <w:r w:rsidR="00BB2A61" w:rsidRPr="00DA7223">
              <w:rPr>
                <w:rFonts w:ascii="Arial" w:eastAsia="Times New Roman" w:hAnsi="Arial" w:cs="Arial"/>
                <w:b/>
                <w:sz w:val="20"/>
                <w:szCs w:val="26"/>
                <w:lang w:val="nl-NL"/>
              </w:rPr>
              <w:t>06</w:t>
            </w:r>
            <w:r w:rsidRPr="00DA7223">
              <w:rPr>
                <w:rFonts w:ascii="Arial" w:eastAsia="Times New Roman" w:hAnsi="Arial" w:cs="Arial"/>
                <w:b/>
                <w:sz w:val="20"/>
                <w:szCs w:val="26"/>
                <w:lang w:val="nl-NL"/>
              </w:rPr>
              <w:t>/201</w:t>
            </w:r>
            <w:r w:rsidR="00BB2A61" w:rsidRPr="00DA7223">
              <w:rPr>
                <w:rFonts w:ascii="Arial" w:eastAsia="Times New Roman" w:hAnsi="Arial" w:cs="Arial"/>
                <w:b/>
                <w:sz w:val="20"/>
                <w:szCs w:val="26"/>
                <w:lang w:val="nl-NL"/>
              </w:rPr>
              <w:t>7</w:t>
            </w:r>
          </w:p>
          <w:p w14:paraId="75BD574A"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c>
          <w:tcPr>
            <w:tcW w:w="1020" w:type="pct"/>
            <w:shd w:val="clear" w:color="auto" w:fill="auto"/>
          </w:tcPr>
          <w:p w14:paraId="7BCAA9FD" w14:textId="77777777" w:rsidR="008145DF" w:rsidRPr="00DA7223" w:rsidRDefault="00BB2A61"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30/06/2016</w:t>
            </w:r>
          </w:p>
          <w:p w14:paraId="28E855B5" w14:textId="03C8BB0F"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c>
          <w:tcPr>
            <w:tcW w:w="1065" w:type="pct"/>
            <w:shd w:val="clear" w:color="auto" w:fill="auto"/>
          </w:tcPr>
          <w:p w14:paraId="742CD1E6" w14:textId="77777777" w:rsidR="008145DF" w:rsidRPr="00DA7223" w:rsidRDefault="00BB2A61"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30/06/2015</w:t>
            </w:r>
          </w:p>
          <w:p w14:paraId="767D59E4" w14:textId="46BCD44A"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r>
      <w:tr w:rsidR="008145DF" w:rsidRPr="00DA7223" w14:paraId="405F4EB1" w14:textId="77777777" w:rsidTr="00DA7223">
        <w:tc>
          <w:tcPr>
            <w:tcW w:w="1901" w:type="pct"/>
            <w:shd w:val="clear" w:color="auto" w:fill="auto"/>
            <w:vAlign w:val="center"/>
          </w:tcPr>
          <w:p w14:paraId="728DA8DD" w14:textId="53A236E3" w:rsidR="008145DF" w:rsidRPr="00DA7223" w:rsidRDefault="008145DF" w:rsidP="00DA7223">
            <w:pPr>
              <w:tabs>
                <w:tab w:val="left" w:pos="-18"/>
              </w:tabs>
              <w:spacing w:before="120" w:after="0" w:line="240" w:lineRule="auto"/>
              <w:jc w:val="left"/>
              <w:rPr>
                <w:rFonts w:ascii="Arial" w:eastAsia="Times New Roman" w:hAnsi="Arial" w:cs="Arial"/>
                <w:sz w:val="20"/>
                <w:szCs w:val="26"/>
                <w:lang w:val="nl-NL"/>
              </w:rPr>
            </w:pPr>
            <w:r w:rsidRPr="00DA7223">
              <w:rPr>
                <w:rFonts w:ascii="Arial" w:eastAsia="Times New Roman" w:hAnsi="Arial" w:cs="Arial"/>
                <w:sz w:val="20"/>
                <w:szCs w:val="26"/>
                <w:lang w:val="nl-NL"/>
              </w:rPr>
              <w:t>1.Danh mục chứng khoán</w:t>
            </w:r>
          </w:p>
        </w:tc>
        <w:tc>
          <w:tcPr>
            <w:tcW w:w="1014" w:type="pct"/>
            <w:shd w:val="clear" w:color="auto" w:fill="auto"/>
            <w:vAlign w:val="center"/>
          </w:tcPr>
          <w:p w14:paraId="2D42AD06" w14:textId="4A9A8755" w:rsidR="008145DF" w:rsidRPr="00DA7223" w:rsidRDefault="00BB2A61" w:rsidP="00DA7223">
            <w:pPr>
              <w:spacing w:after="0" w:line="240" w:lineRule="auto"/>
              <w:jc w:val="center"/>
            </w:pPr>
            <w:r w:rsidRPr="00DA7223">
              <w:rPr>
                <w:color w:val="000000"/>
              </w:rPr>
              <w:t>89.61%</w:t>
            </w:r>
          </w:p>
        </w:tc>
        <w:tc>
          <w:tcPr>
            <w:tcW w:w="1020" w:type="pct"/>
            <w:shd w:val="clear" w:color="auto" w:fill="auto"/>
            <w:vAlign w:val="center"/>
          </w:tcPr>
          <w:p w14:paraId="4DF2D9C2" w14:textId="254694FB" w:rsidR="008145DF" w:rsidRPr="00DA7223" w:rsidRDefault="00BB2A61" w:rsidP="00DA7223">
            <w:pPr>
              <w:spacing w:after="0" w:line="240" w:lineRule="auto"/>
              <w:jc w:val="center"/>
            </w:pPr>
            <w:r w:rsidRPr="00DA7223">
              <w:rPr>
                <w:color w:val="000000"/>
              </w:rPr>
              <w:t>96.60%</w:t>
            </w:r>
          </w:p>
        </w:tc>
        <w:tc>
          <w:tcPr>
            <w:tcW w:w="1065" w:type="pct"/>
            <w:shd w:val="clear" w:color="auto" w:fill="auto"/>
            <w:vAlign w:val="center"/>
          </w:tcPr>
          <w:p w14:paraId="1737525C" w14:textId="1FCE3781" w:rsidR="008145DF" w:rsidRPr="00DA7223" w:rsidRDefault="00BB2A61" w:rsidP="00DA7223">
            <w:pPr>
              <w:spacing w:after="0" w:line="240" w:lineRule="auto"/>
              <w:jc w:val="center"/>
            </w:pPr>
            <w:r w:rsidRPr="00DA7223">
              <w:rPr>
                <w:color w:val="000000"/>
              </w:rPr>
              <w:t>94.50%</w:t>
            </w:r>
          </w:p>
        </w:tc>
      </w:tr>
      <w:tr w:rsidR="008145DF" w:rsidRPr="00DA7223" w14:paraId="337EA5FE" w14:textId="77777777" w:rsidTr="00C71DD2">
        <w:tc>
          <w:tcPr>
            <w:tcW w:w="1901" w:type="pct"/>
            <w:shd w:val="clear" w:color="auto" w:fill="auto"/>
            <w:vAlign w:val="center"/>
          </w:tcPr>
          <w:p w14:paraId="235AA9C7" w14:textId="74F97753" w:rsidR="008145DF" w:rsidRPr="00DA7223" w:rsidRDefault="008145DF" w:rsidP="00C71DD2">
            <w:pPr>
              <w:tabs>
                <w:tab w:val="left" w:pos="223"/>
              </w:tabs>
              <w:spacing w:after="0" w:line="240" w:lineRule="auto"/>
              <w:jc w:val="left"/>
              <w:rPr>
                <w:rFonts w:ascii="Arial" w:eastAsia="Times New Roman" w:hAnsi="Arial" w:cs="Arial"/>
                <w:sz w:val="20"/>
                <w:szCs w:val="26"/>
                <w:lang w:val="nl-NL"/>
              </w:rPr>
            </w:pPr>
            <w:r w:rsidRPr="00DA7223">
              <w:rPr>
                <w:rFonts w:ascii="Arial" w:eastAsia="Times New Roman" w:hAnsi="Arial" w:cs="Arial"/>
                <w:sz w:val="20"/>
                <w:szCs w:val="26"/>
                <w:lang w:val="nl-NL"/>
              </w:rPr>
              <w:t>2.Tài sản khá</w:t>
            </w:r>
            <w:r w:rsidR="00DA7223">
              <w:rPr>
                <w:rFonts w:ascii="Arial" w:eastAsia="Times New Roman" w:hAnsi="Arial" w:cs="Arial"/>
                <w:sz w:val="20"/>
                <w:szCs w:val="26"/>
                <w:lang w:val="nl-NL"/>
              </w:rPr>
              <w:t>c</w:t>
            </w:r>
          </w:p>
        </w:tc>
        <w:tc>
          <w:tcPr>
            <w:tcW w:w="1014" w:type="pct"/>
            <w:shd w:val="clear" w:color="auto" w:fill="auto"/>
            <w:vAlign w:val="center"/>
          </w:tcPr>
          <w:p w14:paraId="15FFE32F" w14:textId="45340CEE" w:rsidR="008145DF" w:rsidRPr="00DA7223" w:rsidRDefault="00BB2A61" w:rsidP="00C71DD2">
            <w:pPr>
              <w:spacing w:after="0" w:line="240" w:lineRule="auto"/>
              <w:jc w:val="center"/>
            </w:pPr>
            <w:r w:rsidRPr="00DA7223">
              <w:rPr>
                <w:color w:val="000000"/>
              </w:rPr>
              <w:t>10.39%</w:t>
            </w:r>
          </w:p>
        </w:tc>
        <w:tc>
          <w:tcPr>
            <w:tcW w:w="1020" w:type="pct"/>
            <w:shd w:val="clear" w:color="auto" w:fill="auto"/>
            <w:vAlign w:val="center"/>
          </w:tcPr>
          <w:p w14:paraId="6D80AE34" w14:textId="78E0E1B8" w:rsidR="008145DF" w:rsidRPr="00DA7223" w:rsidRDefault="00BB2A61" w:rsidP="00C71DD2">
            <w:pPr>
              <w:spacing w:after="0" w:line="240" w:lineRule="auto"/>
              <w:jc w:val="center"/>
            </w:pPr>
            <w:r w:rsidRPr="00DA7223">
              <w:rPr>
                <w:color w:val="000000"/>
              </w:rPr>
              <w:t>3.40%</w:t>
            </w:r>
          </w:p>
        </w:tc>
        <w:tc>
          <w:tcPr>
            <w:tcW w:w="1065" w:type="pct"/>
            <w:shd w:val="clear" w:color="auto" w:fill="auto"/>
            <w:vAlign w:val="center"/>
          </w:tcPr>
          <w:p w14:paraId="0733D4A4" w14:textId="77777777" w:rsidR="00DA7223" w:rsidRDefault="00DA7223" w:rsidP="00C71DD2">
            <w:pPr>
              <w:spacing w:after="0" w:line="240" w:lineRule="auto"/>
              <w:jc w:val="center"/>
              <w:rPr>
                <w:color w:val="000000"/>
              </w:rPr>
            </w:pPr>
          </w:p>
          <w:p w14:paraId="45D24467" w14:textId="77777777" w:rsidR="00DA7223" w:rsidRDefault="00DA7223" w:rsidP="00C71DD2">
            <w:pPr>
              <w:spacing w:after="0" w:line="240" w:lineRule="auto"/>
              <w:jc w:val="center"/>
              <w:rPr>
                <w:color w:val="000000"/>
              </w:rPr>
            </w:pPr>
          </w:p>
          <w:p w14:paraId="7CA7E4C4" w14:textId="1CA01F02" w:rsidR="00BB2A61" w:rsidRPr="00DA7223" w:rsidRDefault="00BB2A61" w:rsidP="00C71DD2">
            <w:pPr>
              <w:spacing w:after="0" w:line="240" w:lineRule="auto"/>
              <w:jc w:val="center"/>
              <w:rPr>
                <w:color w:val="000000"/>
              </w:rPr>
            </w:pPr>
            <w:r w:rsidRPr="00DA7223">
              <w:rPr>
                <w:color w:val="000000"/>
              </w:rPr>
              <w:t>5.50%</w:t>
            </w:r>
          </w:p>
          <w:p w14:paraId="5000385A" w14:textId="77777777" w:rsidR="008145DF" w:rsidRPr="00DA7223" w:rsidRDefault="008145DF" w:rsidP="00C71DD2">
            <w:pPr>
              <w:jc w:val="center"/>
            </w:pPr>
          </w:p>
        </w:tc>
      </w:tr>
      <w:tr w:rsidR="008145DF" w:rsidRPr="00DA7223" w14:paraId="3E645A81" w14:textId="77777777" w:rsidTr="009904A2">
        <w:tc>
          <w:tcPr>
            <w:tcW w:w="1901" w:type="pct"/>
            <w:shd w:val="clear" w:color="auto" w:fill="auto"/>
            <w:vAlign w:val="center"/>
          </w:tcPr>
          <w:p w14:paraId="1CB2DE30" w14:textId="77777777" w:rsidR="008145DF" w:rsidRPr="00DA7223" w:rsidRDefault="008145DF" w:rsidP="00DA7223">
            <w:pPr>
              <w:tabs>
                <w:tab w:val="left" w:pos="540"/>
              </w:tabs>
              <w:spacing w:before="120" w:after="0" w:line="240" w:lineRule="auto"/>
              <w:rPr>
                <w:rFonts w:ascii="Arial" w:eastAsia="Times New Roman" w:hAnsi="Arial" w:cs="Arial"/>
                <w:b/>
                <w:sz w:val="20"/>
                <w:szCs w:val="26"/>
                <w:lang w:val="nl-NL"/>
              </w:rPr>
            </w:pPr>
            <w:r w:rsidRPr="00DA7223">
              <w:rPr>
                <w:rFonts w:ascii="Arial" w:eastAsia="Times New Roman" w:hAnsi="Arial" w:cs="Arial"/>
                <w:b/>
                <w:sz w:val="20"/>
                <w:szCs w:val="26"/>
                <w:lang w:val="nl-NL"/>
              </w:rPr>
              <w:t>Cộng</w:t>
            </w:r>
          </w:p>
        </w:tc>
        <w:tc>
          <w:tcPr>
            <w:tcW w:w="1014" w:type="pct"/>
            <w:shd w:val="clear" w:color="auto" w:fill="auto"/>
            <w:vAlign w:val="center"/>
          </w:tcPr>
          <w:p w14:paraId="150293E8"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c>
          <w:tcPr>
            <w:tcW w:w="1020" w:type="pct"/>
            <w:shd w:val="clear" w:color="auto" w:fill="auto"/>
            <w:vAlign w:val="center"/>
          </w:tcPr>
          <w:p w14:paraId="1EF0F52A"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c>
          <w:tcPr>
            <w:tcW w:w="1065" w:type="pct"/>
            <w:shd w:val="clear" w:color="auto" w:fill="auto"/>
            <w:vAlign w:val="center"/>
          </w:tcPr>
          <w:p w14:paraId="1CFA037C"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r>
    </w:tbl>
    <w:p w14:paraId="2AF0D205" w14:textId="77777777" w:rsidR="00391280" w:rsidRPr="00DA7223" w:rsidRDefault="00391280" w:rsidP="00DA7223">
      <w:pPr>
        <w:pStyle w:val="ListParagraph"/>
        <w:tabs>
          <w:tab w:val="left" w:pos="270"/>
          <w:tab w:val="left" w:pos="1134"/>
        </w:tabs>
        <w:spacing w:beforeLines="120" w:before="288" w:afterLines="120" w:after="288"/>
        <w:ind w:left="0"/>
        <w:rPr>
          <w:rFonts w:ascii="Times New Roman" w:hAnsi="Times New Roman"/>
          <w:b/>
          <w:color w:val="000000"/>
        </w:rPr>
      </w:pPr>
    </w:p>
    <w:p w14:paraId="73B5C468" w14:textId="77777777" w:rsidR="007116C6" w:rsidRPr="00DA7223" w:rsidRDefault="004C1411"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color w:val="000000"/>
        </w:rPr>
      </w:pPr>
      <w:r w:rsidRPr="00DA7223">
        <w:rPr>
          <w:rFonts w:ascii="Times New Roman" w:hAnsi="Times New Roman"/>
          <w:color w:val="000000"/>
        </w:rPr>
        <w:t>Danh mục đầu tư của quỹ phân bố theo ngành</w:t>
      </w:r>
    </w:p>
    <w:tbl>
      <w:tblPr>
        <w:tblW w:w="9113" w:type="dxa"/>
        <w:tblInd w:w="-5" w:type="dxa"/>
        <w:tblLayout w:type="fixed"/>
        <w:tblLook w:val="04A0" w:firstRow="1" w:lastRow="0" w:firstColumn="1" w:lastColumn="0" w:noHBand="0" w:noVBand="1"/>
      </w:tblPr>
      <w:tblGrid>
        <w:gridCol w:w="1160"/>
        <w:gridCol w:w="3363"/>
        <w:gridCol w:w="1530"/>
        <w:gridCol w:w="1530"/>
        <w:gridCol w:w="1530"/>
      </w:tblGrid>
      <w:tr w:rsidR="008B689E" w:rsidRPr="00DA7223" w14:paraId="71AA9AC2"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1F3CCBA2" w14:textId="77777777" w:rsidR="008B689E" w:rsidRPr="00DF73C5" w:rsidRDefault="008B689E" w:rsidP="00DA7223">
            <w:pPr>
              <w:spacing w:line="40" w:lineRule="atLeast"/>
              <w:rPr>
                <w:b/>
                <w:bCs/>
                <w:lang w:val="vi-VN" w:eastAsia="vi-VN"/>
              </w:rPr>
            </w:pPr>
            <w:r w:rsidRPr="00DF73C5" w:rsidDel="00BB2A61">
              <w:rPr>
                <w:color w:val="000000"/>
              </w:rPr>
              <w:t>STT</w:t>
            </w:r>
          </w:p>
        </w:tc>
        <w:tc>
          <w:tcPr>
            <w:tcW w:w="3363" w:type="dxa"/>
            <w:tcBorders>
              <w:top w:val="single" w:sz="4" w:space="0" w:color="auto"/>
              <w:left w:val="nil"/>
              <w:bottom w:val="single" w:sz="4" w:space="0" w:color="auto"/>
              <w:right w:val="single" w:sz="4" w:space="0" w:color="auto"/>
            </w:tcBorders>
            <w:shd w:val="clear" w:color="auto" w:fill="FFC000"/>
            <w:noWrap/>
            <w:vAlign w:val="bottom"/>
          </w:tcPr>
          <w:p w14:paraId="7A5CD772" w14:textId="77777777" w:rsidR="008B689E" w:rsidRPr="00DA7223" w:rsidRDefault="008B689E" w:rsidP="00DA7223">
            <w:pPr>
              <w:spacing w:line="40" w:lineRule="atLeast"/>
              <w:rPr>
                <w:b/>
                <w:bCs/>
                <w:lang w:val="vi-VN" w:eastAsia="vi-VN"/>
              </w:rPr>
            </w:pPr>
            <w:r w:rsidRPr="00DA7223" w:rsidDel="00BB2A61">
              <w:rPr>
                <w:b/>
                <w:bCs/>
                <w:color w:val="000000"/>
              </w:rPr>
              <w:t>Ngành (%NAV)</w:t>
            </w: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56C22933" w14:textId="77777777" w:rsidR="008B689E" w:rsidRPr="00DA7223" w:rsidDel="00BB2A61" w:rsidRDefault="008B689E" w:rsidP="00DA7223">
            <w:pPr>
              <w:spacing w:line="40" w:lineRule="atLeast"/>
              <w:rPr>
                <w:color w:val="000000"/>
              </w:rPr>
            </w:pPr>
            <w:r w:rsidRPr="00DA7223">
              <w:rPr>
                <w:color w:val="000000"/>
              </w:rPr>
              <w:t>30/06/2017</w:t>
            </w:r>
          </w:p>
        </w:tc>
        <w:tc>
          <w:tcPr>
            <w:tcW w:w="153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71B35BDF" w14:textId="77777777" w:rsidR="008B689E" w:rsidRPr="00DA7223" w:rsidRDefault="008B689E" w:rsidP="00DA7223">
            <w:pPr>
              <w:spacing w:line="40" w:lineRule="atLeast"/>
              <w:rPr>
                <w:b/>
                <w:bCs/>
                <w:lang w:eastAsia="vi-VN"/>
              </w:rPr>
            </w:pPr>
            <w:r w:rsidRPr="00DA7223">
              <w:rPr>
                <w:color w:val="000000"/>
              </w:rPr>
              <w:t>30/06/2016</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bottom"/>
          </w:tcPr>
          <w:p w14:paraId="08D86BC2" w14:textId="77777777" w:rsidR="008B689E" w:rsidRPr="00DA7223" w:rsidRDefault="008B689E" w:rsidP="00DA7223">
            <w:pPr>
              <w:spacing w:line="40" w:lineRule="atLeast"/>
              <w:rPr>
                <w:color w:val="000000"/>
              </w:rPr>
            </w:pPr>
            <w:r w:rsidRPr="00DA7223">
              <w:rPr>
                <w:color w:val="000000"/>
              </w:rPr>
              <w:t>30/06/2015</w:t>
            </w:r>
          </w:p>
        </w:tc>
      </w:tr>
      <w:tr w:rsidR="008B689E" w:rsidRPr="00DA7223" w14:paraId="3882FDCE"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07E7" w14:textId="77777777" w:rsidR="008B689E" w:rsidRPr="00DA7223" w:rsidRDefault="008B689E" w:rsidP="00DA7223">
            <w:pPr>
              <w:spacing w:line="40" w:lineRule="atLeast"/>
              <w:rPr>
                <w:b/>
                <w:bCs/>
                <w:lang w:eastAsia="vi-VN"/>
              </w:rPr>
            </w:pPr>
            <w:r w:rsidRPr="00DA7223" w:rsidDel="00BB2A61">
              <w:rPr>
                <w:color w:val="000000"/>
              </w:rPr>
              <w:t>1</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513BF379" w14:textId="77777777" w:rsidR="008B689E" w:rsidRPr="00DA7223" w:rsidRDefault="008B689E" w:rsidP="00DA7223">
            <w:pPr>
              <w:spacing w:line="40" w:lineRule="atLeast"/>
              <w:rPr>
                <w:b/>
                <w:bCs/>
                <w:lang w:eastAsia="vi-VN"/>
              </w:rPr>
            </w:pPr>
            <w:r w:rsidRPr="00DA7223" w:rsidDel="00BB2A61">
              <w:rPr>
                <w:color w:val="000000"/>
              </w:rPr>
              <w:t>Thực phẩm, NGK &amp; Thuốc lá</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3F83889" w14:textId="77777777" w:rsidR="008B689E" w:rsidRPr="00DA7223" w:rsidDel="00BB2A61" w:rsidRDefault="008B689E" w:rsidP="00DA7223">
            <w:pPr>
              <w:spacing w:line="40" w:lineRule="atLeast"/>
              <w:rPr>
                <w:color w:val="000000"/>
              </w:rPr>
            </w:pPr>
            <w:r w:rsidRPr="00DA7223">
              <w:rPr>
                <w:color w:val="000000"/>
              </w:rPr>
              <w:t>16.3</w:t>
            </w:r>
          </w:p>
        </w:tc>
        <w:tc>
          <w:tcPr>
            <w:tcW w:w="1530" w:type="dxa"/>
            <w:tcBorders>
              <w:top w:val="single" w:sz="4" w:space="0" w:color="auto"/>
              <w:left w:val="single" w:sz="4" w:space="0" w:color="auto"/>
              <w:bottom w:val="single" w:sz="4" w:space="0" w:color="auto"/>
              <w:right w:val="single" w:sz="4" w:space="0" w:color="auto"/>
            </w:tcBorders>
            <w:noWrap/>
            <w:vAlign w:val="bottom"/>
          </w:tcPr>
          <w:p w14:paraId="649D8F7F" w14:textId="77777777" w:rsidR="008B689E" w:rsidRPr="00DA7223" w:rsidRDefault="008B689E" w:rsidP="00DA7223">
            <w:pPr>
              <w:spacing w:line="40" w:lineRule="atLeast"/>
              <w:rPr>
                <w:bCs/>
                <w:lang w:eastAsia="vi-VN"/>
              </w:rPr>
            </w:pPr>
            <w:r w:rsidRPr="00DA7223">
              <w:rPr>
                <w:bCs/>
                <w:lang w:eastAsia="vi-VN"/>
              </w:rPr>
              <w:t>18.8</w:t>
            </w:r>
          </w:p>
        </w:tc>
        <w:tc>
          <w:tcPr>
            <w:tcW w:w="1530" w:type="dxa"/>
            <w:tcBorders>
              <w:top w:val="single" w:sz="4" w:space="0" w:color="auto"/>
              <w:left w:val="single" w:sz="4" w:space="0" w:color="auto"/>
              <w:bottom w:val="single" w:sz="4" w:space="0" w:color="auto"/>
              <w:right w:val="single" w:sz="4" w:space="0" w:color="auto"/>
            </w:tcBorders>
            <w:vAlign w:val="bottom"/>
          </w:tcPr>
          <w:p w14:paraId="0B96F007" w14:textId="77777777" w:rsidR="008B689E" w:rsidRPr="00DA7223" w:rsidRDefault="008B689E" w:rsidP="00DA7223">
            <w:pPr>
              <w:spacing w:line="40" w:lineRule="atLeast"/>
              <w:rPr>
                <w:bCs/>
                <w:lang w:eastAsia="vi-VN"/>
              </w:rPr>
            </w:pPr>
            <w:r w:rsidRPr="00DA7223">
              <w:rPr>
                <w:bCs/>
                <w:lang w:eastAsia="vi-VN"/>
              </w:rPr>
              <w:t>10.3</w:t>
            </w:r>
          </w:p>
        </w:tc>
      </w:tr>
      <w:tr w:rsidR="008B689E" w:rsidRPr="00DA7223" w14:paraId="3923A528"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FA9B2" w14:textId="77777777" w:rsidR="008B689E" w:rsidRPr="00DA7223" w:rsidRDefault="008B689E" w:rsidP="00DA7223">
            <w:pPr>
              <w:spacing w:line="40" w:lineRule="atLeast"/>
              <w:rPr>
                <w:b/>
                <w:bCs/>
                <w:lang w:eastAsia="vi-VN"/>
              </w:rPr>
            </w:pPr>
            <w:r w:rsidRPr="00DA7223" w:rsidDel="00BB2A61">
              <w:rPr>
                <w:color w:val="000000"/>
              </w:rPr>
              <w:t>2</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4F2DCDAE" w14:textId="77777777" w:rsidR="008B689E" w:rsidRPr="00DA7223" w:rsidRDefault="008B689E" w:rsidP="00DA7223">
            <w:pPr>
              <w:spacing w:line="40" w:lineRule="atLeast"/>
              <w:rPr>
                <w:b/>
                <w:bCs/>
                <w:lang w:eastAsia="vi-VN"/>
              </w:rPr>
            </w:pPr>
            <w:r w:rsidRPr="00DA7223" w:rsidDel="00BB2A61">
              <w:rPr>
                <w:color w:val="000000"/>
              </w:rPr>
              <w:t>Hàng hóa công nghiệp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B387902" w14:textId="77777777" w:rsidR="008B689E" w:rsidRPr="00DA7223" w:rsidDel="00BB2A61" w:rsidRDefault="008B689E" w:rsidP="00DA7223">
            <w:pPr>
              <w:spacing w:line="40" w:lineRule="atLeast"/>
              <w:rPr>
                <w:color w:val="000000"/>
              </w:rPr>
            </w:pPr>
            <w:r w:rsidRPr="00DA7223">
              <w:rPr>
                <w:color w:val="000000"/>
              </w:rPr>
              <w:t>10.9</w:t>
            </w:r>
          </w:p>
        </w:tc>
        <w:tc>
          <w:tcPr>
            <w:tcW w:w="1530" w:type="dxa"/>
            <w:tcBorders>
              <w:top w:val="single" w:sz="4" w:space="0" w:color="auto"/>
              <w:left w:val="single" w:sz="4" w:space="0" w:color="auto"/>
              <w:bottom w:val="single" w:sz="4" w:space="0" w:color="auto"/>
              <w:right w:val="single" w:sz="4" w:space="0" w:color="auto"/>
            </w:tcBorders>
            <w:noWrap/>
            <w:vAlign w:val="bottom"/>
          </w:tcPr>
          <w:p w14:paraId="308711AD" w14:textId="77777777" w:rsidR="008B689E" w:rsidRPr="00DA7223" w:rsidRDefault="008B689E" w:rsidP="00DA7223">
            <w:pPr>
              <w:spacing w:line="40" w:lineRule="atLeast"/>
              <w:rPr>
                <w:bCs/>
                <w:lang w:eastAsia="vi-VN"/>
              </w:rPr>
            </w:pPr>
            <w:r w:rsidRPr="00DA7223">
              <w:rPr>
                <w:bCs/>
                <w:lang w:eastAsia="vi-VN"/>
              </w:rPr>
              <w:t>15.8</w:t>
            </w:r>
          </w:p>
        </w:tc>
        <w:tc>
          <w:tcPr>
            <w:tcW w:w="1530" w:type="dxa"/>
            <w:tcBorders>
              <w:top w:val="single" w:sz="4" w:space="0" w:color="auto"/>
              <w:left w:val="single" w:sz="4" w:space="0" w:color="auto"/>
              <w:bottom w:val="single" w:sz="4" w:space="0" w:color="auto"/>
              <w:right w:val="single" w:sz="4" w:space="0" w:color="auto"/>
            </w:tcBorders>
            <w:vAlign w:val="bottom"/>
          </w:tcPr>
          <w:p w14:paraId="48BDEC6B" w14:textId="77777777" w:rsidR="008B689E" w:rsidRPr="00DA7223" w:rsidRDefault="008B689E" w:rsidP="00DA7223">
            <w:pPr>
              <w:spacing w:line="40" w:lineRule="atLeast"/>
              <w:rPr>
                <w:bCs/>
                <w:lang w:eastAsia="vi-VN"/>
              </w:rPr>
            </w:pPr>
            <w:r w:rsidRPr="00DA7223">
              <w:rPr>
                <w:bCs/>
                <w:lang w:eastAsia="vi-VN"/>
              </w:rPr>
              <w:t>4.8</w:t>
            </w:r>
          </w:p>
        </w:tc>
      </w:tr>
      <w:tr w:rsidR="008B689E" w:rsidRPr="00DA7223" w14:paraId="0A3A6D9A"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3B2AB" w14:textId="77777777" w:rsidR="008B689E" w:rsidRPr="00DA7223" w:rsidRDefault="008B689E" w:rsidP="00DA7223">
            <w:pPr>
              <w:spacing w:line="40" w:lineRule="atLeast"/>
              <w:rPr>
                <w:b/>
                <w:bCs/>
                <w:lang w:eastAsia="vi-VN"/>
              </w:rPr>
            </w:pPr>
            <w:r w:rsidRPr="00DA7223" w:rsidDel="00BB2A61">
              <w:rPr>
                <w:color w:val="000000"/>
              </w:rPr>
              <w:t>3</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026A1A60" w14:textId="77777777" w:rsidR="008B689E" w:rsidRPr="00DA7223" w:rsidRDefault="008B689E" w:rsidP="00DA7223">
            <w:pPr>
              <w:spacing w:line="40" w:lineRule="atLeast"/>
              <w:rPr>
                <w:b/>
                <w:bCs/>
                <w:lang w:eastAsia="vi-VN"/>
              </w:rPr>
            </w:pPr>
            <w:r w:rsidRPr="00DA7223" w:rsidDel="00BB2A61">
              <w:rPr>
                <w:color w:val="000000"/>
              </w:rPr>
              <w:t>Công nghệ &amp; phần cứng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B827698" w14:textId="77777777" w:rsidR="008B689E" w:rsidRPr="00DA7223" w:rsidDel="00BB2A61" w:rsidRDefault="008B689E" w:rsidP="00DA7223">
            <w:pPr>
              <w:spacing w:line="40" w:lineRule="atLeast"/>
              <w:rPr>
                <w:color w:val="000000"/>
              </w:rPr>
            </w:pPr>
            <w:r w:rsidRPr="00DA7223">
              <w:rPr>
                <w:color w:val="000000"/>
              </w:rPr>
              <w:t>8.0</w:t>
            </w:r>
          </w:p>
        </w:tc>
        <w:tc>
          <w:tcPr>
            <w:tcW w:w="1530" w:type="dxa"/>
            <w:tcBorders>
              <w:top w:val="single" w:sz="4" w:space="0" w:color="auto"/>
              <w:left w:val="single" w:sz="4" w:space="0" w:color="auto"/>
              <w:bottom w:val="single" w:sz="4" w:space="0" w:color="auto"/>
              <w:right w:val="single" w:sz="4" w:space="0" w:color="auto"/>
            </w:tcBorders>
            <w:noWrap/>
            <w:vAlign w:val="bottom"/>
          </w:tcPr>
          <w:p w14:paraId="170C7506" w14:textId="77777777" w:rsidR="008B689E" w:rsidRPr="00DA7223" w:rsidRDefault="008B689E" w:rsidP="00DA7223">
            <w:pPr>
              <w:spacing w:line="40" w:lineRule="atLeast"/>
              <w:rPr>
                <w:bCs/>
                <w:lang w:eastAsia="vi-VN"/>
              </w:rPr>
            </w:pPr>
            <w:r w:rsidRPr="00DA7223">
              <w:rPr>
                <w:bCs/>
                <w:lang w:eastAsia="vi-VN"/>
              </w:rPr>
              <w:t>8.1</w:t>
            </w:r>
          </w:p>
        </w:tc>
        <w:tc>
          <w:tcPr>
            <w:tcW w:w="1530" w:type="dxa"/>
            <w:tcBorders>
              <w:top w:val="single" w:sz="4" w:space="0" w:color="auto"/>
              <w:left w:val="single" w:sz="4" w:space="0" w:color="auto"/>
              <w:bottom w:val="single" w:sz="4" w:space="0" w:color="auto"/>
              <w:right w:val="single" w:sz="4" w:space="0" w:color="auto"/>
            </w:tcBorders>
            <w:vAlign w:val="bottom"/>
          </w:tcPr>
          <w:p w14:paraId="53F21C74" w14:textId="77777777" w:rsidR="008B689E" w:rsidRPr="00DA7223" w:rsidRDefault="008B689E" w:rsidP="00DA7223">
            <w:pPr>
              <w:spacing w:line="40" w:lineRule="atLeast"/>
              <w:rPr>
                <w:bCs/>
                <w:lang w:eastAsia="vi-VN"/>
              </w:rPr>
            </w:pPr>
            <w:r w:rsidRPr="00DA7223">
              <w:rPr>
                <w:bCs/>
                <w:lang w:eastAsia="vi-VN"/>
              </w:rPr>
              <w:t>8.8</w:t>
            </w:r>
          </w:p>
        </w:tc>
      </w:tr>
      <w:tr w:rsidR="008B689E" w:rsidRPr="00DA7223" w14:paraId="387E6B6B"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B7027" w14:textId="77777777" w:rsidR="008B689E" w:rsidRPr="00DA7223" w:rsidRDefault="008B689E" w:rsidP="00DA7223">
            <w:pPr>
              <w:spacing w:line="40" w:lineRule="atLeast"/>
              <w:rPr>
                <w:b/>
                <w:bCs/>
                <w:lang w:eastAsia="vi-VN"/>
              </w:rPr>
            </w:pPr>
            <w:r w:rsidRPr="00DA7223" w:rsidDel="00BB2A61">
              <w:rPr>
                <w:color w:val="000000"/>
              </w:rPr>
              <w:t>4</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465A85BF" w14:textId="77777777" w:rsidR="008B689E" w:rsidRPr="00DA7223" w:rsidRDefault="008B689E" w:rsidP="00DA7223">
            <w:pPr>
              <w:spacing w:line="40" w:lineRule="atLeast"/>
              <w:rPr>
                <w:b/>
                <w:bCs/>
                <w:lang w:eastAsia="vi-VN"/>
              </w:rPr>
            </w:pPr>
            <w:r w:rsidRPr="00DA7223" w:rsidDel="00BB2A61">
              <w:rPr>
                <w:color w:val="000000"/>
              </w:rPr>
              <w:t>Bất động sản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9C9DAB6" w14:textId="77777777" w:rsidR="008B689E" w:rsidRPr="00DA7223" w:rsidDel="00BB2A61" w:rsidRDefault="008B689E" w:rsidP="00DA7223">
            <w:pPr>
              <w:spacing w:line="40" w:lineRule="atLeast"/>
              <w:rPr>
                <w:color w:val="000000"/>
              </w:rPr>
            </w:pPr>
            <w:r w:rsidRPr="00DA7223">
              <w:rPr>
                <w:color w:val="000000"/>
              </w:rPr>
              <w:t>6.6</w:t>
            </w:r>
          </w:p>
        </w:tc>
        <w:tc>
          <w:tcPr>
            <w:tcW w:w="1530" w:type="dxa"/>
            <w:tcBorders>
              <w:top w:val="single" w:sz="4" w:space="0" w:color="auto"/>
              <w:left w:val="single" w:sz="4" w:space="0" w:color="auto"/>
              <w:bottom w:val="single" w:sz="4" w:space="0" w:color="auto"/>
              <w:right w:val="single" w:sz="4" w:space="0" w:color="auto"/>
            </w:tcBorders>
            <w:noWrap/>
            <w:vAlign w:val="bottom"/>
          </w:tcPr>
          <w:p w14:paraId="6FD8484A" w14:textId="77777777" w:rsidR="008B689E" w:rsidRPr="00DA7223" w:rsidRDefault="008B689E" w:rsidP="00DA7223">
            <w:pPr>
              <w:spacing w:line="40" w:lineRule="atLeast"/>
              <w:rPr>
                <w:bCs/>
                <w:lang w:eastAsia="vi-VN"/>
              </w:rPr>
            </w:pPr>
            <w:r w:rsidRPr="00DA7223">
              <w:rPr>
                <w:bCs/>
                <w:lang w:eastAsia="vi-VN"/>
              </w:rPr>
              <w:t>8.2</w:t>
            </w:r>
          </w:p>
        </w:tc>
        <w:tc>
          <w:tcPr>
            <w:tcW w:w="1530" w:type="dxa"/>
            <w:tcBorders>
              <w:top w:val="single" w:sz="4" w:space="0" w:color="auto"/>
              <w:left w:val="single" w:sz="4" w:space="0" w:color="auto"/>
              <w:bottom w:val="single" w:sz="4" w:space="0" w:color="auto"/>
              <w:right w:val="single" w:sz="4" w:space="0" w:color="auto"/>
            </w:tcBorders>
            <w:vAlign w:val="bottom"/>
          </w:tcPr>
          <w:p w14:paraId="575A265C" w14:textId="77777777" w:rsidR="008B689E" w:rsidRPr="00DA7223" w:rsidRDefault="008B689E" w:rsidP="00DA7223">
            <w:pPr>
              <w:spacing w:line="40" w:lineRule="atLeast"/>
              <w:rPr>
                <w:bCs/>
                <w:lang w:eastAsia="vi-VN"/>
              </w:rPr>
            </w:pPr>
            <w:r w:rsidRPr="00DA7223">
              <w:rPr>
                <w:bCs/>
                <w:lang w:eastAsia="vi-VN"/>
              </w:rPr>
              <w:t>14.3</w:t>
            </w:r>
          </w:p>
        </w:tc>
      </w:tr>
      <w:tr w:rsidR="008B689E" w:rsidRPr="00DA7223" w14:paraId="27AEFBBE"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BB319" w14:textId="77777777" w:rsidR="008B689E" w:rsidRPr="00DA7223" w:rsidRDefault="008B689E" w:rsidP="00DA7223">
            <w:pPr>
              <w:spacing w:line="40" w:lineRule="atLeast"/>
              <w:rPr>
                <w:bCs/>
                <w:lang w:eastAsia="vi-VN"/>
              </w:rPr>
            </w:pPr>
            <w:r w:rsidRPr="00DA7223" w:rsidDel="00BB2A61">
              <w:rPr>
                <w:color w:val="000000"/>
              </w:rPr>
              <w:t>5</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4142AE02" w14:textId="77777777" w:rsidR="008B689E" w:rsidRPr="00DA7223" w:rsidRDefault="008B689E" w:rsidP="00DA7223">
            <w:pPr>
              <w:spacing w:line="40" w:lineRule="atLeast"/>
            </w:pPr>
            <w:r w:rsidRPr="00DA7223" w:rsidDel="00BB2A61">
              <w:rPr>
                <w:color w:val="000000"/>
              </w:rPr>
              <w:t>Vận tải</w:t>
            </w:r>
          </w:p>
        </w:tc>
        <w:tc>
          <w:tcPr>
            <w:tcW w:w="1530" w:type="dxa"/>
            <w:tcBorders>
              <w:top w:val="single" w:sz="4" w:space="0" w:color="auto"/>
              <w:left w:val="single" w:sz="4" w:space="0" w:color="auto"/>
              <w:bottom w:val="single" w:sz="4" w:space="0" w:color="auto"/>
              <w:right w:val="single" w:sz="4" w:space="0" w:color="auto"/>
            </w:tcBorders>
          </w:tcPr>
          <w:p w14:paraId="361A5A18" w14:textId="77777777" w:rsidR="008B689E" w:rsidRPr="00DA7223" w:rsidDel="00BB2A61" w:rsidRDefault="008B689E" w:rsidP="00DA7223">
            <w:pPr>
              <w:spacing w:line="40" w:lineRule="atLeast"/>
              <w:rPr>
                <w:color w:val="000000"/>
              </w:rPr>
            </w:pPr>
            <w:r w:rsidRPr="00DA7223">
              <w:rPr>
                <w:color w:val="000000"/>
              </w:rPr>
              <w:t>9.3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F1C9E" w14:textId="77777777" w:rsidR="008B689E" w:rsidRPr="00DA7223" w:rsidRDefault="008B689E" w:rsidP="00DA7223">
            <w:pPr>
              <w:spacing w:line="40" w:lineRule="atLeast"/>
              <w:rPr>
                <w:bCs/>
                <w:lang w:eastAsia="vi-VN"/>
              </w:rPr>
            </w:pPr>
            <w:r w:rsidRPr="00DA7223">
              <w:rPr>
                <w:bCs/>
                <w:lang w:eastAsia="vi-VN"/>
              </w:rPr>
              <w:t>13.6</w:t>
            </w:r>
          </w:p>
        </w:tc>
        <w:tc>
          <w:tcPr>
            <w:tcW w:w="1530" w:type="dxa"/>
            <w:tcBorders>
              <w:top w:val="single" w:sz="4" w:space="0" w:color="auto"/>
              <w:left w:val="single" w:sz="4" w:space="0" w:color="auto"/>
              <w:bottom w:val="single" w:sz="4" w:space="0" w:color="auto"/>
              <w:right w:val="single" w:sz="4" w:space="0" w:color="auto"/>
            </w:tcBorders>
            <w:vAlign w:val="bottom"/>
          </w:tcPr>
          <w:p w14:paraId="74F9A154" w14:textId="77777777" w:rsidR="008B689E" w:rsidRPr="00DA7223" w:rsidRDefault="008B689E" w:rsidP="00DA7223">
            <w:pPr>
              <w:spacing w:line="40" w:lineRule="atLeast"/>
              <w:rPr>
                <w:bCs/>
                <w:lang w:eastAsia="vi-VN"/>
              </w:rPr>
            </w:pPr>
            <w:r w:rsidRPr="00DA7223">
              <w:rPr>
                <w:bCs/>
                <w:lang w:eastAsia="vi-VN"/>
              </w:rPr>
              <w:t>0.0</w:t>
            </w:r>
          </w:p>
        </w:tc>
      </w:tr>
      <w:tr w:rsidR="008B689E" w:rsidRPr="00DA7223" w14:paraId="1F98271A"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C74F9" w14:textId="77777777" w:rsidR="008B689E" w:rsidRPr="00DA7223" w:rsidRDefault="008B689E" w:rsidP="00DA7223">
            <w:pPr>
              <w:spacing w:line="40" w:lineRule="atLeast"/>
              <w:rPr>
                <w:b/>
                <w:bCs/>
                <w:lang w:eastAsia="vi-VN"/>
              </w:rPr>
            </w:pPr>
            <w:r w:rsidRPr="00DA7223" w:rsidDel="00BB2A61">
              <w:rPr>
                <w:color w:val="000000"/>
              </w:rPr>
              <w:t>6</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36206334" w14:textId="77777777" w:rsidR="008B689E" w:rsidRPr="00DA7223" w:rsidRDefault="008B689E" w:rsidP="00DA7223">
            <w:pPr>
              <w:spacing w:line="40" w:lineRule="atLeast"/>
              <w:rPr>
                <w:b/>
                <w:bCs/>
                <w:lang w:eastAsia="vi-VN"/>
              </w:rPr>
            </w:pPr>
            <w:r w:rsidRPr="00DA7223" w:rsidDel="00BB2A61">
              <w:rPr>
                <w:color w:val="000000"/>
              </w:rPr>
              <w:t>Ngân hàng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38A875A" w14:textId="77777777" w:rsidR="008B689E" w:rsidRPr="00DA7223" w:rsidDel="00BB2A61" w:rsidRDefault="008B689E" w:rsidP="00DA7223">
            <w:pPr>
              <w:spacing w:line="40" w:lineRule="atLeast"/>
              <w:rPr>
                <w:color w:val="000000"/>
              </w:rPr>
            </w:pPr>
            <w:r w:rsidRPr="00DA7223">
              <w:rPr>
                <w:color w:val="000000"/>
              </w:rPr>
              <w:t>12.5</w:t>
            </w:r>
          </w:p>
        </w:tc>
        <w:tc>
          <w:tcPr>
            <w:tcW w:w="1530" w:type="dxa"/>
            <w:tcBorders>
              <w:top w:val="single" w:sz="4" w:space="0" w:color="auto"/>
              <w:left w:val="single" w:sz="4" w:space="0" w:color="auto"/>
              <w:bottom w:val="single" w:sz="4" w:space="0" w:color="auto"/>
              <w:right w:val="single" w:sz="4" w:space="0" w:color="auto"/>
            </w:tcBorders>
            <w:noWrap/>
            <w:vAlign w:val="bottom"/>
          </w:tcPr>
          <w:p w14:paraId="447749C8" w14:textId="77777777" w:rsidR="008B689E" w:rsidRPr="00DA7223" w:rsidRDefault="008B689E" w:rsidP="00DA7223">
            <w:pPr>
              <w:spacing w:line="40" w:lineRule="atLeast"/>
              <w:rPr>
                <w:bCs/>
                <w:lang w:eastAsia="vi-VN"/>
              </w:rPr>
            </w:pPr>
            <w:r w:rsidRPr="00DA7223">
              <w:rPr>
                <w:bCs/>
                <w:lang w:eastAsia="vi-VN"/>
              </w:rPr>
              <w:t>9.3</w:t>
            </w:r>
          </w:p>
        </w:tc>
        <w:tc>
          <w:tcPr>
            <w:tcW w:w="1530" w:type="dxa"/>
            <w:tcBorders>
              <w:top w:val="single" w:sz="4" w:space="0" w:color="auto"/>
              <w:left w:val="single" w:sz="4" w:space="0" w:color="auto"/>
              <w:bottom w:val="single" w:sz="4" w:space="0" w:color="auto"/>
              <w:right w:val="single" w:sz="4" w:space="0" w:color="auto"/>
            </w:tcBorders>
            <w:vAlign w:val="bottom"/>
          </w:tcPr>
          <w:p w14:paraId="2F565F70" w14:textId="77777777" w:rsidR="008B689E" w:rsidRPr="00DA7223" w:rsidRDefault="008B689E" w:rsidP="00DA7223">
            <w:pPr>
              <w:spacing w:line="40" w:lineRule="atLeast"/>
              <w:rPr>
                <w:bCs/>
                <w:lang w:eastAsia="vi-VN"/>
              </w:rPr>
            </w:pPr>
            <w:r w:rsidRPr="00DA7223">
              <w:rPr>
                <w:bCs/>
                <w:lang w:eastAsia="vi-VN"/>
              </w:rPr>
              <w:t>24.2</w:t>
            </w:r>
          </w:p>
        </w:tc>
      </w:tr>
      <w:tr w:rsidR="008B689E" w:rsidRPr="00DA7223" w14:paraId="0C0325AD"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0DB00" w14:textId="77777777" w:rsidR="008B689E" w:rsidRPr="00DA7223" w:rsidRDefault="008B689E" w:rsidP="00DA7223">
            <w:pPr>
              <w:spacing w:line="40" w:lineRule="atLeast"/>
              <w:rPr>
                <w:b/>
                <w:bCs/>
                <w:lang w:eastAsia="vi-VN"/>
              </w:rPr>
            </w:pPr>
            <w:r w:rsidRPr="00DA7223" w:rsidDel="00BB2A61">
              <w:rPr>
                <w:color w:val="000000"/>
              </w:rPr>
              <w:t>7</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267E5E93" w14:textId="77777777" w:rsidR="008B689E" w:rsidRPr="00DA7223" w:rsidRDefault="008B689E" w:rsidP="00DA7223">
            <w:pPr>
              <w:spacing w:line="40" w:lineRule="atLeast"/>
              <w:rPr>
                <w:b/>
                <w:bCs/>
                <w:lang w:eastAsia="vi-VN"/>
              </w:rPr>
            </w:pPr>
            <w:r w:rsidRPr="00DA7223" w:rsidDel="00BB2A61">
              <w:rPr>
                <w:color w:val="000000"/>
              </w:rPr>
              <w:t>Vật liệu</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8FF037E" w14:textId="77777777" w:rsidR="008B689E" w:rsidRPr="00DA7223" w:rsidDel="00BB2A61" w:rsidRDefault="008B689E" w:rsidP="00DA7223">
            <w:pPr>
              <w:spacing w:line="40" w:lineRule="atLeast"/>
              <w:rPr>
                <w:color w:val="000000"/>
              </w:rPr>
            </w:pPr>
            <w:r w:rsidRPr="00DA7223">
              <w:rPr>
                <w:color w:val="000000"/>
              </w:rPr>
              <w:t>5.7</w:t>
            </w:r>
          </w:p>
        </w:tc>
        <w:tc>
          <w:tcPr>
            <w:tcW w:w="1530" w:type="dxa"/>
            <w:tcBorders>
              <w:top w:val="single" w:sz="4" w:space="0" w:color="auto"/>
              <w:left w:val="single" w:sz="4" w:space="0" w:color="auto"/>
              <w:bottom w:val="single" w:sz="4" w:space="0" w:color="auto"/>
              <w:right w:val="single" w:sz="4" w:space="0" w:color="auto"/>
            </w:tcBorders>
            <w:noWrap/>
            <w:vAlign w:val="bottom"/>
          </w:tcPr>
          <w:p w14:paraId="4A35EDA9" w14:textId="77777777" w:rsidR="008B689E" w:rsidRPr="00DA7223" w:rsidRDefault="008B689E" w:rsidP="00DA7223">
            <w:pPr>
              <w:spacing w:line="40" w:lineRule="atLeast"/>
              <w:rPr>
                <w:bCs/>
                <w:lang w:eastAsia="vi-VN"/>
              </w:rPr>
            </w:pPr>
            <w:r w:rsidRPr="00DA7223">
              <w:rPr>
                <w:bCs/>
                <w:lang w:eastAsia="vi-VN"/>
              </w:rPr>
              <w:t>10.4</w:t>
            </w:r>
          </w:p>
        </w:tc>
        <w:tc>
          <w:tcPr>
            <w:tcW w:w="1530" w:type="dxa"/>
            <w:tcBorders>
              <w:top w:val="single" w:sz="4" w:space="0" w:color="auto"/>
              <w:left w:val="single" w:sz="4" w:space="0" w:color="auto"/>
              <w:bottom w:val="single" w:sz="4" w:space="0" w:color="auto"/>
              <w:right w:val="single" w:sz="4" w:space="0" w:color="auto"/>
            </w:tcBorders>
            <w:vAlign w:val="bottom"/>
          </w:tcPr>
          <w:p w14:paraId="11EB5406" w14:textId="77777777" w:rsidR="008B689E" w:rsidRPr="00DA7223" w:rsidRDefault="008B689E" w:rsidP="00DA7223">
            <w:pPr>
              <w:spacing w:line="40" w:lineRule="atLeast"/>
              <w:rPr>
                <w:bCs/>
                <w:lang w:eastAsia="vi-VN"/>
              </w:rPr>
            </w:pPr>
            <w:r w:rsidRPr="00DA7223">
              <w:rPr>
                <w:bCs/>
                <w:lang w:eastAsia="vi-VN"/>
              </w:rPr>
              <w:t>8.8</w:t>
            </w:r>
          </w:p>
        </w:tc>
      </w:tr>
      <w:tr w:rsidR="008B689E" w:rsidRPr="00DA7223" w14:paraId="1A2DBE2E"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919DD" w14:textId="77777777" w:rsidR="008B689E" w:rsidRPr="00DA7223" w:rsidRDefault="008B689E" w:rsidP="00DA7223">
            <w:pPr>
              <w:spacing w:line="40" w:lineRule="atLeast"/>
              <w:rPr>
                <w:b/>
                <w:bCs/>
                <w:lang w:eastAsia="vi-VN"/>
              </w:rPr>
            </w:pPr>
            <w:r w:rsidRPr="00DA7223" w:rsidDel="00BB2A61">
              <w:rPr>
                <w:color w:val="000000"/>
              </w:rPr>
              <w:t>8</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10F22016" w14:textId="77777777" w:rsidR="008B689E" w:rsidRPr="00DA7223" w:rsidRDefault="008B689E" w:rsidP="00DA7223">
            <w:pPr>
              <w:spacing w:line="40" w:lineRule="atLeast"/>
              <w:rPr>
                <w:b/>
                <w:bCs/>
                <w:lang w:eastAsia="vi-VN"/>
              </w:rPr>
            </w:pPr>
            <w:r w:rsidRPr="00DA7223" w:rsidDel="00BB2A61">
              <w:rPr>
                <w:color w:val="000000"/>
              </w:rPr>
              <w:t>Hàng tiêu dùng &amp; Dệt may</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3C59594" w14:textId="77777777" w:rsidR="008B689E" w:rsidRPr="00DA7223" w:rsidDel="00BB2A61" w:rsidRDefault="008B689E" w:rsidP="00DA7223">
            <w:pPr>
              <w:spacing w:line="40" w:lineRule="atLeast"/>
              <w:rPr>
                <w:color w:val="000000"/>
              </w:rPr>
            </w:pPr>
            <w:r w:rsidRPr="00DA7223">
              <w:rPr>
                <w:color w:val="000000"/>
              </w:rPr>
              <w:t>5.1</w:t>
            </w:r>
          </w:p>
        </w:tc>
        <w:tc>
          <w:tcPr>
            <w:tcW w:w="1530" w:type="dxa"/>
            <w:tcBorders>
              <w:top w:val="single" w:sz="4" w:space="0" w:color="auto"/>
              <w:left w:val="single" w:sz="4" w:space="0" w:color="auto"/>
              <w:bottom w:val="single" w:sz="4" w:space="0" w:color="auto"/>
              <w:right w:val="single" w:sz="4" w:space="0" w:color="auto"/>
            </w:tcBorders>
            <w:noWrap/>
            <w:vAlign w:val="bottom"/>
          </w:tcPr>
          <w:p w14:paraId="3E082156" w14:textId="77777777" w:rsidR="008B689E" w:rsidRPr="00DA7223" w:rsidRDefault="008B689E" w:rsidP="00DA7223">
            <w:pPr>
              <w:spacing w:line="40" w:lineRule="atLeast"/>
              <w:rPr>
                <w:bCs/>
                <w:lang w:eastAsia="vi-VN"/>
              </w:rPr>
            </w:pPr>
            <w:r w:rsidRPr="00DA7223">
              <w:rPr>
                <w:bCs/>
                <w:lang w:eastAsia="vi-VN"/>
              </w:rPr>
              <w:t>3.7</w:t>
            </w:r>
          </w:p>
        </w:tc>
        <w:tc>
          <w:tcPr>
            <w:tcW w:w="1530" w:type="dxa"/>
            <w:tcBorders>
              <w:top w:val="single" w:sz="4" w:space="0" w:color="auto"/>
              <w:left w:val="single" w:sz="4" w:space="0" w:color="auto"/>
              <w:bottom w:val="single" w:sz="4" w:space="0" w:color="auto"/>
              <w:right w:val="single" w:sz="4" w:space="0" w:color="auto"/>
            </w:tcBorders>
            <w:vAlign w:val="bottom"/>
          </w:tcPr>
          <w:p w14:paraId="58F3C086" w14:textId="77777777" w:rsidR="008B689E" w:rsidRPr="00DA7223" w:rsidRDefault="008B689E" w:rsidP="00DA7223">
            <w:pPr>
              <w:spacing w:line="40" w:lineRule="atLeast"/>
              <w:rPr>
                <w:bCs/>
                <w:lang w:eastAsia="vi-VN"/>
              </w:rPr>
            </w:pPr>
            <w:r w:rsidRPr="00DA7223">
              <w:rPr>
                <w:bCs/>
                <w:lang w:eastAsia="vi-VN"/>
              </w:rPr>
              <w:t>3.8</w:t>
            </w:r>
          </w:p>
        </w:tc>
      </w:tr>
      <w:tr w:rsidR="008B689E" w:rsidRPr="00DA7223" w14:paraId="69656D67"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5BAF5" w14:textId="77777777" w:rsidR="008B689E" w:rsidRPr="00DA7223" w:rsidRDefault="008B689E" w:rsidP="00DA7223">
            <w:pPr>
              <w:spacing w:line="40" w:lineRule="atLeast"/>
              <w:rPr>
                <w:b/>
                <w:bCs/>
                <w:lang w:eastAsia="vi-VN"/>
              </w:rPr>
            </w:pPr>
            <w:r w:rsidRPr="00DA7223" w:rsidDel="00BB2A61">
              <w:rPr>
                <w:color w:val="000000"/>
              </w:rPr>
              <w:t>9</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3423772" w14:textId="77777777" w:rsidR="008B689E" w:rsidRPr="00DA7223" w:rsidRDefault="008B689E" w:rsidP="00DA7223">
            <w:pPr>
              <w:spacing w:line="40" w:lineRule="atLeast"/>
              <w:rPr>
                <w:b/>
              </w:rPr>
            </w:pPr>
            <w:r w:rsidRPr="00DA7223" w:rsidDel="00BB2A61">
              <w:rPr>
                <w:color w:val="000000"/>
              </w:rPr>
              <w:t>Bán lẻ</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E560693" w14:textId="77777777" w:rsidR="008B689E" w:rsidRPr="00DA7223" w:rsidDel="00BB2A61" w:rsidRDefault="008B689E" w:rsidP="00DA7223">
            <w:pPr>
              <w:spacing w:line="40" w:lineRule="atLeast"/>
              <w:rPr>
                <w:color w:val="000000"/>
              </w:rPr>
            </w:pPr>
            <w:r w:rsidRPr="00DA7223">
              <w:rPr>
                <w:color w:val="000000"/>
              </w:rPr>
              <w:t>7.3</w:t>
            </w:r>
          </w:p>
        </w:tc>
        <w:tc>
          <w:tcPr>
            <w:tcW w:w="1530" w:type="dxa"/>
            <w:tcBorders>
              <w:top w:val="single" w:sz="4" w:space="0" w:color="auto"/>
              <w:left w:val="single" w:sz="4" w:space="0" w:color="auto"/>
              <w:bottom w:val="single" w:sz="4" w:space="0" w:color="auto"/>
              <w:right w:val="single" w:sz="4" w:space="0" w:color="auto"/>
            </w:tcBorders>
            <w:noWrap/>
            <w:vAlign w:val="bottom"/>
          </w:tcPr>
          <w:p w14:paraId="55472079" w14:textId="77777777" w:rsidR="008B689E" w:rsidRPr="00DA7223" w:rsidRDefault="008B689E" w:rsidP="00DA7223">
            <w:pPr>
              <w:spacing w:line="40" w:lineRule="atLeast"/>
              <w:rPr>
                <w:bCs/>
                <w:lang w:eastAsia="vi-VN"/>
              </w:rPr>
            </w:pPr>
            <w:r w:rsidRPr="00DA7223">
              <w:rPr>
                <w:bCs/>
                <w:lang w:eastAsia="vi-VN"/>
              </w:rPr>
              <w:t>1.7</w:t>
            </w:r>
          </w:p>
        </w:tc>
        <w:tc>
          <w:tcPr>
            <w:tcW w:w="1530" w:type="dxa"/>
            <w:tcBorders>
              <w:top w:val="single" w:sz="4" w:space="0" w:color="auto"/>
              <w:left w:val="single" w:sz="4" w:space="0" w:color="auto"/>
              <w:bottom w:val="single" w:sz="4" w:space="0" w:color="auto"/>
              <w:right w:val="single" w:sz="4" w:space="0" w:color="auto"/>
            </w:tcBorders>
            <w:vAlign w:val="bottom"/>
          </w:tcPr>
          <w:p w14:paraId="24B5B174" w14:textId="77777777" w:rsidR="008B689E" w:rsidRPr="00DA7223" w:rsidRDefault="008B689E" w:rsidP="00DA7223">
            <w:pPr>
              <w:spacing w:line="40" w:lineRule="atLeast"/>
              <w:rPr>
                <w:bCs/>
                <w:lang w:eastAsia="vi-VN"/>
              </w:rPr>
            </w:pPr>
            <w:r w:rsidRPr="00DA7223">
              <w:rPr>
                <w:bCs/>
                <w:lang w:eastAsia="vi-VN"/>
              </w:rPr>
              <w:t>0.0</w:t>
            </w:r>
          </w:p>
        </w:tc>
      </w:tr>
      <w:tr w:rsidR="008B689E" w:rsidRPr="00DA7223" w14:paraId="39E8701F"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30672" w14:textId="77777777" w:rsidR="008B689E" w:rsidRPr="00DA7223" w:rsidRDefault="008B689E" w:rsidP="00DA7223">
            <w:pPr>
              <w:spacing w:line="40" w:lineRule="atLeast"/>
              <w:rPr>
                <w:b/>
                <w:bCs/>
                <w:lang w:eastAsia="vi-VN"/>
              </w:rPr>
            </w:pPr>
            <w:r w:rsidRPr="00DA7223" w:rsidDel="00BB2A61">
              <w:rPr>
                <w:color w:val="000000"/>
              </w:rPr>
              <w:t>10</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21BB3130" w14:textId="77777777" w:rsidR="008B689E" w:rsidRPr="00DA7223" w:rsidRDefault="008B689E" w:rsidP="00DA7223">
            <w:pPr>
              <w:spacing w:line="40" w:lineRule="atLeast"/>
              <w:rPr>
                <w:b/>
                <w:bCs/>
                <w:lang w:eastAsia="vi-VN"/>
              </w:rPr>
            </w:pPr>
            <w:r w:rsidRPr="00DA7223" w:rsidDel="00BB2A61">
              <w:rPr>
                <w:color w:val="000000"/>
              </w:rPr>
              <w:t xml:space="preserve">Dược phẩm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55AB5F6" w14:textId="77777777" w:rsidR="008B689E" w:rsidRPr="00DA7223" w:rsidDel="00BB2A61" w:rsidRDefault="008B689E" w:rsidP="00DA7223">
            <w:pPr>
              <w:spacing w:line="40" w:lineRule="atLeast"/>
              <w:rPr>
                <w:color w:val="000000"/>
              </w:rPr>
            </w:pPr>
            <w:r w:rsidRPr="00DA7223">
              <w:rPr>
                <w:color w:val="000000"/>
              </w:rPr>
              <w:t>4.2</w:t>
            </w:r>
          </w:p>
        </w:tc>
        <w:tc>
          <w:tcPr>
            <w:tcW w:w="1530" w:type="dxa"/>
            <w:tcBorders>
              <w:top w:val="single" w:sz="4" w:space="0" w:color="auto"/>
              <w:left w:val="single" w:sz="4" w:space="0" w:color="auto"/>
              <w:bottom w:val="single" w:sz="4" w:space="0" w:color="auto"/>
              <w:right w:val="single" w:sz="4" w:space="0" w:color="auto"/>
            </w:tcBorders>
            <w:noWrap/>
            <w:vAlign w:val="bottom"/>
          </w:tcPr>
          <w:p w14:paraId="240368B3" w14:textId="77777777" w:rsidR="008B689E" w:rsidRPr="00DA7223" w:rsidRDefault="008B689E" w:rsidP="00DA7223">
            <w:pPr>
              <w:spacing w:line="40" w:lineRule="atLeast"/>
              <w:rPr>
                <w:bCs/>
                <w:lang w:eastAsia="vi-VN"/>
              </w:rPr>
            </w:pPr>
            <w:r w:rsidRPr="00DA7223">
              <w:rPr>
                <w:bCs/>
                <w:lang w:eastAsia="vi-VN"/>
              </w:rPr>
              <w:t>0.0</w:t>
            </w:r>
          </w:p>
        </w:tc>
        <w:tc>
          <w:tcPr>
            <w:tcW w:w="1530" w:type="dxa"/>
            <w:tcBorders>
              <w:top w:val="single" w:sz="4" w:space="0" w:color="auto"/>
              <w:left w:val="single" w:sz="4" w:space="0" w:color="auto"/>
              <w:bottom w:val="single" w:sz="4" w:space="0" w:color="auto"/>
              <w:right w:val="single" w:sz="4" w:space="0" w:color="auto"/>
            </w:tcBorders>
            <w:vAlign w:val="bottom"/>
          </w:tcPr>
          <w:p w14:paraId="31D455B3" w14:textId="77777777" w:rsidR="008B689E" w:rsidRPr="00DA7223" w:rsidRDefault="008B689E" w:rsidP="00DA7223">
            <w:pPr>
              <w:spacing w:line="40" w:lineRule="atLeast"/>
              <w:rPr>
                <w:bCs/>
                <w:lang w:eastAsia="vi-VN"/>
              </w:rPr>
            </w:pPr>
            <w:r w:rsidRPr="00DA7223">
              <w:rPr>
                <w:bCs/>
                <w:lang w:eastAsia="vi-VN"/>
              </w:rPr>
              <w:t>0.0</w:t>
            </w:r>
          </w:p>
        </w:tc>
      </w:tr>
      <w:tr w:rsidR="008B689E" w:rsidRPr="00DA7223" w14:paraId="03F5459C"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222AA" w14:textId="77777777" w:rsidR="008B689E" w:rsidRPr="00DA7223" w:rsidRDefault="008B689E" w:rsidP="00DA7223">
            <w:pPr>
              <w:spacing w:line="40" w:lineRule="atLeast"/>
              <w:rPr>
                <w:b/>
                <w:bCs/>
                <w:lang w:eastAsia="vi-VN"/>
              </w:rPr>
            </w:pPr>
            <w:r w:rsidRPr="00DA7223" w:rsidDel="00BB2A61">
              <w:rPr>
                <w:color w:val="000000"/>
              </w:rPr>
              <w:t>11</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29989F96" w14:textId="77777777" w:rsidR="008B689E" w:rsidRPr="00DA7223" w:rsidRDefault="008B689E" w:rsidP="00DA7223">
            <w:pPr>
              <w:spacing w:line="40" w:lineRule="atLeast"/>
              <w:rPr>
                <w:b/>
              </w:rPr>
            </w:pPr>
            <w:r w:rsidRPr="00DA7223" w:rsidDel="00BB2A61">
              <w:rPr>
                <w:color w:val="000000"/>
              </w:rPr>
              <w:t>Tiện ích công cộng</w:t>
            </w:r>
          </w:p>
        </w:tc>
        <w:tc>
          <w:tcPr>
            <w:tcW w:w="1530" w:type="dxa"/>
            <w:tcBorders>
              <w:top w:val="single" w:sz="4" w:space="0" w:color="auto"/>
              <w:left w:val="single" w:sz="4" w:space="0" w:color="auto"/>
              <w:bottom w:val="single" w:sz="4" w:space="0" w:color="auto"/>
              <w:right w:val="single" w:sz="4" w:space="0" w:color="auto"/>
            </w:tcBorders>
          </w:tcPr>
          <w:p w14:paraId="5F2F1070" w14:textId="77777777" w:rsidR="008B689E" w:rsidRPr="00DA7223" w:rsidDel="00BB2A61" w:rsidRDefault="008B689E" w:rsidP="00DA7223">
            <w:pPr>
              <w:spacing w:line="40" w:lineRule="atLeast"/>
              <w:rPr>
                <w:color w:val="000000"/>
              </w:rPr>
            </w:pPr>
            <w:r w:rsidRPr="00DA7223">
              <w:rPr>
                <w:color w:val="000000"/>
              </w:rPr>
              <w:t>2.5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67573" w14:textId="77777777" w:rsidR="008B689E" w:rsidRPr="00DA7223" w:rsidRDefault="008B689E" w:rsidP="00DA7223">
            <w:pPr>
              <w:spacing w:line="40" w:lineRule="atLeast"/>
              <w:rPr>
                <w:bCs/>
                <w:lang w:eastAsia="vi-VN"/>
              </w:rPr>
            </w:pPr>
            <w:r w:rsidRPr="00DA7223">
              <w:rPr>
                <w:bCs/>
                <w:lang w:eastAsia="vi-VN"/>
              </w:rPr>
              <w:t>7.0</w:t>
            </w:r>
          </w:p>
        </w:tc>
        <w:tc>
          <w:tcPr>
            <w:tcW w:w="1530" w:type="dxa"/>
            <w:tcBorders>
              <w:top w:val="single" w:sz="4" w:space="0" w:color="auto"/>
              <w:left w:val="single" w:sz="4" w:space="0" w:color="auto"/>
              <w:bottom w:val="single" w:sz="4" w:space="0" w:color="auto"/>
              <w:right w:val="single" w:sz="4" w:space="0" w:color="auto"/>
            </w:tcBorders>
            <w:vAlign w:val="bottom"/>
          </w:tcPr>
          <w:p w14:paraId="462491AC" w14:textId="77777777" w:rsidR="008B689E" w:rsidRPr="00DA7223" w:rsidRDefault="008B689E" w:rsidP="00DA7223">
            <w:pPr>
              <w:spacing w:line="40" w:lineRule="atLeast"/>
              <w:rPr>
                <w:bCs/>
                <w:lang w:eastAsia="vi-VN"/>
              </w:rPr>
            </w:pPr>
            <w:r w:rsidRPr="00DA7223">
              <w:rPr>
                <w:bCs/>
                <w:lang w:eastAsia="vi-VN"/>
              </w:rPr>
              <w:t>10.5</w:t>
            </w:r>
          </w:p>
        </w:tc>
      </w:tr>
      <w:tr w:rsidR="008B689E" w:rsidRPr="00DA7223" w14:paraId="1D3FBFE4"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C2824" w14:textId="77777777" w:rsidR="008B689E" w:rsidRPr="00DA7223" w:rsidRDefault="008B689E" w:rsidP="00DA7223">
            <w:pPr>
              <w:spacing w:line="40" w:lineRule="atLeast"/>
              <w:rPr>
                <w:b/>
                <w:bCs/>
                <w:lang w:eastAsia="vi-VN"/>
              </w:rPr>
            </w:pPr>
            <w:r w:rsidRPr="00DA7223" w:rsidDel="00BB2A61">
              <w:rPr>
                <w:color w:val="000000"/>
              </w:rPr>
              <w:t>12</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D1CEF4D" w14:textId="77777777" w:rsidR="008B689E" w:rsidRPr="00DA7223" w:rsidRDefault="008B689E" w:rsidP="00DA7223">
            <w:pPr>
              <w:spacing w:line="40" w:lineRule="atLeast"/>
              <w:rPr>
                <w:b/>
              </w:rPr>
            </w:pPr>
            <w:r w:rsidRPr="00DA7223" w:rsidDel="00BB2A61">
              <w:rPr>
                <w:color w:val="000000"/>
              </w:rPr>
              <w:t>Ô tô &amp; phụ tùng ô tô</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A15517C" w14:textId="77777777" w:rsidR="008B689E" w:rsidRPr="00DA7223" w:rsidDel="00BB2A61" w:rsidRDefault="008B689E" w:rsidP="00DA7223">
            <w:pPr>
              <w:spacing w:line="40" w:lineRule="atLeast"/>
              <w:rPr>
                <w:color w:val="000000"/>
              </w:rPr>
            </w:pPr>
            <w:r w:rsidRPr="00DA7223">
              <w:rPr>
                <w:color w:val="000000"/>
              </w:rPr>
              <w:t>0.0</w:t>
            </w:r>
          </w:p>
        </w:tc>
        <w:tc>
          <w:tcPr>
            <w:tcW w:w="1530" w:type="dxa"/>
            <w:tcBorders>
              <w:top w:val="single" w:sz="4" w:space="0" w:color="auto"/>
              <w:left w:val="single" w:sz="4" w:space="0" w:color="auto"/>
              <w:bottom w:val="single" w:sz="4" w:space="0" w:color="auto"/>
              <w:right w:val="single" w:sz="4" w:space="0" w:color="auto"/>
            </w:tcBorders>
            <w:noWrap/>
            <w:vAlign w:val="bottom"/>
          </w:tcPr>
          <w:p w14:paraId="7EE3ED44" w14:textId="77777777" w:rsidR="008B689E" w:rsidRPr="00DA7223" w:rsidRDefault="008B689E" w:rsidP="00DA7223">
            <w:pPr>
              <w:spacing w:line="40" w:lineRule="atLeast"/>
              <w:rPr>
                <w:bCs/>
                <w:lang w:eastAsia="vi-VN"/>
              </w:rPr>
            </w:pPr>
            <w:r w:rsidRPr="00DA7223">
              <w:rPr>
                <w:bCs/>
                <w:lang w:eastAsia="vi-VN"/>
              </w:rPr>
              <w:t>0.0</w:t>
            </w:r>
          </w:p>
        </w:tc>
        <w:tc>
          <w:tcPr>
            <w:tcW w:w="1530" w:type="dxa"/>
            <w:tcBorders>
              <w:top w:val="single" w:sz="4" w:space="0" w:color="auto"/>
              <w:left w:val="single" w:sz="4" w:space="0" w:color="auto"/>
              <w:bottom w:val="single" w:sz="4" w:space="0" w:color="auto"/>
              <w:right w:val="single" w:sz="4" w:space="0" w:color="auto"/>
            </w:tcBorders>
            <w:vAlign w:val="bottom"/>
          </w:tcPr>
          <w:p w14:paraId="09124723" w14:textId="77777777" w:rsidR="008B689E" w:rsidRPr="00DA7223" w:rsidRDefault="008B689E" w:rsidP="00DA7223">
            <w:pPr>
              <w:spacing w:line="40" w:lineRule="atLeast"/>
              <w:rPr>
                <w:bCs/>
                <w:lang w:eastAsia="vi-VN"/>
              </w:rPr>
            </w:pPr>
            <w:r w:rsidRPr="00DA7223">
              <w:rPr>
                <w:bCs/>
                <w:lang w:eastAsia="vi-VN"/>
              </w:rPr>
              <w:t>0.0</w:t>
            </w:r>
          </w:p>
        </w:tc>
      </w:tr>
      <w:tr w:rsidR="008B689E" w:rsidRPr="00DA7223" w14:paraId="762457BD"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14DD1" w14:textId="77777777" w:rsidR="008B689E" w:rsidRPr="00DA7223" w:rsidRDefault="008B689E" w:rsidP="00DA7223">
            <w:pPr>
              <w:spacing w:line="40" w:lineRule="atLeast"/>
              <w:rPr>
                <w:b/>
                <w:bCs/>
                <w:lang w:eastAsia="vi-VN"/>
              </w:rPr>
            </w:pPr>
            <w:r w:rsidRPr="00DA7223" w:rsidDel="00BB2A61">
              <w:rPr>
                <w:color w:val="000000"/>
              </w:rPr>
              <w:t>13</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7A032968" w14:textId="77777777" w:rsidR="008B689E" w:rsidRPr="00DA7223" w:rsidRDefault="008B689E" w:rsidP="00DA7223">
            <w:pPr>
              <w:spacing w:line="40" w:lineRule="atLeast"/>
              <w:rPr>
                <w:b/>
              </w:rPr>
            </w:pPr>
            <w:r w:rsidRPr="00DA7223" w:rsidDel="00BB2A61">
              <w:rPr>
                <w:color w:val="000000"/>
              </w:rPr>
              <w:t>Bảo hiểm</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6587CDB" w14:textId="77777777" w:rsidR="008B689E" w:rsidRPr="00DA7223" w:rsidDel="00BB2A61" w:rsidRDefault="008B689E" w:rsidP="00DA7223">
            <w:pPr>
              <w:spacing w:line="40" w:lineRule="atLeast"/>
              <w:rPr>
                <w:color w:val="000000"/>
              </w:rPr>
            </w:pPr>
            <w:r w:rsidRPr="00DA7223">
              <w:rPr>
                <w:color w:val="000000"/>
              </w:rPr>
              <w:t>0.0</w:t>
            </w:r>
          </w:p>
        </w:tc>
        <w:tc>
          <w:tcPr>
            <w:tcW w:w="1530" w:type="dxa"/>
            <w:tcBorders>
              <w:top w:val="single" w:sz="4" w:space="0" w:color="auto"/>
              <w:left w:val="single" w:sz="4" w:space="0" w:color="auto"/>
              <w:bottom w:val="single" w:sz="4" w:space="0" w:color="auto"/>
              <w:right w:val="single" w:sz="4" w:space="0" w:color="auto"/>
            </w:tcBorders>
            <w:noWrap/>
            <w:vAlign w:val="bottom"/>
          </w:tcPr>
          <w:p w14:paraId="6BBAC3FC" w14:textId="77777777" w:rsidR="008B689E" w:rsidRPr="00DA7223" w:rsidRDefault="008B689E" w:rsidP="00DA7223">
            <w:pPr>
              <w:spacing w:line="40" w:lineRule="atLeast"/>
              <w:rPr>
                <w:bCs/>
                <w:lang w:eastAsia="vi-VN"/>
              </w:rPr>
            </w:pPr>
            <w:r w:rsidRPr="00DA7223">
              <w:rPr>
                <w:bCs/>
                <w:lang w:eastAsia="vi-VN"/>
              </w:rPr>
              <w:t>0.0</w:t>
            </w:r>
          </w:p>
        </w:tc>
        <w:tc>
          <w:tcPr>
            <w:tcW w:w="1530" w:type="dxa"/>
            <w:tcBorders>
              <w:top w:val="single" w:sz="4" w:space="0" w:color="auto"/>
              <w:left w:val="single" w:sz="4" w:space="0" w:color="auto"/>
              <w:bottom w:val="single" w:sz="4" w:space="0" w:color="auto"/>
              <w:right w:val="single" w:sz="4" w:space="0" w:color="auto"/>
            </w:tcBorders>
            <w:vAlign w:val="bottom"/>
          </w:tcPr>
          <w:p w14:paraId="76FD7FFF" w14:textId="77777777" w:rsidR="008B689E" w:rsidRPr="00DA7223" w:rsidRDefault="008B689E" w:rsidP="00DA7223">
            <w:pPr>
              <w:spacing w:line="40" w:lineRule="atLeast"/>
              <w:rPr>
                <w:bCs/>
                <w:lang w:eastAsia="vi-VN"/>
              </w:rPr>
            </w:pPr>
            <w:r w:rsidRPr="00DA7223">
              <w:rPr>
                <w:bCs/>
                <w:lang w:eastAsia="vi-VN"/>
              </w:rPr>
              <w:t>2.4</w:t>
            </w:r>
          </w:p>
        </w:tc>
      </w:tr>
      <w:tr w:rsidR="008B689E" w:rsidRPr="00DA7223" w14:paraId="1B1FE466"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E279" w14:textId="77777777" w:rsidR="008B689E" w:rsidRPr="00DA7223" w:rsidRDefault="008B689E" w:rsidP="00DA7223">
            <w:pPr>
              <w:spacing w:line="40" w:lineRule="atLeast"/>
              <w:rPr>
                <w:b/>
                <w:bCs/>
                <w:lang w:eastAsia="vi-VN"/>
              </w:rPr>
            </w:pPr>
            <w:r w:rsidRPr="00DA7223" w:rsidDel="00BB2A61">
              <w:rPr>
                <w:color w:val="000000"/>
              </w:rPr>
              <w:t>14</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196B1CB1" w14:textId="77777777" w:rsidR="008B689E" w:rsidRPr="00DA7223" w:rsidRDefault="008B689E" w:rsidP="00DA7223">
            <w:pPr>
              <w:spacing w:line="40" w:lineRule="atLeast"/>
              <w:rPr>
                <w:b/>
              </w:rPr>
            </w:pPr>
            <w:r w:rsidRPr="00DA7223" w:rsidDel="00BB2A61">
              <w:rPr>
                <w:color w:val="000000"/>
              </w:rPr>
              <w:t>Năng lượng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D3878F5" w14:textId="77777777" w:rsidR="008B689E" w:rsidRPr="00DA7223" w:rsidDel="00BB2A61" w:rsidRDefault="008B689E" w:rsidP="00DA7223">
            <w:pPr>
              <w:spacing w:line="40" w:lineRule="atLeast"/>
              <w:rPr>
                <w:color w:val="000000"/>
              </w:rPr>
            </w:pPr>
            <w:r w:rsidRPr="00DA7223">
              <w:rPr>
                <w:color w:val="000000"/>
              </w:rPr>
              <w:t>0.4</w:t>
            </w:r>
          </w:p>
        </w:tc>
        <w:tc>
          <w:tcPr>
            <w:tcW w:w="1530" w:type="dxa"/>
            <w:tcBorders>
              <w:top w:val="single" w:sz="4" w:space="0" w:color="auto"/>
              <w:left w:val="single" w:sz="4" w:space="0" w:color="auto"/>
              <w:bottom w:val="single" w:sz="4" w:space="0" w:color="auto"/>
              <w:right w:val="single" w:sz="4" w:space="0" w:color="auto"/>
            </w:tcBorders>
            <w:noWrap/>
            <w:vAlign w:val="bottom"/>
          </w:tcPr>
          <w:p w14:paraId="3A8533DC" w14:textId="77777777" w:rsidR="008B689E" w:rsidRPr="00DA7223" w:rsidRDefault="008B689E" w:rsidP="00DA7223">
            <w:pPr>
              <w:spacing w:line="40" w:lineRule="atLeast"/>
              <w:rPr>
                <w:bCs/>
                <w:lang w:eastAsia="vi-VN"/>
              </w:rPr>
            </w:pPr>
            <w:r w:rsidRPr="00DA7223">
              <w:rPr>
                <w:bCs/>
                <w:lang w:eastAsia="vi-VN"/>
              </w:rPr>
              <w:t>0.0</w:t>
            </w:r>
          </w:p>
        </w:tc>
        <w:tc>
          <w:tcPr>
            <w:tcW w:w="1530" w:type="dxa"/>
            <w:tcBorders>
              <w:top w:val="single" w:sz="4" w:space="0" w:color="auto"/>
              <w:left w:val="single" w:sz="4" w:space="0" w:color="auto"/>
              <w:bottom w:val="single" w:sz="4" w:space="0" w:color="auto"/>
              <w:right w:val="single" w:sz="4" w:space="0" w:color="auto"/>
            </w:tcBorders>
            <w:vAlign w:val="bottom"/>
          </w:tcPr>
          <w:p w14:paraId="23234522" w14:textId="77777777" w:rsidR="008B689E" w:rsidRPr="00DA7223" w:rsidRDefault="008B689E" w:rsidP="00DA7223">
            <w:pPr>
              <w:spacing w:line="40" w:lineRule="atLeast"/>
              <w:rPr>
                <w:bCs/>
                <w:lang w:eastAsia="vi-VN"/>
              </w:rPr>
            </w:pPr>
            <w:r w:rsidRPr="00DA7223">
              <w:rPr>
                <w:bCs/>
                <w:lang w:eastAsia="vi-VN"/>
              </w:rPr>
              <w:t>1.9</w:t>
            </w:r>
          </w:p>
        </w:tc>
      </w:tr>
      <w:tr w:rsidR="008B689E" w:rsidRPr="00DA7223" w14:paraId="6EAFBF8D"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9D5A0" w14:textId="77777777" w:rsidR="008B689E" w:rsidRPr="00DA7223" w:rsidRDefault="008B689E" w:rsidP="00DA7223">
            <w:pPr>
              <w:spacing w:line="40" w:lineRule="atLeast"/>
              <w:rPr>
                <w:b/>
                <w:bCs/>
                <w:lang w:eastAsia="vi-VN"/>
              </w:rPr>
            </w:pPr>
            <w:r w:rsidRPr="00DA7223" w:rsidDel="00BB2A61">
              <w:rPr>
                <w:color w:val="000000"/>
              </w:rPr>
              <w:t>15</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0FD53A4A" w14:textId="77777777" w:rsidR="008B689E" w:rsidRPr="00DA7223" w:rsidRDefault="008B689E" w:rsidP="00DA7223">
            <w:pPr>
              <w:spacing w:line="40" w:lineRule="atLeast"/>
              <w:rPr>
                <w:b/>
              </w:rPr>
            </w:pPr>
            <w:r w:rsidRPr="00DA7223" w:rsidDel="00BB2A61">
              <w:rPr>
                <w:color w:val="000000"/>
              </w:rPr>
              <w:t>Dịch vụ tài chính</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229D039" w14:textId="77777777" w:rsidR="008B689E" w:rsidRPr="00DA7223" w:rsidDel="00BB2A61" w:rsidRDefault="008B689E" w:rsidP="00DA7223">
            <w:pPr>
              <w:spacing w:line="40" w:lineRule="atLeast"/>
              <w:rPr>
                <w:color w:val="000000"/>
              </w:rPr>
            </w:pPr>
            <w:r w:rsidRPr="00DA7223">
              <w:rPr>
                <w:color w:val="000000"/>
              </w:rPr>
              <w:t>2.0</w:t>
            </w:r>
          </w:p>
        </w:tc>
        <w:tc>
          <w:tcPr>
            <w:tcW w:w="1530" w:type="dxa"/>
            <w:tcBorders>
              <w:top w:val="single" w:sz="4" w:space="0" w:color="auto"/>
              <w:left w:val="single" w:sz="4" w:space="0" w:color="auto"/>
              <w:bottom w:val="single" w:sz="4" w:space="0" w:color="auto"/>
              <w:right w:val="single" w:sz="4" w:space="0" w:color="auto"/>
            </w:tcBorders>
            <w:noWrap/>
            <w:vAlign w:val="bottom"/>
          </w:tcPr>
          <w:p w14:paraId="1925DC0C" w14:textId="77777777" w:rsidR="008B689E" w:rsidRPr="00DA7223" w:rsidRDefault="008B689E" w:rsidP="00DA7223">
            <w:pPr>
              <w:spacing w:line="40" w:lineRule="atLeast"/>
              <w:rPr>
                <w:bCs/>
                <w:lang w:eastAsia="vi-VN"/>
              </w:rPr>
            </w:pPr>
            <w:r w:rsidRPr="00DA7223">
              <w:rPr>
                <w:bCs/>
                <w:lang w:eastAsia="vi-VN"/>
              </w:rPr>
              <w:t>0.0</w:t>
            </w:r>
          </w:p>
        </w:tc>
        <w:tc>
          <w:tcPr>
            <w:tcW w:w="1530" w:type="dxa"/>
            <w:tcBorders>
              <w:top w:val="single" w:sz="4" w:space="0" w:color="auto"/>
              <w:left w:val="single" w:sz="4" w:space="0" w:color="auto"/>
              <w:bottom w:val="single" w:sz="4" w:space="0" w:color="auto"/>
              <w:right w:val="single" w:sz="4" w:space="0" w:color="auto"/>
            </w:tcBorders>
            <w:vAlign w:val="bottom"/>
          </w:tcPr>
          <w:p w14:paraId="5C777AD2" w14:textId="77777777" w:rsidR="008B689E" w:rsidRPr="00DA7223" w:rsidRDefault="008B689E" w:rsidP="00DA7223">
            <w:pPr>
              <w:spacing w:line="40" w:lineRule="atLeast"/>
              <w:rPr>
                <w:bCs/>
                <w:lang w:eastAsia="vi-VN"/>
              </w:rPr>
            </w:pPr>
            <w:r w:rsidRPr="00DA7223">
              <w:rPr>
                <w:bCs/>
                <w:lang w:eastAsia="vi-VN"/>
              </w:rPr>
              <w:t>4.7</w:t>
            </w:r>
          </w:p>
        </w:tc>
      </w:tr>
      <w:tr w:rsidR="008B689E" w:rsidRPr="00DA7223" w14:paraId="39249800"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46853" w14:textId="77777777" w:rsidR="008B689E" w:rsidRPr="00DA7223" w:rsidRDefault="008B689E" w:rsidP="00DA7223">
            <w:pPr>
              <w:spacing w:line="40" w:lineRule="atLeast"/>
              <w:rPr>
                <w:b/>
                <w:bCs/>
                <w:lang w:eastAsia="vi-VN"/>
              </w:rPr>
            </w:pPr>
            <w:r w:rsidRPr="00DA7223" w:rsidDel="00BB2A61">
              <w:rPr>
                <w:color w:val="000000"/>
              </w:rPr>
              <w:t>16</w:t>
            </w:r>
          </w:p>
        </w:tc>
        <w:tc>
          <w:tcPr>
            <w:tcW w:w="3363" w:type="dxa"/>
            <w:tcBorders>
              <w:top w:val="single" w:sz="4" w:space="0" w:color="auto"/>
              <w:left w:val="nil"/>
              <w:bottom w:val="single" w:sz="4" w:space="0" w:color="auto"/>
              <w:right w:val="single" w:sz="4" w:space="0" w:color="auto"/>
            </w:tcBorders>
            <w:shd w:val="clear" w:color="auto" w:fill="auto"/>
            <w:noWrap/>
            <w:vAlign w:val="bottom"/>
          </w:tcPr>
          <w:p w14:paraId="2C332BC5" w14:textId="77777777" w:rsidR="008B689E" w:rsidRPr="00DA7223" w:rsidRDefault="008B689E" w:rsidP="00DA7223">
            <w:pPr>
              <w:spacing w:line="40" w:lineRule="atLeast"/>
              <w:rPr>
                <w:b/>
              </w:rPr>
            </w:pPr>
            <w:r w:rsidRPr="00DA7223">
              <w:rPr>
                <w:color w:val="000000"/>
              </w:rPr>
              <w:t>Khác</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222E275" w14:textId="77777777" w:rsidR="008B689E" w:rsidRPr="00DA7223" w:rsidDel="00BB2A61" w:rsidRDefault="008B689E" w:rsidP="00DA7223">
            <w:pPr>
              <w:spacing w:line="40" w:lineRule="atLeast"/>
              <w:rPr>
                <w:color w:val="000000"/>
              </w:rPr>
            </w:pPr>
            <w:r w:rsidRPr="00DA7223">
              <w:rPr>
                <w:color w:val="000000"/>
              </w:rPr>
              <w:t>9.2</w:t>
            </w:r>
          </w:p>
        </w:tc>
        <w:tc>
          <w:tcPr>
            <w:tcW w:w="1530" w:type="dxa"/>
            <w:tcBorders>
              <w:top w:val="single" w:sz="4" w:space="0" w:color="auto"/>
              <w:left w:val="single" w:sz="4" w:space="0" w:color="auto"/>
              <w:bottom w:val="single" w:sz="4" w:space="0" w:color="auto"/>
              <w:right w:val="single" w:sz="4" w:space="0" w:color="auto"/>
            </w:tcBorders>
            <w:noWrap/>
            <w:vAlign w:val="bottom"/>
          </w:tcPr>
          <w:p w14:paraId="4F567DB1" w14:textId="77777777" w:rsidR="008B689E" w:rsidRPr="00DA7223" w:rsidRDefault="008B689E" w:rsidP="00DA7223">
            <w:pPr>
              <w:spacing w:line="40" w:lineRule="atLeast"/>
              <w:rPr>
                <w:bCs/>
                <w:lang w:eastAsia="vi-VN"/>
              </w:rPr>
            </w:pPr>
            <w:r w:rsidRPr="00DA7223">
              <w:rPr>
                <w:bCs/>
                <w:lang w:eastAsia="vi-VN"/>
              </w:rPr>
              <w:t>3.4</w:t>
            </w:r>
          </w:p>
        </w:tc>
        <w:tc>
          <w:tcPr>
            <w:tcW w:w="1530" w:type="dxa"/>
            <w:tcBorders>
              <w:top w:val="single" w:sz="4" w:space="0" w:color="auto"/>
              <w:left w:val="single" w:sz="4" w:space="0" w:color="auto"/>
              <w:bottom w:val="single" w:sz="4" w:space="0" w:color="auto"/>
              <w:right w:val="single" w:sz="4" w:space="0" w:color="auto"/>
            </w:tcBorders>
            <w:vAlign w:val="bottom"/>
          </w:tcPr>
          <w:p w14:paraId="4420CB50" w14:textId="77777777" w:rsidR="008B689E" w:rsidRPr="00DA7223" w:rsidRDefault="008B689E" w:rsidP="00DA7223">
            <w:pPr>
              <w:spacing w:line="40" w:lineRule="atLeast"/>
              <w:rPr>
                <w:bCs/>
                <w:lang w:eastAsia="vi-VN"/>
              </w:rPr>
            </w:pPr>
            <w:r w:rsidRPr="00DA7223">
              <w:rPr>
                <w:bCs/>
                <w:lang w:eastAsia="vi-VN"/>
              </w:rPr>
              <w:t>5.5</w:t>
            </w:r>
          </w:p>
        </w:tc>
      </w:tr>
      <w:tr w:rsidR="008B689E" w:rsidRPr="00DA7223" w14:paraId="65796021" w14:textId="77777777" w:rsidTr="00C71DD2">
        <w:trPr>
          <w:trHeight w:val="311"/>
        </w:trPr>
        <w:tc>
          <w:tcPr>
            <w:tcW w:w="116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4BE80CF8" w14:textId="77777777" w:rsidR="008B689E" w:rsidRPr="00DA7223" w:rsidRDefault="008B689E" w:rsidP="00DA7223">
            <w:pPr>
              <w:spacing w:line="40" w:lineRule="atLeast"/>
              <w:rPr>
                <w:b/>
                <w:bCs/>
                <w:lang w:val="vi-VN" w:eastAsia="vi-VN"/>
              </w:rPr>
            </w:pPr>
          </w:p>
        </w:tc>
        <w:tc>
          <w:tcPr>
            <w:tcW w:w="3363" w:type="dxa"/>
            <w:tcBorders>
              <w:top w:val="single" w:sz="4" w:space="0" w:color="auto"/>
              <w:left w:val="nil"/>
              <w:bottom w:val="single" w:sz="4" w:space="0" w:color="auto"/>
              <w:right w:val="single" w:sz="4" w:space="0" w:color="auto"/>
            </w:tcBorders>
            <w:shd w:val="clear" w:color="auto" w:fill="FFC000"/>
            <w:noWrap/>
            <w:vAlign w:val="bottom"/>
          </w:tcPr>
          <w:p w14:paraId="20465F30" w14:textId="77777777" w:rsidR="008B689E" w:rsidRPr="00DA7223" w:rsidRDefault="008B689E" w:rsidP="00DA7223">
            <w:pPr>
              <w:spacing w:after="0" w:line="240" w:lineRule="auto"/>
            </w:pPr>
          </w:p>
        </w:tc>
        <w:tc>
          <w:tcPr>
            <w:tcW w:w="1530" w:type="dxa"/>
            <w:tcBorders>
              <w:top w:val="single" w:sz="4" w:space="0" w:color="auto"/>
              <w:left w:val="single" w:sz="4" w:space="0" w:color="auto"/>
              <w:bottom w:val="single" w:sz="4" w:space="0" w:color="auto"/>
              <w:right w:val="single" w:sz="4" w:space="0" w:color="auto"/>
            </w:tcBorders>
            <w:shd w:val="clear" w:color="auto" w:fill="FFC000"/>
          </w:tcPr>
          <w:p w14:paraId="46BE66CA" w14:textId="77777777" w:rsidR="008B689E" w:rsidRPr="00DA7223" w:rsidDel="00BB2A61" w:rsidRDefault="008B689E" w:rsidP="00DA7223">
            <w:pPr>
              <w:spacing w:line="40" w:lineRule="atLeast"/>
              <w:rPr>
                <w:bCs/>
                <w:lang w:eastAsia="vi-VN"/>
              </w:rPr>
            </w:pPr>
            <w:r w:rsidRPr="00DA7223">
              <w:rPr>
                <w:bCs/>
                <w:lang w:eastAsia="vi-VN"/>
              </w:rPr>
              <w:t>100.0</w:t>
            </w:r>
          </w:p>
        </w:tc>
        <w:tc>
          <w:tcPr>
            <w:tcW w:w="1530"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117A2F9F" w14:textId="77777777" w:rsidR="008B689E" w:rsidRPr="00DA7223" w:rsidRDefault="008B689E" w:rsidP="00DA7223">
            <w:pPr>
              <w:spacing w:line="40" w:lineRule="atLeast"/>
              <w:rPr>
                <w:bCs/>
                <w:lang w:eastAsia="vi-VN"/>
              </w:rPr>
            </w:pPr>
            <w:r w:rsidRPr="00DA7223">
              <w:rPr>
                <w:bCs/>
                <w:lang w:eastAsia="vi-VN"/>
              </w:rPr>
              <w:t>100.0</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bottom"/>
          </w:tcPr>
          <w:p w14:paraId="1781B13E" w14:textId="77777777" w:rsidR="008B689E" w:rsidRPr="00DA7223" w:rsidRDefault="008B689E" w:rsidP="00DA7223">
            <w:pPr>
              <w:spacing w:line="40" w:lineRule="atLeast"/>
              <w:rPr>
                <w:bCs/>
                <w:lang w:eastAsia="vi-VN"/>
              </w:rPr>
            </w:pPr>
            <w:r w:rsidRPr="00DA7223">
              <w:rPr>
                <w:bCs/>
                <w:lang w:eastAsia="vi-VN"/>
              </w:rPr>
              <w:t>100.0</w:t>
            </w:r>
          </w:p>
        </w:tc>
      </w:tr>
    </w:tbl>
    <w:p w14:paraId="1F09C10C"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color w:val="000000"/>
        </w:rPr>
      </w:pPr>
    </w:p>
    <w:p w14:paraId="543FB808" w14:textId="77777777" w:rsidR="007116C6" w:rsidRPr="00DA7223" w:rsidRDefault="009B59A6" w:rsidP="00DA7223">
      <w:pPr>
        <w:pStyle w:val="ListParagraph"/>
        <w:tabs>
          <w:tab w:val="left" w:pos="270"/>
          <w:tab w:val="left" w:pos="1134"/>
        </w:tabs>
        <w:spacing w:beforeLines="120" w:before="288" w:afterLines="120" w:after="288"/>
        <w:ind w:left="0"/>
        <w:rPr>
          <w:rFonts w:ascii="Times New Roman" w:hAnsi="Times New Roman"/>
          <w:color w:val="000000"/>
        </w:rPr>
      </w:pPr>
      <w:r w:rsidRPr="00DA7223">
        <w:rPr>
          <w:rFonts w:ascii="Times New Roman" w:hAnsi="Times New Roman"/>
          <w:color w:val="000000"/>
        </w:rPr>
        <w:t>Tổng lợi nhuận của quỹ, nêu chi tiết phần lợi nhuận thu được từ sự tăng trưởng giá chứng khoán (giá trị lãi vốn) và phần lợi nhuận thu được từ lợi tức chứng khoán (cổ tức, trái tức, lãi suất tiền gửi…) (giá trị thu nhập);</w:t>
      </w:r>
    </w:p>
    <w:p w14:paraId="782B1E96" w14:textId="77777777" w:rsidR="008775D9" w:rsidRPr="00DA7223" w:rsidRDefault="008775D9" w:rsidP="00DA7223">
      <w:pPr>
        <w:pStyle w:val="ListParagraph"/>
        <w:tabs>
          <w:tab w:val="left" w:pos="270"/>
          <w:tab w:val="left" w:pos="1134"/>
        </w:tabs>
        <w:spacing w:beforeLines="120" w:before="288" w:afterLines="120" w:after="288"/>
        <w:ind w:left="0"/>
        <w:rPr>
          <w:rFonts w:ascii="Times New Roman" w:hAnsi="Times New Roman"/>
          <w:color w:val="000000"/>
        </w:rPr>
      </w:pPr>
    </w:p>
    <w:p w14:paraId="0212D536" w14:textId="3D3CE771" w:rsidR="007116C6" w:rsidRDefault="007116C6" w:rsidP="00DA7223">
      <w:pPr>
        <w:pStyle w:val="ListParagraph"/>
        <w:tabs>
          <w:tab w:val="left" w:pos="270"/>
          <w:tab w:val="left" w:pos="1134"/>
        </w:tabs>
        <w:spacing w:beforeLines="120" w:before="288" w:afterLines="120" w:after="288"/>
        <w:ind w:left="0"/>
        <w:rPr>
          <w:rFonts w:ascii="Times New Roman" w:hAnsi="Times New Roman"/>
          <w:color w:val="000000"/>
        </w:rPr>
      </w:pPr>
    </w:p>
    <w:p w14:paraId="6487AB59" w14:textId="77777777" w:rsidR="008775D9" w:rsidRPr="00DA7223" w:rsidRDefault="008775D9" w:rsidP="00DA7223">
      <w:pPr>
        <w:pStyle w:val="ListParagraph"/>
        <w:tabs>
          <w:tab w:val="left" w:pos="270"/>
          <w:tab w:val="left" w:pos="1134"/>
        </w:tabs>
        <w:spacing w:beforeLines="120" w:before="288" w:afterLines="120" w:after="288"/>
        <w:ind w:left="0"/>
        <w:rPr>
          <w:rFonts w:ascii="Times New Roman" w:hAnsi="Times New Roman"/>
          <w:color w:val="000000"/>
        </w:rPr>
      </w:pPr>
    </w:p>
    <w:tbl>
      <w:tblPr>
        <w:tblW w:w="9208" w:type="dxa"/>
        <w:tblInd w:w="-10" w:type="dxa"/>
        <w:tblLook w:val="04A0" w:firstRow="1" w:lastRow="0" w:firstColumn="1" w:lastColumn="0" w:noHBand="0" w:noVBand="1"/>
      </w:tblPr>
      <w:tblGrid>
        <w:gridCol w:w="768"/>
        <w:gridCol w:w="2409"/>
        <w:gridCol w:w="1805"/>
        <w:gridCol w:w="2046"/>
        <w:gridCol w:w="2217"/>
      </w:tblGrid>
      <w:tr w:rsidR="00593D9E" w:rsidRPr="00DA7223" w14:paraId="22842983" w14:textId="77777777" w:rsidTr="00C71DD2">
        <w:trPr>
          <w:trHeight w:val="252"/>
        </w:trPr>
        <w:tc>
          <w:tcPr>
            <w:tcW w:w="7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8A3563" w14:textId="77777777" w:rsidR="00593D9E" w:rsidRPr="00DA7223" w:rsidRDefault="00593D9E" w:rsidP="00DA7223">
            <w:pPr>
              <w:spacing w:after="0" w:line="240" w:lineRule="auto"/>
              <w:rPr>
                <w:rFonts w:ascii="Arial" w:eastAsia="Times New Roman" w:hAnsi="Arial" w:cs="Arial"/>
                <w:b/>
                <w:bCs/>
                <w:color w:val="000000"/>
              </w:rPr>
            </w:pPr>
            <w:r w:rsidRPr="00DA7223">
              <w:rPr>
                <w:rFonts w:ascii="Arial" w:eastAsia="Times New Roman" w:hAnsi="Arial" w:cs="Arial"/>
                <w:b/>
                <w:bCs/>
                <w:color w:val="000000"/>
              </w:rPr>
              <w:t>STT</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C2ED65A" w14:textId="77777777" w:rsidR="00593D9E" w:rsidRPr="00DA7223" w:rsidRDefault="00593D9E" w:rsidP="00DA7223">
            <w:pPr>
              <w:spacing w:after="0" w:line="240" w:lineRule="auto"/>
              <w:rPr>
                <w:rFonts w:ascii="Arial" w:eastAsia="Times New Roman" w:hAnsi="Arial" w:cs="Arial"/>
                <w:b/>
                <w:bCs/>
                <w:color w:val="000000"/>
              </w:rPr>
            </w:pPr>
            <w:r w:rsidRPr="00DA7223">
              <w:rPr>
                <w:rFonts w:ascii="Arial" w:eastAsia="Times New Roman" w:hAnsi="Arial" w:cs="Arial"/>
                <w:b/>
                <w:bCs/>
                <w:color w:val="000000"/>
              </w:rPr>
              <w:t>Chỉ tiêu</w:t>
            </w:r>
          </w:p>
        </w:tc>
        <w:tc>
          <w:tcPr>
            <w:tcW w:w="604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BE2452A" w14:textId="7F2FE835" w:rsidR="00593D9E" w:rsidRPr="00DA7223" w:rsidRDefault="00593D9E"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Số</w:t>
            </w:r>
            <w:r w:rsidRPr="00DA7223">
              <w:rPr>
                <w:rFonts w:eastAsia="Times New Roman" w:cs="Arial"/>
                <w:color w:val="000000"/>
                <w:sz w:val="16"/>
                <w:szCs w:val="16"/>
              </w:rPr>
              <w:t> </w:t>
            </w:r>
            <w:r w:rsidRPr="00DA7223">
              <w:rPr>
                <w:rFonts w:ascii="Arial" w:eastAsia="Times New Roman" w:hAnsi="Arial" w:cs="Arial"/>
                <w:b/>
                <w:bCs/>
                <w:color w:val="000000"/>
              </w:rPr>
              <w:t xml:space="preserve"> tiền</w:t>
            </w:r>
          </w:p>
        </w:tc>
      </w:tr>
      <w:tr w:rsidR="00593D9E" w:rsidRPr="00DA7223" w14:paraId="380F86BD" w14:textId="77777777" w:rsidTr="00C71DD2">
        <w:trPr>
          <w:trHeight w:val="494"/>
        </w:trPr>
        <w:tc>
          <w:tcPr>
            <w:tcW w:w="756" w:type="dxa"/>
            <w:vMerge/>
            <w:tcBorders>
              <w:top w:val="single" w:sz="8" w:space="0" w:color="auto"/>
              <w:left w:val="single" w:sz="8" w:space="0" w:color="auto"/>
              <w:bottom w:val="single" w:sz="8" w:space="0" w:color="000000"/>
              <w:right w:val="single" w:sz="8" w:space="0" w:color="auto"/>
            </w:tcBorders>
            <w:vAlign w:val="center"/>
            <w:hideMark/>
          </w:tcPr>
          <w:p w14:paraId="4339447B" w14:textId="77777777" w:rsidR="00593D9E" w:rsidRPr="00DA7223" w:rsidRDefault="00593D9E" w:rsidP="00DA7223">
            <w:pPr>
              <w:spacing w:after="0" w:line="240" w:lineRule="auto"/>
              <w:rPr>
                <w:rFonts w:ascii="Arial" w:eastAsia="Times New Roman" w:hAnsi="Arial" w:cs="Arial"/>
                <w:b/>
                <w:bCs/>
                <w:color w:val="000000"/>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14:paraId="0704FDE0" w14:textId="77777777" w:rsidR="00593D9E" w:rsidRPr="00DA7223" w:rsidRDefault="00593D9E" w:rsidP="00DA7223">
            <w:pPr>
              <w:spacing w:after="0" w:line="240" w:lineRule="auto"/>
              <w:rPr>
                <w:rFonts w:ascii="Arial" w:eastAsia="Times New Roman" w:hAnsi="Arial" w:cs="Arial"/>
                <w:b/>
                <w:bCs/>
                <w:color w:val="000000"/>
              </w:rPr>
            </w:pPr>
          </w:p>
        </w:tc>
        <w:tc>
          <w:tcPr>
            <w:tcW w:w="1778" w:type="dxa"/>
            <w:tcBorders>
              <w:top w:val="nil"/>
              <w:left w:val="nil"/>
              <w:bottom w:val="single" w:sz="8" w:space="0" w:color="auto"/>
              <w:right w:val="single" w:sz="8" w:space="0" w:color="auto"/>
            </w:tcBorders>
            <w:shd w:val="clear" w:color="auto" w:fill="auto"/>
            <w:vAlign w:val="center"/>
            <w:hideMark/>
          </w:tcPr>
          <w:p w14:paraId="658C3006" w14:textId="72B8A33E"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7</w:t>
            </w:r>
          </w:p>
        </w:tc>
        <w:tc>
          <w:tcPr>
            <w:tcW w:w="2046" w:type="dxa"/>
            <w:tcBorders>
              <w:top w:val="nil"/>
              <w:left w:val="nil"/>
              <w:bottom w:val="single" w:sz="8" w:space="0" w:color="auto"/>
              <w:right w:val="single" w:sz="8" w:space="0" w:color="auto"/>
            </w:tcBorders>
            <w:shd w:val="clear" w:color="auto" w:fill="auto"/>
            <w:vAlign w:val="center"/>
            <w:hideMark/>
          </w:tcPr>
          <w:p w14:paraId="4E1B321E" w14:textId="77777777"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6</w:t>
            </w:r>
          </w:p>
        </w:tc>
        <w:tc>
          <w:tcPr>
            <w:tcW w:w="2217" w:type="dxa"/>
            <w:tcBorders>
              <w:top w:val="nil"/>
              <w:left w:val="nil"/>
              <w:bottom w:val="single" w:sz="8" w:space="0" w:color="auto"/>
              <w:right w:val="single" w:sz="8" w:space="0" w:color="auto"/>
            </w:tcBorders>
            <w:shd w:val="clear" w:color="auto" w:fill="auto"/>
            <w:vAlign w:val="center"/>
            <w:hideMark/>
          </w:tcPr>
          <w:p w14:paraId="045E7DDF" w14:textId="77777777"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5</w:t>
            </w:r>
          </w:p>
        </w:tc>
      </w:tr>
      <w:tr w:rsidR="00593D9E" w:rsidRPr="00DA7223" w14:paraId="749131C7" w14:textId="77777777" w:rsidTr="00C71DD2">
        <w:trPr>
          <w:trHeight w:val="675"/>
        </w:trPr>
        <w:tc>
          <w:tcPr>
            <w:tcW w:w="756" w:type="dxa"/>
            <w:vMerge w:val="restart"/>
            <w:tcBorders>
              <w:top w:val="nil"/>
              <w:left w:val="single" w:sz="8" w:space="0" w:color="auto"/>
              <w:bottom w:val="nil"/>
              <w:right w:val="single" w:sz="8" w:space="0" w:color="auto"/>
            </w:tcBorders>
            <w:shd w:val="clear" w:color="auto" w:fill="auto"/>
            <w:noWrap/>
            <w:vAlign w:val="center"/>
            <w:hideMark/>
          </w:tcPr>
          <w:p w14:paraId="46B0D960"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1</w:t>
            </w:r>
          </w:p>
        </w:tc>
        <w:tc>
          <w:tcPr>
            <w:tcW w:w="2409" w:type="dxa"/>
            <w:tcBorders>
              <w:top w:val="nil"/>
              <w:left w:val="nil"/>
              <w:bottom w:val="nil"/>
              <w:right w:val="single" w:sz="8" w:space="0" w:color="auto"/>
            </w:tcBorders>
            <w:shd w:val="clear" w:color="auto" w:fill="auto"/>
            <w:vAlign w:val="center"/>
            <w:hideMark/>
          </w:tcPr>
          <w:p w14:paraId="0990141E"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thu được từ lợi tức</w:t>
            </w:r>
          </w:p>
        </w:tc>
        <w:tc>
          <w:tcPr>
            <w:tcW w:w="1778" w:type="dxa"/>
            <w:tcBorders>
              <w:top w:val="nil"/>
              <w:left w:val="nil"/>
              <w:bottom w:val="nil"/>
              <w:right w:val="single" w:sz="8" w:space="0" w:color="auto"/>
            </w:tcBorders>
            <w:shd w:val="clear" w:color="auto" w:fill="auto"/>
            <w:noWrap/>
            <w:vAlign w:val="center"/>
            <w:hideMark/>
          </w:tcPr>
          <w:p w14:paraId="77606703"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046" w:type="dxa"/>
            <w:tcBorders>
              <w:top w:val="nil"/>
              <w:left w:val="nil"/>
              <w:bottom w:val="nil"/>
              <w:right w:val="single" w:sz="8" w:space="0" w:color="auto"/>
            </w:tcBorders>
            <w:shd w:val="clear" w:color="auto" w:fill="auto"/>
            <w:noWrap/>
            <w:vAlign w:val="center"/>
            <w:hideMark/>
          </w:tcPr>
          <w:p w14:paraId="485CCD0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217" w:type="dxa"/>
            <w:tcBorders>
              <w:top w:val="nil"/>
              <w:left w:val="nil"/>
              <w:bottom w:val="nil"/>
              <w:right w:val="single" w:sz="8" w:space="0" w:color="auto"/>
            </w:tcBorders>
            <w:shd w:val="clear" w:color="auto" w:fill="auto"/>
            <w:noWrap/>
            <w:vAlign w:val="center"/>
            <w:hideMark/>
          </w:tcPr>
          <w:p w14:paraId="2B3392BD"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r>
      <w:tr w:rsidR="00593D9E" w:rsidRPr="00DA7223" w14:paraId="2B8360EC" w14:textId="77777777" w:rsidTr="00C71DD2">
        <w:trPr>
          <w:trHeight w:val="608"/>
        </w:trPr>
        <w:tc>
          <w:tcPr>
            <w:tcW w:w="756" w:type="dxa"/>
            <w:vMerge/>
            <w:tcBorders>
              <w:top w:val="nil"/>
              <w:left w:val="single" w:sz="8" w:space="0" w:color="auto"/>
              <w:bottom w:val="nil"/>
              <w:right w:val="single" w:sz="8" w:space="0" w:color="auto"/>
            </w:tcBorders>
            <w:vAlign w:val="center"/>
            <w:hideMark/>
          </w:tcPr>
          <w:p w14:paraId="012F8653"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vAlign w:val="center"/>
            <w:hideMark/>
          </w:tcPr>
          <w:p w14:paraId="1740C857"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chứng khoán (cổ tức, trái tức, lãi tiền gửi…)</w:t>
            </w:r>
          </w:p>
        </w:tc>
        <w:tc>
          <w:tcPr>
            <w:tcW w:w="1778" w:type="dxa"/>
            <w:tcBorders>
              <w:top w:val="nil"/>
              <w:left w:val="nil"/>
              <w:bottom w:val="nil"/>
              <w:right w:val="single" w:sz="8" w:space="0" w:color="auto"/>
            </w:tcBorders>
            <w:shd w:val="clear" w:color="auto" w:fill="auto"/>
            <w:noWrap/>
            <w:vAlign w:val="center"/>
            <w:hideMark/>
          </w:tcPr>
          <w:p w14:paraId="2B526F33" w14:textId="5C6CD4F3" w:rsidR="00593D9E" w:rsidRPr="00DA7223" w:rsidRDefault="00DA7223" w:rsidP="00DA7223">
            <w:pPr>
              <w:spacing w:after="0" w:line="240" w:lineRule="auto"/>
              <w:rPr>
                <w:rFonts w:eastAsia="Times New Roman"/>
                <w:color w:val="000000"/>
              </w:rPr>
            </w:pPr>
            <w:r>
              <w:rPr>
                <w:rFonts w:eastAsia="Times New Roman"/>
                <w:color w:val="000000"/>
              </w:rPr>
              <w:t xml:space="preserve">   </w:t>
            </w:r>
            <w:r w:rsidR="00B027B5" w:rsidRPr="00DA7223">
              <w:rPr>
                <w:rFonts w:eastAsia="Times New Roman"/>
                <w:color w:val="000000"/>
              </w:rPr>
              <w:t>2</w:t>
            </w:r>
            <w:r w:rsidR="00FF0E70" w:rsidRPr="00DA7223">
              <w:rPr>
                <w:rFonts w:eastAsia="Times New Roman"/>
                <w:color w:val="000000"/>
              </w:rPr>
              <w:t>,</w:t>
            </w:r>
            <w:r w:rsidR="00B027B5" w:rsidRPr="00DA7223">
              <w:rPr>
                <w:rFonts w:eastAsia="Times New Roman"/>
                <w:color w:val="000000"/>
              </w:rPr>
              <w:t>475</w:t>
            </w:r>
            <w:r w:rsidR="00FF0E70" w:rsidRPr="00DA7223">
              <w:rPr>
                <w:rFonts w:eastAsia="Times New Roman"/>
                <w:color w:val="000000"/>
              </w:rPr>
              <w:t>,</w:t>
            </w:r>
            <w:r w:rsidR="00B027B5" w:rsidRPr="00DA7223">
              <w:rPr>
                <w:rFonts w:eastAsia="Times New Roman"/>
                <w:color w:val="000000"/>
              </w:rPr>
              <w:t>059</w:t>
            </w:r>
            <w:r w:rsidR="00FF0E70" w:rsidRPr="00DA7223">
              <w:rPr>
                <w:rFonts w:eastAsia="Times New Roman"/>
                <w:color w:val="000000"/>
              </w:rPr>
              <w:t>,</w:t>
            </w:r>
            <w:r w:rsidR="00B027B5" w:rsidRPr="00DA7223">
              <w:rPr>
                <w:rFonts w:eastAsia="Times New Roman"/>
                <w:color w:val="000000"/>
              </w:rPr>
              <w:t>500</w:t>
            </w:r>
          </w:p>
        </w:tc>
        <w:tc>
          <w:tcPr>
            <w:tcW w:w="2046" w:type="dxa"/>
            <w:tcBorders>
              <w:top w:val="nil"/>
              <w:left w:val="nil"/>
              <w:bottom w:val="single" w:sz="8" w:space="0" w:color="auto"/>
              <w:right w:val="single" w:sz="8" w:space="0" w:color="auto"/>
            </w:tcBorders>
            <w:shd w:val="clear" w:color="auto" w:fill="auto"/>
            <w:noWrap/>
            <w:vAlign w:val="center"/>
            <w:hideMark/>
          </w:tcPr>
          <w:p w14:paraId="1480C259" w14:textId="77777777" w:rsidR="00A66608" w:rsidRPr="00DA7223" w:rsidRDefault="00F927AB" w:rsidP="00DA7223">
            <w:r w:rsidRPr="00DA7223">
              <w:t xml:space="preserve">   </w:t>
            </w:r>
          </w:p>
          <w:p w14:paraId="2AAC7EC0" w14:textId="1A93C6B4" w:rsidR="00F927AB" w:rsidRPr="00DA7223" w:rsidRDefault="00DA7223" w:rsidP="00DA7223">
            <w:r>
              <w:t xml:space="preserve">     </w:t>
            </w:r>
            <w:r w:rsidR="00F927AB" w:rsidRPr="00DA7223">
              <w:t xml:space="preserve"> </w:t>
            </w:r>
            <w:r w:rsidR="002F5713" w:rsidRPr="00DA7223">
              <w:rPr>
                <w:rFonts w:eastAsia="Times New Roman"/>
                <w:color w:val="000000"/>
              </w:rPr>
              <w:t>4,192,345,206</w:t>
            </w:r>
          </w:p>
          <w:p w14:paraId="3687669A" w14:textId="77777777" w:rsidR="00593D9E" w:rsidRPr="00DA7223" w:rsidRDefault="00593D9E" w:rsidP="00DA7223">
            <w:pPr>
              <w:spacing w:after="0" w:line="240" w:lineRule="auto"/>
              <w:rPr>
                <w:rFonts w:eastAsia="Times New Roman"/>
                <w:color w:val="000000"/>
              </w:rPr>
            </w:pPr>
          </w:p>
        </w:tc>
        <w:tc>
          <w:tcPr>
            <w:tcW w:w="2217" w:type="dxa"/>
            <w:tcBorders>
              <w:top w:val="nil"/>
              <w:left w:val="nil"/>
              <w:bottom w:val="single" w:sz="8" w:space="0" w:color="auto"/>
              <w:right w:val="single" w:sz="8" w:space="0" w:color="auto"/>
            </w:tcBorders>
            <w:shd w:val="clear" w:color="auto" w:fill="auto"/>
            <w:noWrap/>
            <w:vAlign w:val="center"/>
            <w:hideMark/>
          </w:tcPr>
          <w:p w14:paraId="0377F1C9" w14:textId="1603A872" w:rsidR="00593D9E" w:rsidRPr="00DA7223" w:rsidRDefault="00DA7223" w:rsidP="00DA7223">
            <w:pPr>
              <w:spacing w:after="0" w:line="240" w:lineRule="auto"/>
              <w:rPr>
                <w:rFonts w:eastAsia="Times New Roman"/>
                <w:color w:val="000000"/>
              </w:rPr>
            </w:pPr>
            <w:r>
              <w:rPr>
                <w:rFonts w:eastAsia="Times New Roman"/>
                <w:color w:val="000000"/>
              </w:rPr>
              <w:t xml:space="preserve">       </w:t>
            </w:r>
            <w:r w:rsidR="002F5713" w:rsidRPr="00DA7223">
              <w:rPr>
                <w:rFonts w:eastAsia="Times New Roman"/>
                <w:color w:val="000000"/>
              </w:rPr>
              <w:t>7,451,746,667</w:t>
            </w:r>
          </w:p>
        </w:tc>
      </w:tr>
      <w:tr w:rsidR="00593D9E" w:rsidRPr="00DA7223" w14:paraId="1ED9095D" w14:textId="77777777" w:rsidTr="00C71DD2">
        <w:trPr>
          <w:trHeight w:val="252"/>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29FA59"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2</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67762682"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do đánh giá lại</w:t>
            </w:r>
          </w:p>
        </w:tc>
        <w:tc>
          <w:tcPr>
            <w:tcW w:w="1778" w:type="dxa"/>
            <w:tcBorders>
              <w:top w:val="single" w:sz="8" w:space="0" w:color="auto"/>
              <w:left w:val="nil"/>
              <w:bottom w:val="single" w:sz="8" w:space="0" w:color="auto"/>
              <w:right w:val="single" w:sz="8" w:space="0" w:color="auto"/>
            </w:tcBorders>
            <w:shd w:val="clear" w:color="auto" w:fill="auto"/>
            <w:vAlign w:val="center"/>
            <w:hideMark/>
          </w:tcPr>
          <w:p w14:paraId="6F730DAB" w14:textId="77777777" w:rsidR="00DA7223" w:rsidRDefault="00DA7223" w:rsidP="00C71DD2">
            <w:pPr>
              <w:spacing w:after="0" w:line="240" w:lineRule="auto"/>
              <w:jc w:val="center"/>
              <w:rPr>
                <w:rFonts w:ascii="Tahoma" w:hAnsi="Tahoma" w:cs="Tahoma"/>
                <w:sz w:val="20"/>
                <w:szCs w:val="20"/>
              </w:rPr>
            </w:pPr>
          </w:p>
          <w:p w14:paraId="3AB044EF" w14:textId="7516316D" w:rsidR="00FF0E70" w:rsidRPr="00DA7223" w:rsidRDefault="00FF0E70" w:rsidP="00C71DD2">
            <w:pPr>
              <w:spacing w:after="0" w:line="240" w:lineRule="auto"/>
              <w:jc w:val="center"/>
              <w:rPr>
                <w:rFonts w:ascii="Tahoma" w:hAnsi="Tahoma" w:cs="Tahoma"/>
                <w:sz w:val="20"/>
                <w:szCs w:val="20"/>
              </w:rPr>
            </w:pPr>
            <w:r w:rsidRPr="00DA7223">
              <w:rPr>
                <w:rFonts w:ascii="Tahoma" w:hAnsi="Tahoma" w:cs="Tahoma"/>
                <w:sz w:val="20"/>
                <w:szCs w:val="20"/>
              </w:rPr>
              <w:t>32,008,713,857</w:t>
            </w:r>
          </w:p>
          <w:p w14:paraId="17515A65" w14:textId="77777777" w:rsidR="00593D9E" w:rsidRPr="00DA7223" w:rsidRDefault="00593D9E" w:rsidP="00C71DD2">
            <w:pPr>
              <w:spacing w:after="0" w:line="240" w:lineRule="auto"/>
              <w:jc w:val="center"/>
              <w:rPr>
                <w:rFonts w:ascii="Arial" w:eastAsia="Times New Roman" w:hAnsi="Arial" w:cs="Arial"/>
                <w:color w:val="000000"/>
                <w:sz w:val="20"/>
                <w:szCs w:val="20"/>
              </w:rPr>
            </w:pPr>
          </w:p>
        </w:tc>
        <w:tc>
          <w:tcPr>
            <w:tcW w:w="2046" w:type="dxa"/>
            <w:tcBorders>
              <w:top w:val="nil"/>
              <w:left w:val="nil"/>
              <w:bottom w:val="single" w:sz="8" w:space="0" w:color="auto"/>
              <w:right w:val="single" w:sz="8" w:space="0" w:color="auto"/>
            </w:tcBorders>
            <w:shd w:val="clear" w:color="auto" w:fill="auto"/>
            <w:noWrap/>
            <w:vAlign w:val="center"/>
            <w:hideMark/>
          </w:tcPr>
          <w:p w14:paraId="270598CE" w14:textId="77777777" w:rsidR="00593D9E" w:rsidRPr="00DA7223" w:rsidRDefault="002F5713" w:rsidP="00C71DD2">
            <w:pPr>
              <w:spacing w:after="0" w:line="240" w:lineRule="auto"/>
              <w:jc w:val="center"/>
              <w:rPr>
                <w:rFonts w:ascii="Arial" w:eastAsia="Times New Roman" w:hAnsi="Arial" w:cs="Arial"/>
                <w:color w:val="000000"/>
                <w:sz w:val="20"/>
                <w:szCs w:val="20"/>
              </w:rPr>
            </w:pPr>
            <w:r w:rsidRPr="00DA7223">
              <w:rPr>
                <w:rFonts w:ascii="Arial" w:eastAsia="Times New Roman" w:hAnsi="Arial" w:cs="Arial"/>
                <w:color w:val="000000"/>
                <w:sz w:val="20"/>
                <w:szCs w:val="20"/>
              </w:rPr>
              <w:t>25,715,157,747</w:t>
            </w:r>
          </w:p>
        </w:tc>
        <w:tc>
          <w:tcPr>
            <w:tcW w:w="2217" w:type="dxa"/>
            <w:tcBorders>
              <w:top w:val="nil"/>
              <w:left w:val="nil"/>
              <w:bottom w:val="single" w:sz="8" w:space="0" w:color="auto"/>
              <w:right w:val="single" w:sz="8" w:space="0" w:color="auto"/>
            </w:tcBorders>
            <w:shd w:val="clear" w:color="auto" w:fill="auto"/>
            <w:vAlign w:val="center"/>
            <w:hideMark/>
          </w:tcPr>
          <w:p w14:paraId="1CC3CE96" w14:textId="77777777" w:rsidR="00593D9E" w:rsidRPr="00DA7223" w:rsidRDefault="00BF4D25" w:rsidP="00C71DD2">
            <w:pPr>
              <w:spacing w:after="0" w:line="240" w:lineRule="auto"/>
              <w:jc w:val="center"/>
              <w:rPr>
                <w:rFonts w:ascii="Arial" w:eastAsia="Times New Roman" w:hAnsi="Arial" w:cs="Arial"/>
                <w:color w:val="000000"/>
                <w:sz w:val="20"/>
                <w:szCs w:val="20"/>
              </w:rPr>
            </w:pPr>
            <w:r w:rsidRPr="00DA7223">
              <w:rPr>
                <w:rFonts w:ascii="Arial" w:eastAsia="Times New Roman" w:hAnsi="Arial" w:cs="Arial"/>
                <w:color w:val="000000"/>
                <w:sz w:val="20"/>
                <w:szCs w:val="20"/>
              </w:rPr>
              <w:t>14,558,527,106</w:t>
            </w:r>
          </w:p>
        </w:tc>
      </w:tr>
      <w:tr w:rsidR="00593D9E" w:rsidRPr="00DA7223" w14:paraId="2A5FAB37" w14:textId="77777777" w:rsidTr="00C71DD2">
        <w:trPr>
          <w:trHeight w:val="264"/>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07490975"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3</w:t>
            </w:r>
          </w:p>
        </w:tc>
        <w:tc>
          <w:tcPr>
            <w:tcW w:w="2409" w:type="dxa"/>
            <w:tcBorders>
              <w:top w:val="nil"/>
              <w:left w:val="nil"/>
              <w:bottom w:val="single" w:sz="8" w:space="0" w:color="auto"/>
              <w:right w:val="single" w:sz="8" w:space="0" w:color="auto"/>
            </w:tcBorders>
            <w:shd w:val="clear" w:color="auto" w:fill="auto"/>
            <w:noWrap/>
            <w:vAlign w:val="center"/>
            <w:hideMark/>
          </w:tcPr>
          <w:p w14:paraId="17FC8AB9"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do bán chứng khoán</w:t>
            </w:r>
          </w:p>
        </w:tc>
        <w:tc>
          <w:tcPr>
            <w:tcW w:w="1778" w:type="dxa"/>
            <w:tcBorders>
              <w:top w:val="nil"/>
              <w:left w:val="nil"/>
              <w:bottom w:val="single" w:sz="8" w:space="0" w:color="auto"/>
              <w:right w:val="single" w:sz="8" w:space="0" w:color="auto"/>
            </w:tcBorders>
            <w:shd w:val="clear" w:color="auto" w:fill="auto"/>
            <w:vAlign w:val="center"/>
            <w:hideMark/>
          </w:tcPr>
          <w:p w14:paraId="3383FE40" w14:textId="77777777" w:rsidR="00DA7223" w:rsidRDefault="00DA7223" w:rsidP="00C71DD2">
            <w:pPr>
              <w:spacing w:after="0" w:line="240" w:lineRule="auto"/>
              <w:jc w:val="center"/>
              <w:rPr>
                <w:rFonts w:ascii="Tahoma" w:hAnsi="Tahoma" w:cs="Tahoma"/>
                <w:sz w:val="20"/>
                <w:szCs w:val="20"/>
              </w:rPr>
            </w:pPr>
          </w:p>
          <w:p w14:paraId="4E629E0B" w14:textId="418C040B" w:rsidR="00FF0E70" w:rsidRPr="00DA7223" w:rsidRDefault="00FF0E70" w:rsidP="00C71DD2">
            <w:pPr>
              <w:spacing w:after="0" w:line="240" w:lineRule="auto"/>
              <w:jc w:val="center"/>
              <w:rPr>
                <w:rFonts w:ascii="Tahoma" w:hAnsi="Tahoma" w:cs="Tahoma"/>
                <w:sz w:val="20"/>
                <w:szCs w:val="20"/>
              </w:rPr>
            </w:pPr>
            <w:r w:rsidRPr="00DA7223">
              <w:rPr>
                <w:rFonts w:ascii="Tahoma" w:hAnsi="Tahoma" w:cs="Tahoma"/>
                <w:sz w:val="20"/>
                <w:szCs w:val="20"/>
              </w:rPr>
              <w:t>27,350,251,573</w:t>
            </w:r>
          </w:p>
          <w:p w14:paraId="3855E6BC" w14:textId="77777777" w:rsidR="00593D9E" w:rsidRPr="00DA7223" w:rsidRDefault="00593D9E" w:rsidP="00C71DD2">
            <w:pPr>
              <w:spacing w:after="0" w:line="240" w:lineRule="auto"/>
              <w:jc w:val="center"/>
              <w:rPr>
                <w:rFonts w:ascii="Times New Roman" w:eastAsia="Times New Roman" w:hAnsi="Times New Roman"/>
                <w:color w:val="000000"/>
                <w:sz w:val="20"/>
                <w:szCs w:val="20"/>
              </w:rPr>
            </w:pPr>
          </w:p>
        </w:tc>
        <w:tc>
          <w:tcPr>
            <w:tcW w:w="2046" w:type="dxa"/>
            <w:tcBorders>
              <w:top w:val="nil"/>
              <w:left w:val="nil"/>
              <w:bottom w:val="single" w:sz="8" w:space="0" w:color="auto"/>
              <w:right w:val="single" w:sz="8" w:space="0" w:color="auto"/>
            </w:tcBorders>
            <w:shd w:val="clear" w:color="auto" w:fill="auto"/>
            <w:noWrap/>
            <w:vAlign w:val="center"/>
            <w:hideMark/>
          </w:tcPr>
          <w:p w14:paraId="528192DC" w14:textId="77777777" w:rsidR="00593D9E" w:rsidRPr="00DA7223" w:rsidRDefault="002F5713" w:rsidP="00C71DD2">
            <w:pPr>
              <w:spacing w:after="0" w:line="240" w:lineRule="auto"/>
              <w:jc w:val="center"/>
              <w:rPr>
                <w:rFonts w:ascii="Arial" w:eastAsia="Times New Roman" w:hAnsi="Arial" w:cs="Arial"/>
                <w:color w:val="000000"/>
                <w:sz w:val="20"/>
                <w:szCs w:val="20"/>
              </w:rPr>
            </w:pPr>
            <w:r w:rsidRPr="00DA7223">
              <w:rPr>
                <w:rFonts w:ascii="Times New Roman" w:eastAsia="Times New Roman" w:hAnsi="Times New Roman"/>
                <w:color w:val="000000"/>
                <w:sz w:val="24"/>
                <w:szCs w:val="24"/>
              </w:rPr>
              <w:t>8,772,672,473</w:t>
            </w:r>
          </w:p>
        </w:tc>
        <w:tc>
          <w:tcPr>
            <w:tcW w:w="2217" w:type="dxa"/>
            <w:tcBorders>
              <w:top w:val="nil"/>
              <w:left w:val="nil"/>
              <w:bottom w:val="single" w:sz="8" w:space="0" w:color="auto"/>
              <w:right w:val="single" w:sz="8" w:space="0" w:color="auto"/>
            </w:tcBorders>
            <w:shd w:val="clear" w:color="auto" w:fill="auto"/>
            <w:vAlign w:val="center"/>
            <w:hideMark/>
          </w:tcPr>
          <w:p w14:paraId="4FEBF696" w14:textId="320D91EE" w:rsidR="00593D9E" w:rsidRPr="00DA7223" w:rsidRDefault="00BF4D25" w:rsidP="00C71DD2">
            <w:pPr>
              <w:spacing w:after="0" w:line="240" w:lineRule="auto"/>
              <w:jc w:val="center"/>
              <w:rPr>
                <w:rFonts w:ascii="Arial" w:eastAsia="Times New Roman" w:hAnsi="Arial" w:cs="Arial"/>
                <w:color w:val="000000"/>
                <w:sz w:val="20"/>
                <w:szCs w:val="20"/>
              </w:rPr>
            </w:pPr>
            <w:r w:rsidRPr="00DA7223">
              <w:rPr>
                <w:rFonts w:ascii="Arial" w:eastAsia="Times New Roman" w:hAnsi="Arial" w:cs="Arial"/>
                <w:color w:val="000000"/>
                <w:sz w:val="20"/>
                <w:szCs w:val="20"/>
              </w:rPr>
              <w:t>17,356,131,390</w:t>
            </w:r>
          </w:p>
        </w:tc>
      </w:tr>
      <w:tr w:rsidR="00593D9E" w:rsidRPr="00DA7223" w14:paraId="12C55D17" w14:textId="77777777" w:rsidTr="00C71DD2">
        <w:trPr>
          <w:trHeight w:val="252"/>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333824D6"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4</w:t>
            </w:r>
          </w:p>
        </w:tc>
        <w:tc>
          <w:tcPr>
            <w:tcW w:w="2409" w:type="dxa"/>
            <w:tcBorders>
              <w:top w:val="nil"/>
              <w:left w:val="nil"/>
              <w:bottom w:val="single" w:sz="8" w:space="0" w:color="auto"/>
              <w:right w:val="single" w:sz="8" w:space="0" w:color="auto"/>
            </w:tcBorders>
            <w:shd w:val="clear" w:color="auto" w:fill="auto"/>
            <w:noWrap/>
            <w:vAlign w:val="center"/>
            <w:hideMark/>
          </w:tcPr>
          <w:p w14:paraId="0BEA0701"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Tổng chi phí phát sinh trong kỳ</w:t>
            </w:r>
          </w:p>
        </w:tc>
        <w:tc>
          <w:tcPr>
            <w:tcW w:w="1778" w:type="dxa"/>
            <w:tcBorders>
              <w:top w:val="nil"/>
              <w:left w:val="nil"/>
              <w:bottom w:val="single" w:sz="8" w:space="0" w:color="auto"/>
              <w:right w:val="single" w:sz="8" w:space="0" w:color="auto"/>
            </w:tcBorders>
            <w:shd w:val="clear" w:color="auto" w:fill="auto"/>
            <w:noWrap/>
            <w:vAlign w:val="center"/>
            <w:hideMark/>
          </w:tcPr>
          <w:p w14:paraId="6AA96F73" w14:textId="77777777" w:rsidR="00DA7223" w:rsidRDefault="00DA7223" w:rsidP="00C71DD2">
            <w:pPr>
              <w:spacing w:after="0" w:line="240" w:lineRule="auto"/>
              <w:jc w:val="center"/>
              <w:rPr>
                <w:rFonts w:ascii="Arial" w:hAnsi="Arial" w:cs="Arial"/>
                <w:sz w:val="20"/>
                <w:szCs w:val="20"/>
              </w:rPr>
            </w:pPr>
          </w:p>
          <w:p w14:paraId="2C1B5C00" w14:textId="34743F34" w:rsidR="00FF0E70" w:rsidRPr="00DA7223" w:rsidRDefault="00FF0E70" w:rsidP="00C71DD2">
            <w:pPr>
              <w:spacing w:after="0" w:line="240" w:lineRule="auto"/>
              <w:jc w:val="center"/>
              <w:rPr>
                <w:rFonts w:ascii="Arial" w:hAnsi="Arial" w:cs="Arial"/>
                <w:sz w:val="20"/>
                <w:szCs w:val="20"/>
              </w:rPr>
            </w:pPr>
            <w:r w:rsidRPr="00DA7223">
              <w:rPr>
                <w:rFonts w:ascii="Arial" w:hAnsi="Arial" w:cs="Arial"/>
                <w:sz w:val="20"/>
                <w:szCs w:val="20"/>
              </w:rPr>
              <w:t>4,263,197,794</w:t>
            </w:r>
          </w:p>
          <w:p w14:paraId="30A52D0A"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458633DF" w14:textId="77777777" w:rsidR="00593D9E" w:rsidRPr="00DA7223" w:rsidRDefault="002F5713" w:rsidP="00C71DD2">
            <w:pPr>
              <w:jc w:val="center"/>
              <w:rPr>
                <w:rFonts w:eastAsia="Times New Roman"/>
                <w:b/>
                <w:bCs/>
                <w:color w:val="000000"/>
              </w:rPr>
            </w:pPr>
            <w:r w:rsidRPr="00DA7223">
              <w:rPr>
                <w:rFonts w:eastAsia="Times New Roman"/>
                <w:b/>
                <w:bCs/>
                <w:color w:val="000000"/>
              </w:rPr>
              <w:t>3,841,470,798</w:t>
            </w:r>
          </w:p>
        </w:tc>
        <w:tc>
          <w:tcPr>
            <w:tcW w:w="2217" w:type="dxa"/>
            <w:tcBorders>
              <w:top w:val="nil"/>
              <w:left w:val="nil"/>
              <w:bottom w:val="single" w:sz="8" w:space="0" w:color="auto"/>
              <w:right w:val="single" w:sz="8" w:space="0" w:color="auto"/>
            </w:tcBorders>
            <w:shd w:val="clear" w:color="auto" w:fill="auto"/>
            <w:vAlign w:val="center"/>
            <w:hideMark/>
          </w:tcPr>
          <w:p w14:paraId="4880DDAF" w14:textId="77777777" w:rsidR="00593D9E" w:rsidRPr="00DA7223" w:rsidRDefault="00BF4D25" w:rsidP="00C71DD2">
            <w:pPr>
              <w:spacing w:after="0" w:line="240" w:lineRule="auto"/>
              <w:jc w:val="center"/>
              <w:rPr>
                <w:rFonts w:ascii="Arial" w:eastAsia="Times New Roman" w:hAnsi="Arial" w:cs="Arial"/>
                <w:color w:val="000000"/>
                <w:sz w:val="20"/>
                <w:szCs w:val="20"/>
              </w:rPr>
            </w:pPr>
            <w:r w:rsidRPr="00DA7223">
              <w:rPr>
                <w:rFonts w:eastAsia="Times New Roman"/>
                <w:b/>
                <w:bCs/>
                <w:color w:val="000000"/>
              </w:rPr>
              <w:t>4,998,167,289</w:t>
            </w:r>
          </w:p>
        </w:tc>
      </w:tr>
      <w:tr w:rsidR="00593D9E" w:rsidRPr="00DA7223" w14:paraId="2AFBEFFD" w14:textId="77777777" w:rsidTr="00C71DD2">
        <w:trPr>
          <w:trHeight w:val="241"/>
        </w:trPr>
        <w:tc>
          <w:tcPr>
            <w:tcW w:w="7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90FF04"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 </w:t>
            </w:r>
          </w:p>
        </w:tc>
        <w:tc>
          <w:tcPr>
            <w:tcW w:w="2409" w:type="dxa"/>
            <w:tcBorders>
              <w:top w:val="nil"/>
              <w:left w:val="nil"/>
              <w:bottom w:val="nil"/>
              <w:right w:val="single" w:sz="8" w:space="0" w:color="auto"/>
            </w:tcBorders>
            <w:shd w:val="clear" w:color="auto" w:fill="auto"/>
            <w:noWrap/>
            <w:vAlign w:val="center"/>
            <w:hideMark/>
          </w:tcPr>
          <w:p w14:paraId="2D94171E" w14:textId="77777777" w:rsidR="00593D9E" w:rsidRPr="00DA7223" w:rsidRDefault="00593D9E" w:rsidP="00DA7223">
            <w:pPr>
              <w:spacing w:after="0" w:line="240" w:lineRule="auto"/>
              <w:rPr>
                <w:rFonts w:eastAsia="Times New Roman"/>
                <w:b/>
                <w:bCs/>
                <w:color w:val="000000"/>
              </w:rPr>
            </w:pPr>
            <w:r w:rsidRPr="00DA7223">
              <w:rPr>
                <w:rFonts w:eastAsia="Times New Roman"/>
                <w:b/>
                <w:bCs/>
                <w:color w:val="000000"/>
              </w:rPr>
              <w:t>Trong đó:</w:t>
            </w:r>
          </w:p>
        </w:tc>
        <w:tc>
          <w:tcPr>
            <w:tcW w:w="1778" w:type="dxa"/>
            <w:tcBorders>
              <w:top w:val="nil"/>
              <w:left w:val="nil"/>
              <w:bottom w:val="nil"/>
              <w:right w:val="single" w:sz="8" w:space="0" w:color="auto"/>
            </w:tcBorders>
            <w:shd w:val="clear" w:color="auto" w:fill="auto"/>
            <w:noWrap/>
            <w:vAlign w:val="center"/>
            <w:hideMark/>
          </w:tcPr>
          <w:p w14:paraId="2547AB7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046" w:type="dxa"/>
            <w:tcBorders>
              <w:top w:val="nil"/>
              <w:left w:val="nil"/>
              <w:bottom w:val="nil"/>
              <w:right w:val="single" w:sz="8" w:space="0" w:color="auto"/>
            </w:tcBorders>
            <w:shd w:val="clear" w:color="auto" w:fill="auto"/>
            <w:noWrap/>
            <w:vAlign w:val="center"/>
            <w:hideMark/>
          </w:tcPr>
          <w:p w14:paraId="498AF98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217" w:type="dxa"/>
            <w:tcBorders>
              <w:top w:val="nil"/>
              <w:left w:val="nil"/>
              <w:bottom w:val="nil"/>
              <w:right w:val="single" w:sz="8" w:space="0" w:color="auto"/>
            </w:tcBorders>
            <w:shd w:val="clear" w:color="auto" w:fill="auto"/>
            <w:noWrap/>
            <w:vAlign w:val="center"/>
            <w:hideMark/>
          </w:tcPr>
          <w:p w14:paraId="7394B54B"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r>
      <w:tr w:rsidR="00593D9E" w:rsidRPr="00DA7223" w14:paraId="27FC8BDD" w14:textId="77777777" w:rsidTr="00C71DD2">
        <w:trPr>
          <w:trHeight w:val="241"/>
        </w:trPr>
        <w:tc>
          <w:tcPr>
            <w:tcW w:w="756" w:type="dxa"/>
            <w:vMerge/>
            <w:tcBorders>
              <w:top w:val="nil"/>
              <w:left w:val="single" w:sz="8" w:space="0" w:color="auto"/>
              <w:bottom w:val="single" w:sz="8" w:space="0" w:color="000000"/>
              <w:right w:val="single" w:sz="8" w:space="0" w:color="auto"/>
            </w:tcBorders>
            <w:vAlign w:val="center"/>
            <w:hideMark/>
          </w:tcPr>
          <w:p w14:paraId="1E328C90"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noWrap/>
            <w:vAlign w:val="center"/>
            <w:hideMark/>
          </w:tcPr>
          <w:p w14:paraId="14472703" w14:textId="2BA0578C" w:rsidR="00593D9E" w:rsidRPr="00DA7223" w:rsidRDefault="00593D9E" w:rsidP="00C71DD2">
            <w:pPr>
              <w:spacing w:after="0" w:line="240" w:lineRule="auto"/>
              <w:jc w:val="center"/>
              <w:rPr>
                <w:rFonts w:eastAsia="Times New Roman"/>
                <w:b/>
                <w:bCs/>
                <w:color w:val="000000"/>
              </w:rPr>
            </w:pPr>
            <w:r w:rsidRPr="00DA7223">
              <w:rPr>
                <w:rFonts w:eastAsia="Times New Roman"/>
                <w:b/>
                <w:bCs/>
                <w:color w:val="000000"/>
              </w:rPr>
              <w:t>Chi phí hoạt động</w:t>
            </w:r>
          </w:p>
        </w:tc>
        <w:tc>
          <w:tcPr>
            <w:tcW w:w="1778" w:type="dxa"/>
            <w:tcBorders>
              <w:top w:val="nil"/>
              <w:left w:val="nil"/>
              <w:bottom w:val="nil"/>
              <w:right w:val="single" w:sz="8" w:space="0" w:color="auto"/>
            </w:tcBorders>
            <w:shd w:val="clear" w:color="auto" w:fill="auto"/>
            <w:noWrap/>
            <w:vAlign w:val="center"/>
            <w:hideMark/>
          </w:tcPr>
          <w:p w14:paraId="059F852F" w14:textId="77777777" w:rsidR="00DA7223" w:rsidRDefault="00DA7223" w:rsidP="00C71DD2">
            <w:pPr>
              <w:spacing w:after="0" w:line="240" w:lineRule="auto"/>
              <w:jc w:val="center"/>
              <w:rPr>
                <w:rFonts w:ascii="Tahoma" w:hAnsi="Tahoma" w:cs="Tahoma"/>
                <w:b/>
                <w:bCs/>
                <w:color w:val="323232"/>
                <w:sz w:val="20"/>
                <w:szCs w:val="20"/>
              </w:rPr>
            </w:pPr>
          </w:p>
          <w:p w14:paraId="08B0687F" w14:textId="1F57C7FA" w:rsidR="00FF0E70" w:rsidRPr="00DA7223" w:rsidRDefault="00FF0E70" w:rsidP="00C71DD2">
            <w:pPr>
              <w:spacing w:after="0" w:line="240" w:lineRule="auto"/>
              <w:jc w:val="center"/>
              <w:rPr>
                <w:rFonts w:ascii="Tahoma" w:hAnsi="Tahoma" w:cs="Tahoma"/>
                <w:b/>
                <w:bCs/>
                <w:color w:val="323232"/>
                <w:sz w:val="20"/>
                <w:szCs w:val="20"/>
              </w:rPr>
            </w:pPr>
            <w:r w:rsidRPr="00DA7223">
              <w:rPr>
                <w:rFonts w:ascii="Tahoma" w:hAnsi="Tahoma" w:cs="Tahoma"/>
                <w:b/>
                <w:bCs/>
                <w:color w:val="323232"/>
                <w:sz w:val="20"/>
                <w:szCs w:val="20"/>
              </w:rPr>
              <w:t>3,821,479,427</w:t>
            </w:r>
          </w:p>
          <w:p w14:paraId="72A591C5" w14:textId="77777777" w:rsidR="00593D9E" w:rsidRPr="00DA7223" w:rsidRDefault="00593D9E" w:rsidP="00C71DD2">
            <w:pPr>
              <w:spacing w:after="0" w:line="240" w:lineRule="auto"/>
              <w:jc w:val="center"/>
              <w:rPr>
                <w:rFonts w:eastAsia="Times New Roman"/>
                <w:color w:val="000000"/>
              </w:rPr>
            </w:pPr>
          </w:p>
        </w:tc>
        <w:tc>
          <w:tcPr>
            <w:tcW w:w="2046" w:type="dxa"/>
            <w:tcBorders>
              <w:top w:val="nil"/>
              <w:left w:val="nil"/>
              <w:bottom w:val="nil"/>
              <w:right w:val="single" w:sz="8" w:space="0" w:color="auto"/>
            </w:tcBorders>
            <w:shd w:val="clear" w:color="auto" w:fill="auto"/>
            <w:noWrap/>
            <w:vAlign w:val="center"/>
            <w:hideMark/>
          </w:tcPr>
          <w:p w14:paraId="54D63743" w14:textId="77777777" w:rsidR="00593D9E" w:rsidRPr="00DA7223" w:rsidRDefault="002F5713" w:rsidP="00C71DD2">
            <w:pPr>
              <w:spacing w:after="0" w:line="240" w:lineRule="auto"/>
              <w:jc w:val="center"/>
              <w:rPr>
                <w:rFonts w:eastAsia="Times New Roman"/>
                <w:color w:val="000000"/>
              </w:rPr>
            </w:pPr>
            <w:r w:rsidRPr="00DA7223">
              <w:rPr>
                <w:rFonts w:eastAsia="Times New Roman"/>
                <w:color w:val="000000"/>
              </w:rPr>
              <w:t>3,517,612,373</w:t>
            </w:r>
          </w:p>
        </w:tc>
        <w:tc>
          <w:tcPr>
            <w:tcW w:w="2217" w:type="dxa"/>
            <w:tcBorders>
              <w:top w:val="nil"/>
              <w:left w:val="nil"/>
              <w:bottom w:val="nil"/>
              <w:right w:val="single" w:sz="8" w:space="0" w:color="auto"/>
            </w:tcBorders>
            <w:shd w:val="clear" w:color="auto" w:fill="auto"/>
            <w:noWrap/>
            <w:vAlign w:val="center"/>
            <w:hideMark/>
          </w:tcPr>
          <w:p w14:paraId="3912F98E" w14:textId="77777777" w:rsidR="00593D9E" w:rsidRPr="00DA7223" w:rsidRDefault="00BF4D25" w:rsidP="00C71DD2">
            <w:pPr>
              <w:spacing w:after="0" w:line="240" w:lineRule="auto"/>
              <w:jc w:val="center"/>
              <w:rPr>
                <w:rFonts w:eastAsia="Times New Roman"/>
                <w:color w:val="000000"/>
              </w:rPr>
            </w:pPr>
            <w:r w:rsidRPr="00DA7223">
              <w:rPr>
                <w:rFonts w:eastAsia="Times New Roman"/>
                <w:color w:val="000000"/>
              </w:rPr>
              <w:t>3,896,970,641</w:t>
            </w:r>
          </w:p>
        </w:tc>
      </w:tr>
      <w:tr w:rsidR="00593D9E" w:rsidRPr="00DA7223" w14:paraId="34D50F3E" w14:textId="77777777" w:rsidTr="00C71DD2">
        <w:trPr>
          <w:trHeight w:val="252"/>
        </w:trPr>
        <w:tc>
          <w:tcPr>
            <w:tcW w:w="756" w:type="dxa"/>
            <w:vMerge/>
            <w:tcBorders>
              <w:top w:val="nil"/>
              <w:left w:val="single" w:sz="8" w:space="0" w:color="auto"/>
              <w:bottom w:val="single" w:sz="8" w:space="0" w:color="000000"/>
              <w:right w:val="single" w:sz="8" w:space="0" w:color="auto"/>
            </w:tcBorders>
            <w:vAlign w:val="center"/>
            <w:hideMark/>
          </w:tcPr>
          <w:p w14:paraId="1E8E5782"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single" w:sz="8" w:space="0" w:color="auto"/>
              <w:right w:val="single" w:sz="8" w:space="0" w:color="auto"/>
            </w:tcBorders>
            <w:shd w:val="clear" w:color="auto" w:fill="auto"/>
            <w:noWrap/>
            <w:vAlign w:val="center"/>
            <w:hideMark/>
          </w:tcPr>
          <w:p w14:paraId="55BFCEDF" w14:textId="4863D916" w:rsidR="00593D9E" w:rsidRPr="00DA7223" w:rsidRDefault="00980780">
            <w:pPr>
              <w:spacing w:after="0" w:line="240" w:lineRule="auto"/>
              <w:rPr>
                <w:rFonts w:eastAsia="Times New Roman"/>
                <w:b/>
                <w:bCs/>
                <w:color w:val="000000"/>
              </w:rPr>
            </w:pPr>
            <w:r>
              <w:rPr>
                <w:rFonts w:eastAsia="Times New Roman"/>
                <w:b/>
                <w:bCs/>
                <w:color w:val="000000"/>
              </w:rPr>
              <w:t xml:space="preserve">      </w:t>
            </w:r>
            <w:r w:rsidR="00593D9E" w:rsidRPr="00DA7223">
              <w:rPr>
                <w:rFonts w:eastAsia="Times New Roman"/>
                <w:b/>
                <w:bCs/>
                <w:color w:val="000000"/>
              </w:rPr>
              <w:t>Chi</w:t>
            </w:r>
            <w:r w:rsidR="00593D9E" w:rsidRPr="00DA7223">
              <w:rPr>
                <w:rFonts w:eastAsia="Times New Roman"/>
                <w:color w:val="000000"/>
                <w:sz w:val="16"/>
                <w:szCs w:val="16"/>
              </w:rPr>
              <w:t> </w:t>
            </w:r>
            <w:r w:rsidR="00593D9E" w:rsidRPr="00DA7223">
              <w:rPr>
                <w:rFonts w:eastAsia="Times New Roman"/>
                <w:b/>
                <w:bCs/>
                <w:color w:val="000000"/>
              </w:rPr>
              <w:t xml:space="preserve"> phí đầu tư</w:t>
            </w:r>
          </w:p>
        </w:tc>
        <w:tc>
          <w:tcPr>
            <w:tcW w:w="1778" w:type="dxa"/>
            <w:tcBorders>
              <w:top w:val="nil"/>
              <w:left w:val="nil"/>
              <w:bottom w:val="single" w:sz="8" w:space="0" w:color="auto"/>
              <w:right w:val="single" w:sz="8" w:space="0" w:color="auto"/>
            </w:tcBorders>
            <w:shd w:val="clear" w:color="auto" w:fill="auto"/>
            <w:noWrap/>
            <w:vAlign w:val="center"/>
            <w:hideMark/>
          </w:tcPr>
          <w:p w14:paraId="4081CC9E" w14:textId="77777777" w:rsidR="00DA7223" w:rsidRDefault="00DA7223" w:rsidP="00C71DD2">
            <w:pPr>
              <w:spacing w:after="0" w:line="240" w:lineRule="auto"/>
              <w:jc w:val="center"/>
              <w:rPr>
                <w:rFonts w:ascii="Tahoma" w:hAnsi="Tahoma" w:cs="Tahoma"/>
                <w:b/>
                <w:bCs/>
                <w:color w:val="323232"/>
                <w:sz w:val="20"/>
                <w:szCs w:val="20"/>
              </w:rPr>
            </w:pPr>
          </w:p>
          <w:p w14:paraId="3A702724" w14:textId="1F70ABF6" w:rsidR="00FF0E70" w:rsidRPr="00DA7223" w:rsidRDefault="00FF0E70" w:rsidP="00C71DD2">
            <w:pPr>
              <w:spacing w:after="0" w:line="240" w:lineRule="auto"/>
              <w:jc w:val="center"/>
              <w:rPr>
                <w:rFonts w:ascii="Tahoma" w:hAnsi="Tahoma" w:cs="Tahoma"/>
                <w:b/>
                <w:bCs/>
                <w:color w:val="323232"/>
                <w:sz w:val="20"/>
                <w:szCs w:val="20"/>
              </w:rPr>
            </w:pPr>
            <w:r w:rsidRPr="00DA7223">
              <w:rPr>
                <w:rFonts w:ascii="Tahoma" w:hAnsi="Tahoma" w:cs="Tahoma"/>
                <w:b/>
                <w:bCs/>
                <w:color w:val="323232"/>
                <w:sz w:val="20"/>
                <w:szCs w:val="20"/>
              </w:rPr>
              <w:t>441,718,367</w:t>
            </w:r>
          </w:p>
          <w:p w14:paraId="7B9A59A8"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6B6E6A1B" w14:textId="77777777" w:rsidR="00593D9E" w:rsidRPr="00DA7223" w:rsidRDefault="002F5713" w:rsidP="00C71DD2">
            <w:pPr>
              <w:spacing w:after="0" w:line="240" w:lineRule="auto"/>
              <w:jc w:val="center"/>
              <w:rPr>
                <w:rFonts w:eastAsia="Times New Roman"/>
                <w:b/>
                <w:bCs/>
                <w:color w:val="000000"/>
              </w:rPr>
            </w:pPr>
            <w:r w:rsidRPr="00DA7223">
              <w:rPr>
                <w:rFonts w:eastAsia="Times New Roman"/>
                <w:b/>
                <w:bCs/>
                <w:color w:val="000000"/>
              </w:rPr>
              <w:t>323,858,425</w:t>
            </w:r>
          </w:p>
        </w:tc>
        <w:tc>
          <w:tcPr>
            <w:tcW w:w="2217" w:type="dxa"/>
            <w:tcBorders>
              <w:top w:val="nil"/>
              <w:left w:val="nil"/>
              <w:bottom w:val="single" w:sz="8" w:space="0" w:color="auto"/>
              <w:right w:val="single" w:sz="8" w:space="0" w:color="auto"/>
            </w:tcBorders>
            <w:shd w:val="clear" w:color="auto" w:fill="auto"/>
            <w:noWrap/>
            <w:vAlign w:val="center"/>
          </w:tcPr>
          <w:p w14:paraId="399CDAF5" w14:textId="77777777" w:rsidR="00DA7223" w:rsidRDefault="00DA7223" w:rsidP="00C71DD2">
            <w:pPr>
              <w:jc w:val="center"/>
              <w:rPr>
                <w:rFonts w:eastAsia="Times New Roman"/>
                <w:b/>
                <w:bCs/>
                <w:color w:val="000000"/>
              </w:rPr>
            </w:pPr>
          </w:p>
          <w:p w14:paraId="05E97331" w14:textId="405C8D13" w:rsidR="00F927AB" w:rsidRPr="00DA7223" w:rsidRDefault="00BF4D25" w:rsidP="00C71DD2">
            <w:pPr>
              <w:jc w:val="center"/>
            </w:pPr>
            <w:r w:rsidRPr="00DA7223">
              <w:rPr>
                <w:rFonts w:eastAsia="Times New Roman"/>
                <w:b/>
                <w:bCs/>
                <w:color w:val="000000"/>
              </w:rPr>
              <w:t>1,101,196,648</w:t>
            </w:r>
          </w:p>
          <w:p w14:paraId="67F4C922" w14:textId="77777777" w:rsidR="00593D9E" w:rsidRPr="00DA7223" w:rsidRDefault="00593D9E" w:rsidP="00C71DD2">
            <w:pPr>
              <w:spacing w:after="0" w:line="240" w:lineRule="auto"/>
              <w:jc w:val="center"/>
              <w:rPr>
                <w:rFonts w:eastAsia="Times New Roman"/>
                <w:b/>
                <w:bCs/>
                <w:color w:val="000000"/>
              </w:rPr>
            </w:pPr>
          </w:p>
        </w:tc>
      </w:tr>
      <w:tr w:rsidR="00593D9E" w:rsidRPr="00DA7223" w14:paraId="5B75DD90" w14:textId="77777777" w:rsidTr="00C71DD2">
        <w:trPr>
          <w:trHeight w:val="479"/>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6CB69AF5" w14:textId="77777777" w:rsidR="00593D9E" w:rsidRPr="00DA7223" w:rsidRDefault="00593D9E" w:rsidP="00DA7223">
            <w:pPr>
              <w:spacing w:after="0" w:line="240" w:lineRule="auto"/>
              <w:ind w:firstLineChars="200" w:firstLine="400"/>
              <w:rPr>
                <w:rFonts w:eastAsia="Times New Roman"/>
                <w:color w:val="000000"/>
                <w:sz w:val="20"/>
                <w:szCs w:val="20"/>
              </w:rPr>
            </w:pPr>
            <w:r w:rsidRPr="00DA7223">
              <w:rPr>
                <w:rFonts w:eastAsia="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noWrap/>
            <w:vAlign w:val="center"/>
            <w:hideMark/>
          </w:tcPr>
          <w:p w14:paraId="34639640" w14:textId="77777777" w:rsidR="00593D9E" w:rsidRPr="00DA7223" w:rsidRDefault="00593D9E" w:rsidP="00DA7223">
            <w:pPr>
              <w:spacing w:after="0" w:line="240" w:lineRule="auto"/>
              <w:rPr>
                <w:rFonts w:eastAsia="Times New Roman"/>
                <w:b/>
                <w:bCs/>
                <w:color w:val="000000"/>
              </w:rPr>
            </w:pPr>
            <w:r w:rsidRPr="00DA7223">
              <w:rPr>
                <w:rFonts w:eastAsia="Times New Roman"/>
                <w:b/>
                <w:bCs/>
                <w:color w:val="000000"/>
              </w:rPr>
              <w:t>Tổng lợi nhuận của quỹ</w:t>
            </w:r>
          </w:p>
        </w:tc>
        <w:tc>
          <w:tcPr>
            <w:tcW w:w="1778" w:type="dxa"/>
            <w:tcBorders>
              <w:top w:val="nil"/>
              <w:left w:val="nil"/>
              <w:bottom w:val="single" w:sz="8" w:space="0" w:color="auto"/>
              <w:right w:val="single" w:sz="8" w:space="0" w:color="auto"/>
            </w:tcBorders>
            <w:shd w:val="clear" w:color="auto" w:fill="auto"/>
            <w:noWrap/>
            <w:vAlign w:val="center"/>
            <w:hideMark/>
          </w:tcPr>
          <w:p w14:paraId="1D682A1F" w14:textId="77777777" w:rsidR="00DA7223" w:rsidRDefault="00DA7223" w:rsidP="00C71DD2">
            <w:pPr>
              <w:spacing w:after="0" w:line="240" w:lineRule="auto"/>
              <w:jc w:val="center"/>
              <w:rPr>
                <w:rFonts w:ascii="Tahoma" w:hAnsi="Tahoma" w:cs="Tahoma"/>
                <w:b/>
                <w:bCs/>
                <w:color w:val="323232"/>
                <w:sz w:val="20"/>
                <w:szCs w:val="20"/>
              </w:rPr>
            </w:pPr>
          </w:p>
          <w:p w14:paraId="6B87E8CB" w14:textId="4C2AB4D5" w:rsidR="00FF0E70" w:rsidRPr="00DA7223" w:rsidRDefault="00FF0E70" w:rsidP="00C71DD2">
            <w:pPr>
              <w:spacing w:after="0" w:line="240" w:lineRule="auto"/>
              <w:jc w:val="center"/>
              <w:rPr>
                <w:rFonts w:ascii="Tahoma" w:hAnsi="Tahoma" w:cs="Tahoma"/>
                <w:b/>
                <w:bCs/>
                <w:color w:val="323232"/>
                <w:sz w:val="20"/>
                <w:szCs w:val="20"/>
              </w:rPr>
            </w:pPr>
            <w:r w:rsidRPr="00DA7223">
              <w:rPr>
                <w:rFonts w:ascii="Tahoma" w:hAnsi="Tahoma" w:cs="Tahoma"/>
                <w:b/>
                <w:bCs/>
                <w:color w:val="323232"/>
                <w:sz w:val="20"/>
                <w:szCs w:val="20"/>
              </w:rPr>
              <w:t>57,730,701,660</w:t>
            </w:r>
          </w:p>
          <w:p w14:paraId="57FAA1E4"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318F4DC2" w14:textId="21639F71" w:rsidR="00593D9E" w:rsidRPr="00DA7223" w:rsidRDefault="00DA7223">
            <w:pPr>
              <w:spacing w:after="0" w:line="240" w:lineRule="auto"/>
              <w:rPr>
                <w:rFonts w:eastAsia="Times New Roman"/>
                <w:b/>
                <w:bCs/>
                <w:color w:val="000000"/>
              </w:rPr>
            </w:pPr>
            <w:r>
              <w:rPr>
                <w:rFonts w:eastAsia="Times New Roman"/>
                <w:b/>
                <w:bCs/>
                <w:color w:val="000000"/>
              </w:rPr>
              <w:t xml:space="preserve">   </w:t>
            </w:r>
            <w:r w:rsidR="002F5713" w:rsidRPr="00DA7223">
              <w:rPr>
                <w:rFonts w:eastAsia="Times New Roman"/>
                <w:b/>
                <w:bCs/>
                <w:color w:val="000000"/>
              </w:rPr>
              <w:t>34,838,704,628</w:t>
            </w:r>
          </w:p>
        </w:tc>
        <w:tc>
          <w:tcPr>
            <w:tcW w:w="2217" w:type="dxa"/>
            <w:tcBorders>
              <w:top w:val="nil"/>
              <w:left w:val="nil"/>
              <w:bottom w:val="single" w:sz="8" w:space="0" w:color="auto"/>
              <w:right w:val="single" w:sz="8" w:space="0" w:color="auto"/>
            </w:tcBorders>
            <w:shd w:val="clear" w:color="auto" w:fill="auto"/>
            <w:noWrap/>
            <w:vAlign w:val="center"/>
            <w:hideMark/>
          </w:tcPr>
          <w:p w14:paraId="61A6EA42" w14:textId="00DC55C1" w:rsidR="00593D9E" w:rsidRPr="00DA7223" w:rsidRDefault="00BF4D25" w:rsidP="00C71DD2">
            <w:pPr>
              <w:spacing w:after="0" w:line="240" w:lineRule="auto"/>
              <w:jc w:val="center"/>
              <w:rPr>
                <w:rFonts w:eastAsia="Times New Roman"/>
                <w:b/>
                <w:bCs/>
                <w:color w:val="000000"/>
              </w:rPr>
            </w:pPr>
            <w:r w:rsidRPr="00DA7223">
              <w:rPr>
                <w:rFonts w:eastAsia="Times New Roman"/>
                <w:b/>
                <w:bCs/>
                <w:color w:val="000000"/>
              </w:rPr>
              <w:t>34,368,237,874</w:t>
            </w:r>
          </w:p>
        </w:tc>
      </w:tr>
    </w:tbl>
    <w:p w14:paraId="53C1B341" w14:textId="77777777" w:rsidR="0045726F" w:rsidRPr="00DA7223" w:rsidRDefault="0045726F" w:rsidP="00DA7223">
      <w:pPr>
        <w:pStyle w:val="ListParagraph"/>
        <w:tabs>
          <w:tab w:val="left" w:pos="270"/>
          <w:tab w:val="left" w:pos="1134"/>
        </w:tabs>
        <w:spacing w:beforeLines="120" w:before="288" w:afterLines="120" w:after="288"/>
        <w:ind w:left="0"/>
        <w:rPr>
          <w:rFonts w:ascii="Times New Roman" w:hAnsi="Times New Roman"/>
          <w:color w:val="000000"/>
        </w:rPr>
      </w:pPr>
    </w:p>
    <w:tbl>
      <w:tblPr>
        <w:tblW w:w="9270" w:type="dxa"/>
        <w:tblInd w:w="-10" w:type="dxa"/>
        <w:tblLook w:val="04A0" w:firstRow="1" w:lastRow="0" w:firstColumn="1" w:lastColumn="0" w:noHBand="0" w:noVBand="1"/>
      </w:tblPr>
      <w:tblGrid>
        <w:gridCol w:w="594"/>
        <w:gridCol w:w="5103"/>
        <w:gridCol w:w="1867"/>
        <w:gridCol w:w="1718"/>
      </w:tblGrid>
      <w:tr w:rsidR="00553C21" w:rsidRPr="00DA7223" w14:paraId="58EF910D" w14:textId="77777777" w:rsidTr="00C71DD2">
        <w:trPr>
          <w:trHeight w:val="313"/>
        </w:trPr>
        <w:tc>
          <w:tcPr>
            <w:tcW w:w="594"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4906AB91" w14:textId="77777777" w:rsidR="00553C21" w:rsidRPr="00DA7223" w:rsidRDefault="009B59A6" w:rsidP="00DA7223">
            <w:pPr>
              <w:spacing w:after="0" w:line="240" w:lineRule="auto"/>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STT</w:t>
            </w:r>
          </w:p>
        </w:tc>
        <w:tc>
          <w:tcPr>
            <w:tcW w:w="5103" w:type="dxa"/>
            <w:tcBorders>
              <w:top w:val="single" w:sz="8" w:space="0" w:color="auto"/>
              <w:left w:val="nil"/>
              <w:bottom w:val="single" w:sz="8" w:space="0" w:color="auto"/>
              <w:right w:val="single" w:sz="8" w:space="0" w:color="auto"/>
            </w:tcBorders>
            <w:shd w:val="clear" w:color="000000" w:fill="FFC000"/>
            <w:noWrap/>
            <w:vAlign w:val="center"/>
            <w:hideMark/>
          </w:tcPr>
          <w:p w14:paraId="1FF0A32F" w14:textId="77777777" w:rsidR="00553C21" w:rsidRPr="00DA7223" w:rsidRDefault="009B59A6" w:rsidP="00DA7223">
            <w:pPr>
              <w:spacing w:after="0" w:line="240" w:lineRule="auto"/>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 xml:space="preserve">Chỉ tiêu </w:t>
            </w:r>
          </w:p>
        </w:tc>
        <w:tc>
          <w:tcPr>
            <w:tcW w:w="1867" w:type="dxa"/>
            <w:tcBorders>
              <w:top w:val="single" w:sz="8" w:space="0" w:color="auto"/>
              <w:left w:val="nil"/>
              <w:bottom w:val="single" w:sz="8" w:space="0" w:color="auto"/>
              <w:right w:val="single" w:sz="8" w:space="0" w:color="auto"/>
            </w:tcBorders>
            <w:shd w:val="clear" w:color="000000" w:fill="FFC000"/>
            <w:noWrap/>
            <w:vAlign w:val="center"/>
            <w:hideMark/>
          </w:tcPr>
          <w:p w14:paraId="6DB0FCD1" w14:textId="77777777" w:rsidR="00553C21" w:rsidRPr="00DA7223" w:rsidRDefault="00011161" w:rsidP="00C71DD2">
            <w:pPr>
              <w:spacing w:after="0" w:line="240" w:lineRule="auto"/>
              <w:jc w:val="center"/>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3</w:t>
            </w:r>
            <w:r w:rsidR="00BF4D25" w:rsidRPr="00DA7223">
              <w:rPr>
                <w:rFonts w:ascii="Arial" w:eastAsia="Times New Roman" w:hAnsi="Arial" w:cs="Arial"/>
                <w:b/>
                <w:bCs/>
                <w:color w:val="000000"/>
                <w:sz w:val="20"/>
                <w:szCs w:val="20"/>
              </w:rPr>
              <w:t>0</w:t>
            </w:r>
            <w:r w:rsidRPr="00DA7223">
              <w:rPr>
                <w:rFonts w:ascii="Arial" w:eastAsia="Times New Roman" w:hAnsi="Arial" w:cs="Arial"/>
                <w:b/>
                <w:bCs/>
                <w:color w:val="000000"/>
                <w:sz w:val="20"/>
                <w:szCs w:val="20"/>
              </w:rPr>
              <w:t>/</w:t>
            </w:r>
            <w:r w:rsidR="00BF4D25" w:rsidRPr="00DA7223">
              <w:rPr>
                <w:rFonts w:ascii="Arial" w:eastAsia="Times New Roman" w:hAnsi="Arial" w:cs="Arial"/>
                <w:b/>
                <w:bCs/>
                <w:color w:val="000000"/>
                <w:sz w:val="20"/>
                <w:szCs w:val="20"/>
              </w:rPr>
              <w:t>06</w:t>
            </w:r>
            <w:r w:rsidRPr="00DA7223">
              <w:rPr>
                <w:rFonts w:ascii="Arial" w:eastAsia="Times New Roman" w:hAnsi="Arial" w:cs="Arial"/>
                <w:b/>
                <w:bCs/>
                <w:color w:val="000000"/>
                <w:sz w:val="20"/>
                <w:szCs w:val="20"/>
              </w:rPr>
              <w:t>/201</w:t>
            </w:r>
            <w:r w:rsidR="00BF4D25" w:rsidRPr="00DA7223">
              <w:rPr>
                <w:rFonts w:ascii="Arial" w:eastAsia="Times New Roman" w:hAnsi="Arial" w:cs="Arial"/>
                <w:b/>
                <w:bCs/>
                <w:color w:val="000000"/>
                <w:sz w:val="20"/>
                <w:szCs w:val="20"/>
              </w:rPr>
              <w:t>7</w:t>
            </w:r>
          </w:p>
        </w:tc>
        <w:tc>
          <w:tcPr>
            <w:tcW w:w="1706" w:type="dxa"/>
            <w:tcBorders>
              <w:top w:val="single" w:sz="8" w:space="0" w:color="auto"/>
              <w:left w:val="nil"/>
              <w:bottom w:val="single" w:sz="8" w:space="0" w:color="auto"/>
              <w:right w:val="single" w:sz="8" w:space="0" w:color="auto"/>
            </w:tcBorders>
            <w:shd w:val="clear" w:color="000000" w:fill="FFC000"/>
            <w:vAlign w:val="center"/>
            <w:hideMark/>
          </w:tcPr>
          <w:p w14:paraId="39DFC75A" w14:textId="77777777" w:rsidR="00553C21" w:rsidRPr="00DA7223" w:rsidRDefault="00BF4D25" w:rsidP="00DA7223">
            <w:pPr>
              <w:spacing w:after="0" w:line="240" w:lineRule="auto"/>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30/06/2016</w:t>
            </w:r>
          </w:p>
        </w:tc>
      </w:tr>
      <w:tr w:rsidR="00553C21" w:rsidRPr="00DA7223" w14:paraId="03C10C41"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99C72E4" w14:textId="77777777" w:rsidR="00553C21"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1</w:t>
            </w:r>
          </w:p>
        </w:tc>
        <w:tc>
          <w:tcPr>
            <w:tcW w:w="5103" w:type="dxa"/>
            <w:tcBorders>
              <w:top w:val="nil"/>
              <w:left w:val="nil"/>
              <w:bottom w:val="single" w:sz="8" w:space="0" w:color="auto"/>
              <w:right w:val="single" w:sz="8" w:space="0" w:color="auto"/>
            </w:tcBorders>
            <w:shd w:val="clear" w:color="auto" w:fill="auto"/>
            <w:noWrap/>
            <w:vAlign w:val="center"/>
            <w:hideMark/>
          </w:tcPr>
          <w:p w14:paraId="01F08680" w14:textId="77777777" w:rsidR="00553C21"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của Quỹ</w:t>
            </w:r>
          </w:p>
        </w:tc>
        <w:tc>
          <w:tcPr>
            <w:tcW w:w="1867" w:type="dxa"/>
            <w:tcBorders>
              <w:top w:val="nil"/>
              <w:left w:val="nil"/>
              <w:bottom w:val="single" w:sz="8" w:space="0" w:color="auto"/>
              <w:right w:val="single" w:sz="8" w:space="0" w:color="auto"/>
            </w:tcBorders>
            <w:shd w:val="clear" w:color="auto" w:fill="auto"/>
            <w:noWrap/>
            <w:vAlign w:val="center"/>
            <w:hideMark/>
          </w:tcPr>
          <w:p w14:paraId="03647EBF" w14:textId="77777777" w:rsidR="00BF4D25" w:rsidRPr="00DA7223" w:rsidRDefault="009B59A6" w:rsidP="00C71DD2">
            <w:pPr>
              <w:spacing w:after="0" w:line="240" w:lineRule="auto"/>
              <w:jc w:val="right"/>
            </w:pPr>
            <w:r w:rsidRPr="00DA7223">
              <w:rPr>
                <w:rFonts w:ascii="Arial" w:eastAsia="Times New Roman" w:hAnsi="Arial" w:cs="Arial"/>
                <w:color w:val="000000"/>
                <w:sz w:val="20"/>
                <w:szCs w:val="20"/>
              </w:rPr>
              <w:t xml:space="preserve">     </w:t>
            </w:r>
          </w:p>
          <w:p w14:paraId="415F193D" w14:textId="77777777" w:rsidR="00BF4D25" w:rsidRPr="00DA7223" w:rsidRDefault="00BF4D25" w:rsidP="00C71DD2">
            <w:pPr>
              <w:spacing w:after="0" w:line="240" w:lineRule="auto"/>
              <w:jc w:val="right"/>
              <w:rPr>
                <w:rFonts w:ascii="Tahoma" w:hAnsi="Tahoma" w:cs="Tahoma"/>
                <w:sz w:val="20"/>
                <w:szCs w:val="20"/>
              </w:rPr>
            </w:pPr>
            <w:r w:rsidRPr="00DA7223">
              <w:rPr>
                <w:rFonts w:ascii="Tahoma" w:hAnsi="Tahoma" w:cs="Tahoma"/>
                <w:sz w:val="20"/>
                <w:szCs w:val="20"/>
              </w:rPr>
              <w:t xml:space="preserve">333,945,517,864 </w:t>
            </w:r>
          </w:p>
          <w:p w14:paraId="78581E4D" w14:textId="77777777" w:rsidR="00553C21" w:rsidRPr="00DA7223" w:rsidRDefault="00553C2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678F6921" w14:textId="77777777" w:rsidR="00553C21" w:rsidRPr="00DA7223" w:rsidRDefault="00BF4D25" w:rsidP="00C71DD2">
            <w:pPr>
              <w:spacing w:after="0" w:line="240" w:lineRule="auto"/>
              <w:jc w:val="right"/>
              <w:rPr>
                <w:rFonts w:ascii="Arial" w:eastAsia="Times New Roman" w:hAnsi="Arial" w:cs="Arial"/>
                <w:color w:val="000000"/>
                <w:sz w:val="20"/>
                <w:szCs w:val="20"/>
              </w:rPr>
            </w:pPr>
            <w:r w:rsidRPr="00DA7223">
              <w:rPr>
                <w:rFonts w:ascii="Arial" w:eastAsia="Times New Roman" w:hAnsi="Arial" w:cs="Arial"/>
                <w:color w:val="000000"/>
                <w:sz w:val="20"/>
                <w:szCs w:val="20"/>
              </w:rPr>
              <w:t>298,870,694,038</w:t>
            </w:r>
          </w:p>
        </w:tc>
      </w:tr>
      <w:tr w:rsidR="00B13768" w:rsidRPr="00DA7223" w14:paraId="617E94A7"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FFFD75B" w14:textId="77777777" w:rsidR="00B13768"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2</w:t>
            </w:r>
          </w:p>
        </w:tc>
        <w:tc>
          <w:tcPr>
            <w:tcW w:w="5103" w:type="dxa"/>
            <w:tcBorders>
              <w:top w:val="nil"/>
              <w:left w:val="nil"/>
              <w:bottom w:val="single" w:sz="8" w:space="0" w:color="auto"/>
              <w:right w:val="single" w:sz="8" w:space="0" w:color="auto"/>
            </w:tcBorders>
            <w:shd w:val="clear" w:color="auto" w:fill="auto"/>
            <w:noWrap/>
            <w:vAlign w:val="center"/>
            <w:hideMark/>
          </w:tcPr>
          <w:p w14:paraId="34F58B50" w14:textId="77777777" w:rsidR="00B13768"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w:t>
            </w:r>
          </w:p>
        </w:tc>
        <w:tc>
          <w:tcPr>
            <w:tcW w:w="1867" w:type="dxa"/>
            <w:tcBorders>
              <w:top w:val="nil"/>
              <w:left w:val="nil"/>
              <w:bottom w:val="single" w:sz="8" w:space="0" w:color="auto"/>
              <w:right w:val="single" w:sz="8" w:space="0" w:color="auto"/>
            </w:tcBorders>
            <w:shd w:val="clear" w:color="auto" w:fill="auto"/>
            <w:noWrap/>
            <w:vAlign w:val="center"/>
            <w:hideMark/>
          </w:tcPr>
          <w:p w14:paraId="4AEE39F4" w14:textId="77777777" w:rsidR="00BF4D25" w:rsidRPr="00DA7223" w:rsidRDefault="009B59A6" w:rsidP="00C71DD2">
            <w:pPr>
              <w:spacing w:after="0" w:line="240" w:lineRule="auto"/>
              <w:jc w:val="right"/>
            </w:pPr>
            <w:r w:rsidRPr="00DA7223">
              <w:rPr>
                <w:rFonts w:ascii="Arial" w:eastAsia="Times New Roman" w:hAnsi="Arial" w:cs="Arial"/>
                <w:color w:val="000000"/>
                <w:sz w:val="20"/>
                <w:szCs w:val="20"/>
              </w:rPr>
              <w:t xml:space="preserve">                     </w:t>
            </w:r>
          </w:p>
          <w:p w14:paraId="303220D4" w14:textId="77777777" w:rsidR="00BF4D25" w:rsidRPr="00DA7223" w:rsidRDefault="00BF4D25" w:rsidP="00C71DD2">
            <w:pPr>
              <w:spacing w:after="0" w:line="240" w:lineRule="auto"/>
              <w:jc w:val="right"/>
              <w:rPr>
                <w:color w:val="000000"/>
              </w:rPr>
            </w:pPr>
            <w:r w:rsidRPr="00DA7223">
              <w:rPr>
                <w:color w:val="000000"/>
              </w:rPr>
              <w:t>14,888.96</w:t>
            </w:r>
          </w:p>
          <w:p w14:paraId="0E224108" w14:textId="77777777" w:rsidR="00B13768" w:rsidRPr="00DA7223" w:rsidRDefault="00B13768"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5325857B" w14:textId="77777777" w:rsidR="00B13768" w:rsidRPr="00DA7223" w:rsidRDefault="00BF4D25" w:rsidP="00C71DD2">
            <w:pPr>
              <w:spacing w:after="0" w:line="240" w:lineRule="auto"/>
              <w:jc w:val="right"/>
              <w:rPr>
                <w:rFonts w:ascii="Arial" w:eastAsia="Times New Roman" w:hAnsi="Arial" w:cs="Arial"/>
                <w:color w:val="000000"/>
                <w:sz w:val="20"/>
                <w:szCs w:val="20"/>
              </w:rPr>
            </w:pPr>
            <w:r w:rsidRPr="00DA7223">
              <w:rPr>
                <w:rFonts w:ascii="Arial" w:eastAsia="Times New Roman" w:hAnsi="Arial" w:cs="Arial"/>
                <w:color w:val="000000"/>
                <w:sz w:val="20"/>
                <w:szCs w:val="20"/>
              </w:rPr>
              <w:t>12,084.48</w:t>
            </w:r>
          </w:p>
        </w:tc>
      </w:tr>
      <w:tr w:rsidR="00011161" w:rsidRPr="00DA7223" w14:paraId="5BB89496"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019A3C2"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3</w:t>
            </w:r>
          </w:p>
        </w:tc>
        <w:tc>
          <w:tcPr>
            <w:tcW w:w="5103" w:type="dxa"/>
            <w:tcBorders>
              <w:top w:val="nil"/>
              <w:left w:val="nil"/>
              <w:bottom w:val="single" w:sz="8" w:space="0" w:color="auto"/>
              <w:right w:val="single" w:sz="8" w:space="0" w:color="auto"/>
            </w:tcBorders>
            <w:shd w:val="clear" w:color="auto" w:fill="auto"/>
            <w:noWrap/>
            <w:vAlign w:val="center"/>
            <w:hideMark/>
          </w:tcPr>
          <w:p w14:paraId="02AC2232"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Số lượng chứng chỉ Quỹ đang lưu hành (ccq)</w:t>
            </w:r>
          </w:p>
        </w:tc>
        <w:tc>
          <w:tcPr>
            <w:tcW w:w="1867" w:type="dxa"/>
            <w:tcBorders>
              <w:top w:val="nil"/>
              <w:left w:val="nil"/>
              <w:bottom w:val="single" w:sz="8" w:space="0" w:color="auto"/>
              <w:right w:val="single" w:sz="8" w:space="0" w:color="auto"/>
            </w:tcBorders>
            <w:shd w:val="clear" w:color="auto" w:fill="auto"/>
            <w:noWrap/>
            <w:vAlign w:val="center"/>
            <w:hideMark/>
          </w:tcPr>
          <w:p w14:paraId="0D7132F1" w14:textId="77777777" w:rsidR="00980780" w:rsidRDefault="00980780" w:rsidP="00C71DD2">
            <w:pPr>
              <w:spacing w:after="0" w:line="240" w:lineRule="auto"/>
              <w:jc w:val="right"/>
              <w:rPr>
                <w:rFonts w:ascii="Tahoma" w:hAnsi="Tahoma" w:cs="Tahoma"/>
                <w:sz w:val="20"/>
                <w:szCs w:val="20"/>
              </w:rPr>
            </w:pPr>
          </w:p>
          <w:p w14:paraId="20A88E0A" w14:textId="49B70615" w:rsidR="00BF4D25" w:rsidRPr="00DA7223" w:rsidRDefault="00BF4D25" w:rsidP="00C71DD2">
            <w:pPr>
              <w:spacing w:after="0" w:line="240" w:lineRule="auto"/>
              <w:jc w:val="right"/>
              <w:rPr>
                <w:rFonts w:ascii="Tahoma" w:hAnsi="Tahoma" w:cs="Tahoma"/>
                <w:sz w:val="20"/>
                <w:szCs w:val="20"/>
              </w:rPr>
            </w:pPr>
            <w:r w:rsidRPr="00DA7223">
              <w:rPr>
                <w:rFonts w:ascii="Tahoma" w:hAnsi="Tahoma" w:cs="Tahoma"/>
                <w:sz w:val="20"/>
                <w:szCs w:val="20"/>
              </w:rPr>
              <w:t xml:space="preserve">22,429,061.36 </w:t>
            </w:r>
          </w:p>
          <w:p w14:paraId="7D5DE01C"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156B9826" w14:textId="77777777" w:rsidR="00011161" w:rsidRPr="00DA7223" w:rsidRDefault="00BF4D25" w:rsidP="00C71DD2">
            <w:pPr>
              <w:spacing w:after="0" w:line="240" w:lineRule="auto"/>
              <w:jc w:val="right"/>
              <w:rPr>
                <w:rFonts w:ascii="Arial" w:eastAsia="Times New Roman" w:hAnsi="Arial" w:cs="Arial"/>
                <w:color w:val="000000"/>
                <w:sz w:val="20"/>
                <w:szCs w:val="20"/>
              </w:rPr>
            </w:pPr>
            <w:r w:rsidRPr="00DA7223">
              <w:rPr>
                <w:rFonts w:ascii="Arial" w:eastAsia="Times New Roman" w:hAnsi="Arial" w:cs="Arial"/>
                <w:color w:val="000000"/>
                <w:sz w:val="20"/>
                <w:szCs w:val="20"/>
              </w:rPr>
              <w:t>24,731,759.93</w:t>
            </w:r>
          </w:p>
        </w:tc>
      </w:tr>
      <w:tr w:rsidR="00011161" w:rsidRPr="00DA7223" w14:paraId="0183F13C"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32933D4"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4</w:t>
            </w:r>
          </w:p>
        </w:tc>
        <w:tc>
          <w:tcPr>
            <w:tcW w:w="5103" w:type="dxa"/>
            <w:tcBorders>
              <w:top w:val="nil"/>
              <w:left w:val="nil"/>
              <w:bottom w:val="single" w:sz="8" w:space="0" w:color="auto"/>
              <w:right w:val="single" w:sz="8" w:space="0" w:color="auto"/>
            </w:tcBorders>
            <w:shd w:val="clear" w:color="auto" w:fill="auto"/>
            <w:noWrap/>
            <w:vAlign w:val="center"/>
            <w:hideMark/>
          </w:tcPr>
          <w:p w14:paraId="6EB63716" w14:textId="6640592F"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 cao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557317AD" w14:textId="44C181B5" w:rsidR="00BF4D25" w:rsidRPr="00DA7223" w:rsidRDefault="00011161" w:rsidP="00C71DD2">
            <w:pPr>
              <w:spacing w:after="0" w:line="240" w:lineRule="auto"/>
              <w:jc w:val="right"/>
              <w:rPr>
                <w:color w:val="000000"/>
              </w:rPr>
            </w:pPr>
            <w:r w:rsidRPr="00DA7223">
              <w:rPr>
                <w:rFonts w:ascii="Arial" w:eastAsia="Times New Roman" w:hAnsi="Arial" w:cs="Arial"/>
                <w:color w:val="000000"/>
                <w:sz w:val="20"/>
                <w:szCs w:val="20"/>
              </w:rPr>
              <w:t xml:space="preserve">                   </w:t>
            </w:r>
            <w:r w:rsidR="00BF4D25" w:rsidRPr="00DA7223">
              <w:rPr>
                <w:color w:val="000000"/>
              </w:rPr>
              <w:t>14,888.96</w:t>
            </w:r>
          </w:p>
          <w:p w14:paraId="3B601F84"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71A5D25B" w14:textId="77777777" w:rsidR="00011161" w:rsidRPr="00DA7223" w:rsidRDefault="00BF4D25" w:rsidP="00C71DD2">
            <w:pPr>
              <w:spacing w:after="0" w:line="240" w:lineRule="auto"/>
              <w:jc w:val="right"/>
              <w:rPr>
                <w:rFonts w:ascii="Arial" w:eastAsia="Times New Roman" w:hAnsi="Arial" w:cs="Arial"/>
                <w:color w:val="000000"/>
                <w:sz w:val="20"/>
                <w:szCs w:val="20"/>
              </w:rPr>
            </w:pPr>
            <w:r w:rsidRPr="00DA7223">
              <w:rPr>
                <w:rFonts w:ascii="Arial" w:eastAsia="Times New Roman" w:hAnsi="Arial" w:cs="Arial"/>
                <w:color w:val="000000"/>
                <w:sz w:val="20"/>
                <w:szCs w:val="20"/>
              </w:rPr>
              <w:t>12,084.48</w:t>
            </w:r>
          </w:p>
        </w:tc>
      </w:tr>
      <w:tr w:rsidR="00011161" w:rsidRPr="00DA7223" w14:paraId="1E325B00"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DCA4E28"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5</w:t>
            </w:r>
          </w:p>
        </w:tc>
        <w:tc>
          <w:tcPr>
            <w:tcW w:w="5103" w:type="dxa"/>
            <w:tcBorders>
              <w:top w:val="nil"/>
              <w:left w:val="nil"/>
              <w:bottom w:val="single" w:sz="8" w:space="0" w:color="auto"/>
              <w:right w:val="single" w:sz="8" w:space="0" w:color="auto"/>
            </w:tcBorders>
            <w:shd w:val="clear" w:color="auto" w:fill="auto"/>
            <w:noWrap/>
            <w:vAlign w:val="center"/>
            <w:hideMark/>
          </w:tcPr>
          <w:p w14:paraId="152539B0" w14:textId="4DAA5E54"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 thấp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5022DC1E" w14:textId="77777777" w:rsidR="00BF4D25" w:rsidRPr="00DA7223" w:rsidRDefault="00BF4D25" w:rsidP="00C71DD2">
            <w:pPr>
              <w:spacing w:after="0" w:line="240" w:lineRule="auto"/>
              <w:jc w:val="right"/>
              <w:rPr>
                <w:color w:val="000000"/>
              </w:rPr>
            </w:pPr>
            <w:r w:rsidRPr="00DA7223">
              <w:rPr>
                <w:color w:val="000000"/>
              </w:rPr>
              <w:t>12,176.73</w:t>
            </w:r>
          </w:p>
          <w:p w14:paraId="64635A2A"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5286F358" w14:textId="77777777" w:rsidR="00011161" w:rsidRPr="00DA7223" w:rsidRDefault="00BF4D25" w:rsidP="00C71DD2">
            <w:pPr>
              <w:spacing w:after="0" w:line="240" w:lineRule="auto"/>
              <w:jc w:val="right"/>
              <w:rPr>
                <w:rFonts w:ascii="Arial" w:eastAsia="Times New Roman" w:hAnsi="Arial" w:cs="Arial"/>
                <w:color w:val="000000"/>
                <w:sz w:val="20"/>
                <w:szCs w:val="20"/>
              </w:rPr>
            </w:pPr>
            <w:r w:rsidRPr="00DA7223">
              <w:rPr>
                <w:rFonts w:ascii="Arial" w:eastAsia="Times New Roman" w:hAnsi="Arial" w:cs="Arial"/>
                <w:color w:val="000000"/>
                <w:sz w:val="20"/>
                <w:szCs w:val="20"/>
              </w:rPr>
              <w:t>9,575.31</w:t>
            </w:r>
          </w:p>
        </w:tc>
      </w:tr>
    </w:tbl>
    <w:p w14:paraId="0CD9D549" w14:textId="77777777" w:rsidR="00F452F7" w:rsidRPr="00C71DD2" w:rsidRDefault="00F452F7" w:rsidP="00DA7223">
      <w:pPr>
        <w:pStyle w:val="ListParagraph"/>
        <w:tabs>
          <w:tab w:val="left" w:pos="270"/>
          <w:tab w:val="left" w:pos="1134"/>
        </w:tabs>
        <w:spacing w:beforeLines="120" w:before="288" w:afterLines="120" w:after="288"/>
        <w:ind w:left="0"/>
        <w:rPr>
          <w:rFonts w:ascii="Arial" w:hAnsi="Arial" w:cs="Arial"/>
          <w:color w:val="000000"/>
          <w:sz w:val="20"/>
          <w:szCs w:val="20"/>
        </w:rPr>
      </w:pPr>
    </w:p>
    <w:p w14:paraId="1BD81389" w14:textId="4E99DC23"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14:paraId="4B722338" w14:textId="7F9F0D51"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Thời điểm phân chia lợi nhuận: không có</w:t>
      </w:r>
    </w:p>
    <w:p w14:paraId="74BDFAE0" w14:textId="13CEDE21" w:rsidR="003B4EA2" w:rsidRPr="00C71DD2" w:rsidRDefault="009371DA"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 Giá trị tài sản ròng trên một đơn vị quỹ trước và sau thời điểm phân chia lợi nhuận: không có</w:t>
      </w:r>
    </w:p>
    <w:p w14:paraId="374E53EB" w14:textId="022C5BA7"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Tỷ lệ chi phí hoạt động của quỹ và thuyết minh về việc chênh lệch chi phí hoạt động của quỹ.</w:t>
      </w:r>
    </w:p>
    <w:p w14:paraId="52F6319E" w14:textId="4DDBA70E"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 xml:space="preserve">Tỷ lệ chi phí hoạt động </w:t>
      </w:r>
      <w:r w:rsidR="00BF4D25" w:rsidRPr="00C71DD2">
        <w:rPr>
          <w:rFonts w:ascii="Arial" w:hAnsi="Arial" w:cs="Arial"/>
          <w:color w:val="000000"/>
          <w:sz w:val="20"/>
          <w:szCs w:val="20"/>
        </w:rPr>
        <w:t>bán niên năm 2017</w:t>
      </w:r>
      <w:r w:rsidR="009371DA" w:rsidRPr="00C71DD2">
        <w:rPr>
          <w:rFonts w:ascii="Arial" w:hAnsi="Arial" w:cs="Arial"/>
          <w:color w:val="000000"/>
          <w:sz w:val="20"/>
          <w:szCs w:val="20"/>
        </w:rPr>
        <w:t xml:space="preserve"> là 2</w:t>
      </w:r>
      <w:r w:rsidR="009371DA" w:rsidRPr="00C71DD2">
        <w:rPr>
          <w:rFonts w:ascii="Arial" w:hAnsi="Arial" w:cs="Arial"/>
          <w:b/>
          <w:color w:val="000000"/>
          <w:sz w:val="20"/>
          <w:szCs w:val="20"/>
        </w:rPr>
        <w:t>.3</w:t>
      </w:r>
      <w:r w:rsidR="00BF4D25" w:rsidRPr="00C71DD2">
        <w:rPr>
          <w:rFonts w:ascii="Arial" w:hAnsi="Arial" w:cs="Arial"/>
          <w:b/>
          <w:color w:val="000000"/>
          <w:sz w:val="20"/>
          <w:szCs w:val="20"/>
        </w:rPr>
        <w:t>3</w:t>
      </w:r>
      <w:r w:rsidR="009371DA" w:rsidRPr="00C71DD2">
        <w:rPr>
          <w:rFonts w:ascii="Arial" w:hAnsi="Arial" w:cs="Arial"/>
          <w:b/>
          <w:color w:val="000000"/>
          <w:sz w:val="20"/>
          <w:szCs w:val="20"/>
        </w:rPr>
        <w:t>%</w:t>
      </w:r>
    </w:p>
    <w:p w14:paraId="49DA4CAB" w14:textId="1352C078"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Tỷ lệ chi phí hoạt động</w:t>
      </w:r>
      <w:r w:rsidR="00BF4D25" w:rsidRPr="00C71DD2">
        <w:rPr>
          <w:rFonts w:ascii="Arial" w:hAnsi="Arial" w:cs="Arial"/>
          <w:color w:val="000000"/>
          <w:sz w:val="20"/>
          <w:szCs w:val="20"/>
        </w:rPr>
        <w:t xml:space="preserve"> bán niên</w:t>
      </w:r>
      <w:r w:rsidR="009371DA" w:rsidRPr="00C71DD2">
        <w:rPr>
          <w:rFonts w:ascii="Arial" w:hAnsi="Arial" w:cs="Arial"/>
          <w:color w:val="000000"/>
          <w:sz w:val="20"/>
          <w:szCs w:val="20"/>
        </w:rPr>
        <w:t xml:space="preserve"> năm 201</w:t>
      </w:r>
      <w:r w:rsidR="00BF4D25" w:rsidRPr="00C71DD2">
        <w:rPr>
          <w:rFonts w:ascii="Arial" w:hAnsi="Arial" w:cs="Arial"/>
          <w:color w:val="000000"/>
          <w:sz w:val="20"/>
          <w:szCs w:val="20"/>
        </w:rPr>
        <w:t>6</w:t>
      </w:r>
      <w:r w:rsidR="009371DA" w:rsidRPr="00C71DD2">
        <w:rPr>
          <w:rFonts w:ascii="Arial" w:hAnsi="Arial" w:cs="Arial"/>
          <w:color w:val="000000"/>
          <w:sz w:val="20"/>
          <w:szCs w:val="20"/>
        </w:rPr>
        <w:t xml:space="preserve"> là 2</w:t>
      </w:r>
      <w:r w:rsidR="009371DA" w:rsidRPr="00C71DD2">
        <w:rPr>
          <w:rFonts w:ascii="Arial" w:hAnsi="Arial" w:cs="Arial"/>
          <w:b/>
          <w:color w:val="000000"/>
          <w:sz w:val="20"/>
          <w:szCs w:val="20"/>
        </w:rPr>
        <w:t>.</w:t>
      </w:r>
      <w:r w:rsidR="00BF4D25" w:rsidRPr="00C71DD2">
        <w:rPr>
          <w:rFonts w:ascii="Arial" w:hAnsi="Arial" w:cs="Arial"/>
          <w:b/>
          <w:color w:val="000000"/>
          <w:sz w:val="20"/>
          <w:szCs w:val="20"/>
        </w:rPr>
        <w:t>40</w:t>
      </w:r>
      <w:r w:rsidR="009371DA" w:rsidRPr="00C71DD2">
        <w:rPr>
          <w:rFonts w:ascii="Arial" w:hAnsi="Arial" w:cs="Arial"/>
          <w:b/>
          <w:color w:val="000000"/>
          <w:sz w:val="20"/>
          <w:szCs w:val="20"/>
        </w:rPr>
        <w:t>%</w:t>
      </w:r>
    </w:p>
    <w:p w14:paraId="56BC26E5" w14:textId="7AC4C9F7" w:rsidR="003B4EA2" w:rsidRPr="00C71DD2" w:rsidRDefault="009371DA" w:rsidP="00C71DD2">
      <w:pPr>
        <w:pStyle w:val="ListParagraph"/>
        <w:tabs>
          <w:tab w:val="left" w:pos="270"/>
          <w:tab w:val="left" w:pos="1134"/>
        </w:tabs>
        <w:spacing w:beforeLines="120" w:before="288" w:afterLines="120" w:after="288"/>
        <w:ind w:left="0"/>
        <w:jc w:val="left"/>
        <w:rPr>
          <w:rFonts w:ascii="Arial" w:hAnsi="Arial" w:cs="Arial"/>
          <w:color w:val="000000"/>
          <w:sz w:val="20"/>
          <w:szCs w:val="20"/>
        </w:rPr>
      </w:pPr>
      <w:r w:rsidRPr="00C71DD2">
        <w:rPr>
          <w:rFonts w:ascii="Arial" w:hAnsi="Arial" w:cs="Arial"/>
          <w:color w:val="000000"/>
          <w:sz w:val="20"/>
          <w:szCs w:val="20"/>
        </w:rPr>
        <w:t xml:space="preserve">-Tốc độ vòng quay danh mục và thuyết minh về việc chênh lệch tốc độ vòng quay của danh mục: </w:t>
      </w:r>
    </w:p>
    <w:p w14:paraId="0B2CF2D1" w14:textId="6A8500B1" w:rsidR="007116C6" w:rsidRPr="00C71DD2" w:rsidRDefault="00980780" w:rsidP="00C71DD2">
      <w:pPr>
        <w:pStyle w:val="ListParagraph"/>
        <w:spacing w:beforeLines="120" w:before="288" w:afterLines="120" w:after="288"/>
        <w:ind w:left="0"/>
        <w:jc w:val="left"/>
        <w:rPr>
          <w:rFonts w:ascii="Arial" w:hAnsi="Arial" w:cs="Arial"/>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Tốc độ vòng quay danh mục</w:t>
      </w:r>
      <w:r w:rsidR="00BF4D25" w:rsidRPr="00C71DD2">
        <w:rPr>
          <w:rFonts w:ascii="Arial" w:hAnsi="Arial" w:cs="Arial"/>
          <w:color w:val="000000"/>
          <w:sz w:val="20"/>
          <w:szCs w:val="20"/>
        </w:rPr>
        <w:t xml:space="preserve"> bán niên</w:t>
      </w:r>
      <w:r w:rsidR="009371DA" w:rsidRPr="00C71DD2">
        <w:rPr>
          <w:rFonts w:ascii="Arial" w:hAnsi="Arial" w:cs="Arial"/>
          <w:color w:val="000000"/>
          <w:sz w:val="20"/>
          <w:szCs w:val="20"/>
        </w:rPr>
        <w:t xml:space="preserve"> năm 201</w:t>
      </w:r>
      <w:r w:rsidR="00BF4D25" w:rsidRPr="00C71DD2">
        <w:rPr>
          <w:rFonts w:ascii="Arial" w:hAnsi="Arial" w:cs="Arial"/>
          <w:color w:val="000000"/>
          <w:sz w:val="20"/>
          <w:szCs w:val="20"/>
        </w:rPr>
        <w:t>7</w:t>
      </w:r>
      <w:r w:rsidR="009371DA" w:rsidRPr="00C71DD2">
        <w:rPr>
          <w:rFonts w:ascii="Arial" w:hAnsi="Arial" w:cs="Arial"/>
          <w:color w:val="000000"/>
          <w:sz w:val="20"/>
          <w:szCs w:val="20"/>
        </w:rPr>
        <w:t xml:space="preserve">: </w:t>
      </w:r>
      <w:r w:rsidR="00BF4D25" w:rsidRPr="00C71DD2">
        <w:rPr>
          <w:rFonts w:ascii="Arial" w:hAnsi="Arial" w:cs="Arial"/>
          <w:color w:val="000000"/>
          <w:sz w:val="20"/>
          <w:szCs w:val="20"/>
        </w:rPr>
        <w:t>103.01</w:t>
      </w:r>
      <w:r w:rsidR="009371DA" w:rsidRPr="00C71DD2">
        <w:rPr>
          <w:rFonts w:ascii="Arial" w:hAnsi="Arial" w:cs="Arial"/>
          <w:color w:val="000000"/>
          <w:sz w:val="20"/>
          <w:szCs w:val="20"/>
        </w:rPr>
        <w:t xml:space="preserve">% trong khi đó tốc độ vòng quay danh mục </w:t>
      </w:r>
      <w:r w:rsidR="003472B9" w:rsidRPr="00C71DD2">
        <w:rPr>
          <w:rFonts w:ascii="Arial" w:hAnsi="Arial" w:cs="Arial"/>
          <w:color w:val="000000"/>
          <w:sz w:val="20"/>
          <w:szCs w:val="20"/>
        </w:rPr>
        <w:t>c</w:t>
      </w:r>
      <w:r w:rsidR="009371DA" w:rsidRPr="00C71DD2">
        <w:rPr>
          <w:rFonts w:ascii="Arial" w:hAnsi="Arial" w:cs="Arial"/>
          <w:color w:val="000000"/>
          <w:sz w:val="20"/>
          <w:szCs w:val="20"/>
        </w:rPr>
        <w:t>ùng kỳ năm 201</w:t>
      </w:r>
      <w:r w:rsidR="00BF4D25" w:rsidRPr="00C71DD2">
        <w:rPr>
          <w:rFonts w:ascii="Arial" w:hAnsi="Arial" w:cs="Arial"/>
          <w:color w:val="000000"/>
          <w:sz w:val="20"/>
          <w:szCs w:val="20"/>
        </w:rPr>
        <w:t>6</w:t>
      </w:r>
      <w:r w:rsidR="009371DA" w:rsidRPr="00C71DD2">
        <w:rPr>
          <w:rFonts w:ascii="Arial" w:hAnsi="Arial" w:cs="Arial"/>
          <w:color w:val="000000"/>
          <w:sz w:val="20"/>
          <w:szCs w:val="20"/>
        </w:rPr>
        <w:t xml:space="preserve"> là 11</w:t>
      </w:r>
      <w:r w:rsidR="00BF4D25" w:rsidRPr="00C71DD2">
        <w:rPr>
          <w:rFonts w:ascii="Arial" w:hAnsi="Arial" w:cs="Arial"/>
          <w:color w:val="000000"/>
          <w:sz w:val="20"/>
          <w:szCs w:val="20"/>
        </w:rPr>
        <w:t>5</w:t>
      </w:r>
      <w:r w:rsidR="009371DA" w:rsidRPr="00C71DD2">
        <w:rPr>
          <w:rFonts w:ascii="Arial" w:hAnsi="Arial" w:cs="Arial"/>
          <w:color w:val="000000"/>
          <w:sz w:val="20"/>
          <w:szCs w:val="20"/>
        </w:rPr>
        <w:t>%</w:t>
      </w:r>
    </w:p>
    <w:p w14:paraId="566BE450" w14:textId="77777777" w:rsidR="00B61EB0" w:rsidRPr="00C71DD2" w:rsidRDefault="009371DA" w:rsidP="00DA7223">
      <w:pPr>
        <w:pStyle w:val="ListParagraph"/>
        <w:spacing w:beforeLines="120" w:before="288" w:afterLines="120" w:after="288"/>
        <w:ind w:left="0"/>
        <w:rPr>
          <w:rFonts w:ascii="Arial" w:hAnsi="Arial" w:cs="Arial"/>
          <w:color w:val="000000"/>
          <w:sz w:val="20"/>
          <w:szCs w:val="20"/>
        </w:rPr>
      </w:pPr>
      <w:r w:rsidRPr="00C71DD2">
        <w:rPr>
          <w:rFonts w:ascii="Arial" w:hAnsi="Arial" w:cs="Arial"/>
          <w:color w:val="000000"/>
          <w:sz w:val="20"/>
          <w:szCs w:val="20"/>
        </w:rPr>
        <w:t xml:space="preserve"> </w:t>
      </w:r>
    </w:p>
    <w:p w14:paraId="0422A73C" w14:textId="0034361E" w:rsidR="00B61EB0" w:rsidRPr="00C71DD2" w:rsidRDefault="00B61EB0" w:rsidP="00DA7223">
      <w:pPr>
        <w:pStyle w:val="ListParagraph"/>
        <w:spacing w:beforeLines="120" w:before="288" w:afterLines="120" w:after="288"/>
        <w:ind w:left="0"/>
        <w:rPr>
          <w:rFonts w:ascii="Arial" w:hAnsi="Arial" w:cs="Arial"/>
          <w:color w:val="000000"/>
          <w:sz w:val="20"/>
          <w:szCs w:val="20"/>
        </w:rPr>
      </w:pPr>
      <w:r w:rsidRPr="00C71DD2">
        <w:rPr>
          <w:rFonts w:ascii="Arial" w:hAnsi="Arial" w:cs="Arial"/>
          <w:color w:val="000000"/>
          <w:sz w:val="20"/>
          <w:szCs w:val="20"/>
        </w:rPr>
        <w:t xml:space="preserve">Nguyên nhân của sự thay đổi này đến từ việc tổng giá trị tài sản ròng của quỹ VF4 cao hơn cùng kỳ năm 2016 </w:t>
      </w:r>
    </w:p>
    <w:p w14:paraId="6E0CD6BE" w14:textId="77777777" w:rsidR="00980780" w:rsidRPr="00C71DD2" w:rsidRDefault="00980780" w:rsidP="00DA7223">
      <w:pPr>
        <w:pStyle w:val="ListParagraph"/>
        <w:spacing w:beforeLines="120" w:before="288" w:afterLines="120" w:after="288"/>
        <w:ind w:left="0"/>
        <w:rPr>
          <w:rFonts w:ascii="Arial" w:hAnsi="Arial" w:cs="Arial"/>
          <w:color w:val="000000"/>
          <w:sz w:val="20"/>
          <w:szCs w:val="20"/>
        </w:rPr>
      </w:pPr>
    </w:p>
    <w:p w14:paraId="407657ED" w14:textId="77777777" w:rsidR="007116C6" w:rsidRPr="00C71DD2" w:rsidRDefault="009371DA">
      <w:pPr>
        <w:pStyle w:val="ListParagraph"/>
        <w:spacing w:beforeLines="120" w:before="288" w:afterLines="120" w:after="288"/>
        <w:ind w:left="0"/>
        <w:rPr>
          <w:rFonts w:ascii="Arial" w:hAnsi="Arial" w:cs="Arial"/>
          <w:color w:val="000000"/>
          <w:sz w:val="20"/>
          <w:szCs w:val="20"/>
        </w:rPr>
      </w:pPr>
      <w:r w:rsidRPr="00C71DD2">
        <w:rPr>
          <w:rFonts w:ascii="Arial" w:hAnsi="Arial" w:cs="Arial"/>
          <w:color w:val="000000"/>
          <w:sz w:val="20"/>
          <w:szCs w:val="20"/>
        </w:rPr>
        <w:t>a)</w:t>
      </w:r>
      <w:r w:rsidR="003472B9" w:rsidRPr="00C71DD2">
        <w:rPr>
          <w:rFonts w:ascii="Arial" w:hAnsi="Arial" w:cs="Arial"/>
          <w:color w:val="000000"/>
          <w:sz w:val="20"/>
          <w:szCs w:val="20"/>
        </w:rPr>
        <w:t xml:space="preserve"> </w:t>
      </w:r>
      <w:r w:rsidRPr="00C71DD2">
        <w:rPr>
          <w:rFonts w:ascii="Arial" w:hAnsi="Arial" w:cs="Arial"/>
          <w:color w:val="000000"/>
          <w:sz w:val="20"/>
          <w:szCs w:val="20"/>
        </w:rPr>
        <w:t xml:space="preserve">Chỉ tiêu về lợi nhuận của quỹ: </w:t>
      </w:r>
    </w:p>
    <w:p w14:paraId="1718029B" w14:textId="2662FBDA" w:rsidR="007116C6" w:rsidRPr="00C71DD2" w:rsidRDefault="009371DA">
      <w:pPr>
        <w:pStyle w:val="ListParagraph"/>
        <w:tabs>
          <w:tab w:val="left" w:pos="270"/>
          <w:tab w:val="left" w:pos="1134"/>
        </w:tabs>
        <w:spacing w:beforeLines="120" w:before="288" w:afterLines="120" w:after="288"/>
        <w:ind w:left="0"/>
        <w:rPr>
          <w:rFonts w:ascii="Arial" w:hAnsi="Arial" w:cs="Arial"/>
          <w:sz w:val="20"/>
          <w:szCs w:val="20"/>
        </w:rPr>
      </w:pPr>
      <w:r w:rsidRPr="00C71DD2">
        <w:rPr>
          <w:rFonts w:ascii="Arial" w:hAnsi="Arial" w:cs="Arial"/>
          <w:color w:val="000000"/>
          <w:sz w:val="20"/>
          <w:szCs w:val="20"/>
        </w:rPr>
        <w:tab/>
        <w:t>-</w:t>
      </w:r>
      <w:r w:rsidRPr="00C71DD2">
        <w:rPr>
          <w:rFonts w:ascii="Arial" w:hAnsi="Arial" w:cs="Arial"/>
          <w:color w:val="000000"/>
          <w:spacing w:val="-6"/>
          <w:sz w:val="20"/>
          <w:szCs w:val="20"/>
        </w:rPr>
        <w:t xml:space="preserve">Tổng lợi nhuận quỹ phát sinh trong kỳ báo cáo </w:t>
      </w:r>
      <w:r w:rsidR="00BF4D25" w:rsidRPr="00C71DD2">
        <w:rPr>
          <w:rFonts w:ascii="Arial" w:hAnsi="Arial" w:cs="Arial"/>
          <w:color w:val="000000"/>
          <w:spacing w:val="-6"/>
          <w:sz w:val="20"/>
          <w:szCs w:val="20"/>
        </w:rPr>
        <w:t xml:space="preserve">bán niên </w:t>
      </w:r>
      <w:r w:rsidRPr="00C71DD2">
        <w:rPr>
          <w:rFonts w:ascii="Arial" w:hAnsi="Arial" w:cs="Arial"/>
          <w:color w:val="000000"/>
          <w:spacing w:val="-6"/>
          <w:sz w:val="20"/>
          <w:szCs w:val="20"/>
        </w:rPr>
        <w:t>năm 201</w:t>
      </w:r>
      <w:r w:rsidR="00BF4D25" w:rsidRPr="00C71DD2">
        <w:rPr>
          <w:rFonts w:ascii="Arial" w:hAnsi="Arial" w:cs="Arial"/>
          <w:color w:val="000000"/>
          <w:spacing w:val="-6"/>
          <w:sz w:val="20"/>
          <w:szCs w:val="20"/>
        </w:rPr>
        <w:t>7</w:t>
      </w:r>
      <w:r w:rsidRPr="00C71DD2">
        <w:rPr>
          <w:rFonts w:ascii="Arial" w:hAnsi="Arial" w:cs="Arial"/>
          <w:color w:val="000000"/>
          <w:spacing w:val="-6"/>
          <w:sz w:val="20"/>
          <w:szCs w:val="20"/>
        </w:rPr>
        <w:t xml:space="preserve">:  </w:t>
      </w:r>
      <w:r w:rsidR="00BF4D25" w:rsidRPr="00C71DD2">
        <w:rPr>
          <w:rFonts w:ascii="Arial" w:eastAsia="Times New Roman" w:hAnsi="Arial" w:cs="Arial"/>
          <w:b/>
          <w:bCs/>
          <w:color w:val="000000"/>
          <w:sz w:val="20"/>
          <w:szCs w:val="20"/>
        </w:rPr>
        <w:t xml:space="preserve">57,730,701,660 </w:t>
      </w:r>
      <w:r w:rsidRPr="00C71DD2">
        <w:rPr>
          <w:rFonts w:ascii="Arial" w:hAnsi="Arial" w:cs="Arial"/>
          <w:color w:val="000000"/>
          <w:spacing w:val="-6"/>
          <w:sz w:val="20"/>
          <w:szCs w:val="20"/>
        </w:rPr>
        <w:t>đồng.</w:t>
      </w:r>
      <w:r w:rsidRPr="00C71DD2">
        <w:rPr>
          <w:rFonts w:ascii="Arial" w:hAnsi="Arial" w:cs="Arial"/>
          <w:sz w:val="20"/>
          <w:szCs w:val="20"/>
        </w:rPr>
        <w:t xml:space="preserve"> Tổng lợi nhuận phát sinh</w:t>
      </w:r>
      <w:r w:rsidR="00BF4D25" w:rsidRPr="00C71DD2">
        <w:rPr>
          <w:rFonts w:ascii="Arial" w:hAnsi="Arial" w:cs="Arial"/>
          <w:sz w:val="20"/>
          <w:szCs w:val="20"/>
        </w:rPr>
        <w:t xml:space="preserve"> bán niên</w:t>
      </w:r>
      <w:r w:rsidRPr="00C71DD2">
        <w:rPr>
          <w:rFonts w:ascii="Arial" w:hAnsi="Arial" w:cs="Arial"/>
          <w:sz w:val="20"/>
          <w:szCs w:val="20"/>
        </w:rPr>
        <w:t xml:space="preserve"> năm 201</w:t>
      </w:r>
      <w:r w:rsidR="00BF4D25" w:rsidRPr="00C71DD2">
        <w:rPr>
          <w:rFonts w:ascii="Arial" w:hAnsi="Arial" w:cs="Arial"/>
          <w:sz w:val="20"/>
          <w:szCs w:val="20"/>
        </w:rPr>
        <w:t>6</w:t>
      </w:r>
      <w:r w:rsidRPr="00C71DD2">
        <w:rPr>
          <w:rFonts w:ascii="Arial" w:hAnsi="Arial" w:cs="Arial"/>
          <w:sz w:val="20"/>
          <w:szCs w:val="20"/>
        </w:rPr>
        <w:t xml:space="preserve"> là:</w:t>
      </w:r>
      <w:r w:rsidR="003472B9" w:rsidRPr="00C71DD2">
        <w:rPr>
          <w:rFonts w:ascii="Arial" w:hAnsi="Arial" w:cs="Arial"/>
          <w:sz w:val="20"/>
          <w:szCs w:val="20"/>
        </w:rPr>
        <w:t xml:space="preserve"> </w:t>
      </w:r>
      <w:r w:rsidR="00BF4D25" w:rsidRPr="00C71DD2">
        <w:rPr>
          <w:rFonts w:ascii="Arial" w:hAnsi="Arial" w:cs="Arial"/>
          <w:b/>
          <w:sz w:val="20"/>
          <w:szCs w:val="20"/>
        </w:rPr>
        <w:t>34,838,704,448</w:t>
      </w:r>
      <w:r w:rsidRPr="00C71DD2">
        <w:rPr>
          <w:rFonts w:ascii="Arial" w:hAnsi="Arial" w:cs="Arial"/>
          <w:sz w:val="20"/>
          <w:szCs w:val="20"/>
        </w:rPr>
        <w:t>đồng</w:t>
      </w:r>
    </w:p>
    <w:p w14:paraId="1F98EA8D" w14:textId="77777777" w:rsidR="00980780" w:rsidRPr="00C71DD2" w:rsidRDefault="00980780">
      <w:pPr>
        <w:pStyle w:val="ListParagraph"/>
        <w:tabs>
          <w:tab w:val="left" w:pos="270"/>
          <w:tab w:val="left" w:pos="1134"/>
        </w:tabs>
        <w:spacing w:beforeLines="120" w:before="288" w:afterLines="120" w:after="288"/>
        <w:ind w:left="0"/>
        <w:rPr>
          <w:rFonts w:ascii="Arial" w:hAnsi="Arial" w:cs="Arial"/>
          <w:sz w:val="20"/>
          <w:szCs w:val="20"/>
        </w:rPr>
      </w:pPr>
    </w:p>
    <w:p w14:paraId="0F28B02E" w14:textId="77777777" w:rsidR="007116C6" w:rsidRPr="00C71DD2" w:rsidRDefault="009371DA">
      <w:pPr>
        <w:pStyle w:val="ListParagraph"/>
        <w:tabs>
          <w:tab w:val="left" w:pos="270"/>
          <w:tab w:val="left" w:pos="1134"/>
        </w:tabs>
        <w:spacing w:beforeLines="120" w:before="288" w:afterLines="120" w:after="288"/>
        <w:ind w:left="0"/>
        <w:rPr>
          <w:rFonts w:ascii="Arial" w:hAnsi="Arial" w:cs="Arial"/>
          <w:b/>
          <w:color w:val="000000"/>
          <w:sz w:val="20"/>
          <w:szCs w:val="20"/>
        </w:rPr>
      </w:pPr>
      <w:r w:rsidRPr="00C71DD2">
        <w:rPr>
          <w:rFonts w:ascii="Arial" w:hAnsi="Arial" w:cs="Arial"/>
          <w:color w:val="000000"/>
          <w:sz w:val="20"/>
          <w:szCs w:val="20"/>
        </w:rPr>
        <w:t>b) Các chỉ tiêu so sánh khác, bảo đảm tuân thủ nguyên tắc:</w:t>
      </w:r>
    </w:p>
    <w:p w14:paraId="26FB8D35" w14:textId="77777777" w:rsidR="007116C6" w:rsidRPr="00C71DD2"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C71DD2">
        <w:rPr>
          <w:rFonts w:ascii="Arial" w:hAnsi="Arial" w:cs="Arial"/>
          <w:color w:val="000000"/>
          <w:sz w:val="20"/>
          <w:szCs w:val="20"/>
        </w:rPr>
        <w:t>Phương thức, nguyên tắc xác định giá trị tài sản, giá trị lợi nhuận là thống nhất, đã được công bố và được thẩm định bởi một tổ chức độc lập khác</w:t>
      </w:r>
      <w:r w:rsidR="003472B9" w:rsidRPr="00C71DD2">
        <w:rPr>
          <w:rFonts w:ascii="Arial" w:hAnsi="Arial" w:cs="Arial"/>
          <w:color w:val="000000"/>
          <w:sz w:val="20"/>
          <w:szCs w:val="20"/>
        </w:rPr>
        <w:t>.</w:t>
      </w:r>
    </w:p>
    <w:p w14:paraId="1B650272" w14:textId="77777777" w:rsidR="007116C6" w:rsidRPr="00C71DD2" w:rsidRDefault="003472B9">
      <w:pPr>
        <w:pStyle w:val="ListParagraph"/>
        <w:tabs>
          <w:tab w:val="left" w:pos="270"/>
          <w:tab w:val="left" w:pos="1134"/>
        </w:tabs>
        <w:spacing w:beforeLines="120" w:before="288" w:afterLines="120" w:after="288"/>
        <w:ind w:left="0"/>
        <w:rPr>
          <w:rFonts w:ascii="Arial" w:hAnsi="Arial" w:cs="Arial"/>
          <w:b/>
          <w:color w:val="000000"/>
          <w:sz w:val="20"/>
          <w:szCs w:val="20"/>
        </w:rPr>
      </w:pPr>
      <w:r w:rsidRPr="00C71DD2">
        <w:rPr>
          <w:rFonts w:ascii="Arial" w:hAnsi="Arial" w:cs="Arial"/>
          <w:color w:val="000000"/>
          <w:sz w:val="20"/>
          <w:szCs w:val="20"/>
        </w:rPr>
        <w:t>N</w:t>
      </w:r>
      <w:r w:rsidR="009371DA" w:rsidRPr="00C71DD2">
        <w:rPr>
          <w:rFonts w:ascii="Arial" w:hAnsi="Arial" w:cs="Arial"/>
          <w:color w:val="000000"/>
          <w:sz w:val="20"/>
          <w:szCs w:val="20"/>
        </w:rPr>
        <w:t>guyên tắc xác định giá trị tài sản của Quỹ được quy định chi tiết trong Điều lệ Quỹ và sổ tay định giá của Quỹ;</w:t>
      </w:r>
    </w:p>
    <w:p w14:paraId="0D1BA13D" w14:textId="3650667B" w:rsidR="007116C6" w:rsidRPr="00C71DD2"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C71DD2">
        <w:rPr>
          <w:rFonts w:ascii="Arial" w:hAnsi="Arial" w:cs="Arial"/>
          <w:color w:val="000000"/>
          <w:sz w:val="20"/>
          <w:szCs w:val="20"/>
        </w:rPr>
        <w:t xml:space="preserve">Dữ liệu được cung cấp bởi một tổ chức độc lập: </w:t>
      </w:r>
      <w:r w:rsidR="003472B9" w:rsidRPr="00C71DD2">
        <w:rPr>
          <w:rFonts w:ascii="Arial" w:hAnsi="Arial" w:cs="Arial"/>
          <w:color w:val="000000"/>
          <w:sz w:val="20"/>
          <w:szCs w:val="20"/>
        </w:rPr>
        <w:t>b</w:t>
      </w:r>
      <w:r w:rsidRPr="00C71DD2">
        <w:rPr>
          <w:rFonts w:ascii="Arial" w:hAnsi="Arial" w:cs="Arial"/>
          <w:color w:val="000000"/>
          <w:sz w:val="20"/>
          <w:szCs w:val="20"/>
        </w:rPr>
        <w:t>ảng báo giá chứng khoán được cung cấp bởi 3 Công ty Chứng khoán độc lập của Quỹ và được Ban Đại diện phê duyệt hàng năm</w:t>
      </w:r>
      <w:r w:rsidR="003472B9" w:rsidRPr="00C71DD2">
        <w:rPr>
          <w:rFonts w:ascii="Arial" w:hAnsi="Arial" w:cs="Arial"/>
          <w:color w:val="000000"/>
          <w:sz w:val="20"/>
          <w:szCs w:val="20"/>
        </w:rPr>
        <w:t>.</w:t>
      </w:r>
    </w:p>
    <w:p w14:paraId="7805621F" w14:textId="77777777" w:rsidR="007116C6" w:rsidRPr="00C71DD2" w:rsidRDefault="007116C6">
      <w:pPr>
        <w:pStyle w:val="ListParagraph"/>
        <w:tabs>
          <w:tab w:val="left" w:pos="270"/>
          <w:tab w:val="left" w:pos="1134"/>
        </w:tabs>
        <w:spacing w:beforeLines="120" w:before="288" w:afterLines="120" w:after="288"/>
        <w:ind w:left="0"/>
        <w:rPr>
          <w:rFonts w:ascii="Arial" w:hAnsi="Arial" w:cs="Arial"/>
          <w:b/>
          <w:color w:val="000000"/>
          <w:sz w:val="20"/>
          <w:szCs w:val="20"/>
        </w:rPr>
      </w:pPr>
    </w:p>
    <w:p w14:paraId="01922B9D" w14:textId="77777777" w:rsidR="007116C6" w:rsidRPr="00DA7223" w:rsidRDefault="003472B9">
      <w:pPr>
        <w:pStyle w:val="ListParagraph"/>
        <w:tabs>
          <w:tab w:val="left" w:pos="180"/>
          <w:tab w:val="left" w:pos="270"/>
          <w:tab w:val="left" w:pos="1134"/>
        </w:tabs>
        <w:spacing w:beforeLines="120" w:before="288" w:afterLines="120" w:after="288"/>
        <w:ind w:left="0"/>
        <w:rPr>
          <w:rFonts w:ascii="Times New Roman" w:hAnsi="Times New Roman"/>
          <w:b/>
          <w:color w:val="000000"/>
        </w:rPr>
      </w:pPr>
      <w:r w:rsidRPr="00C71DD2">
        <w:rPr>
          <w:rFonts w:ascii="Arial" w:hAnsi="Arial" w:cs="Arial"/>
          <w:color w:val="000000"/>
          <w:sz w:val="20"/>
          <w:szCs w:val="20"/>
        </w:rPr>
        <w:t>c)</w:t>
      </w:r>
      <w:r w:rsidR="009371DA" w:rsidRPr="00C71DD2">
        <w:rPr>
          <w:rFonts w:ascii="Arial" w:hAnsi="Arial" w:cs="Arial"/>
          <w:color w:val="000000"/>
          <w:sz w:val="20"/>
          <w:szCs w:val="20"/>
        </w:rPr>
        <w:t xml:space="preserve">Báo cáo đã nêu rõ khuyến cáo rằng </w:t>
      </w:r>
      <w:r w:rsidR="009371DA" w:rsidRPr="00C71DD2">
        <w:rPr>
          <w:rFonts w:ascii="Arial" w:hAnsi="Arial" w:cs="Arial"/>
          <w:color w:val="000000"/>
          <w:sz w:val="20"/>
          <w:szCs w:val="20"/>
          <w:lang w:val="pt-BR"/>
        </w:rPr>
        <w:t>các thông tin về kết quả hoạt động của quỹ trước đây chỉ mang tính tham khảo và không có nghĩa là việc đầu tư sẽ bảo đảm khả năng sinh lời cho nhà đầu tư</w:t>
      </w:r>
      <w:r w:rsidR="009371DA" w:rsidRPr="00DA7223">
        <w:rPr>
          <w:rFonts w:ascii="Times New Roman" w:hAnsi="Times New Roman"/>
          <w:color w:val="000000"/>
          <w:lang w:val="pt-BR"/>
        </w:rPr>
        <w:t>.</w:t>
      </w:r>
    </w:p>
    <w:p w14:paraId="5F9FCC52" w14:textId="77777777" w:rsidR="007116C6" w:rsidRPr="00DA7223" w:rsidRDefault="009634A5" w:rsidP="00DA7223">
      <w:pPr>
        <w:tabs>
          <w:tab w:val="left" w:pos="270"/>
          <w:tab w:val="left" w:pos="1134"/>
        </w:tabs>
        <w:spacing w:beforeLines="120" w:before="288" w:afterLines="120" w:after="288"/>
      </w:pPr>
      <w:r w:rsidRPr="00DA7223">
        <w:rPr>
          <w:rFonts w:ascii="Times New Roman" w:hAnsi="Times New Roman"/>
          <w:b/>
          <w:color w:val="000000"/>
        </w:rPr>
        <w:t>3.</w:t>
      </w:r>
      <w:r w:rsidR="0047466E" w:rsidRPr="00DA7223">
        <w:rPr>
          <w:rFonts w:ascii="Times New Roman" w:hAnsi="Times New Roman"/>
          <w:b/>
          <w:color w:val="000000"/>
        </w:rPr>
        <w:t xml:space="preserve"> </w:t>
      </w:r>
      <w:r w:rsidR="009371DA" w:rsidRPr="00DA7223">
        <w:rPr>
          <w:rFonts w:ascii="Times New Roman" w:hAnsi="Times New Roman"/>
          <w:b/>
          <w:color w:val="000000"/>
        </w:rPr>
        <w:t>Báo cáo về hoạt động quản lý tài sản của Công ty quản lý quỹ</w:t>
      </w:r>
    </w:p>
    <w:p w14:paraId="106E5F07" w14:textId="77777777" w:rsidR="007116C6" w:rsidRPr="00C71DD2" w:rsidRDefault="009371DA" w:rsidP="00C71DD2">
      <w:pPr>
        <w:pStyle w:val="ListParagraph"/>
        <w:tabs>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Báo cáo về hoạt động quản lý tài sản của Công ty quản lý quỹ phải bao gồm các nội dung sau:</w:t>
      </w:r>
    </w:p>
    <w:p w14:paraId="75404A6F" w14:textId="457844D7" w:rsidR="007116C6"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Thuyết minh về việc thay đổi Công ty quản lý quỹ: không có.</w:t>
      </w:r>
    </w:p>
    <w:p w14:paraId="3E747BAF" w14:textId="77777777" w:rsidR="007116C6"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Thuyết minh về việc quỹ có đạt được mục tiêu đầu tư (thuyết minh này chỉ cần thiết tại báo cáo hàng năm của quỹ): không có</w:t>
      </w:r>
    </w:p>
    <w:p w14:paraId="156DA75A" w14:textId="31F5C2E0" w:rsidR="00980780"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 xml:space="preserve">So sánh kết quả lợi nhuận của quỹ với kết quả lợi nhuận của danh mục tham chiếu, chỉ số cơ sở công bố tại Bản cáo bạch trong cùng kỳ báo cáo (bằng đồ thị): không có danh mục tham chiếu </w:t>
      </w:r>
    </w:p>
    <w:p w14:paraId="4625B718" w14:textId="3C41CBE4" w:rsidR="00980780" w:rsidRPr="00C71DD2" w:rsidRDefault="009371DA" w:rsidP="00C71DD2">
      <w:pPr>
        <w:pStyle w:val="ListParagraph"/>
        <w:tabs>
          <w:tab w:val="left" w:pos="270"/>
          <w:tab w:val="left" w:pos="1134"/>
        </w:tabs>
        <w:spacing w:beforeLines="120" w:before="288" w:afterLines="120" w:after="288"/>
        <w:ind w:left="0"/>
        <w:jc w:val="left"/>
        <w:rPr>
          <w:rFonts w:ascii="Arial" w:hAnsi="Arial" w:cs="Arial"/>
          <w:sz w:val="20"/>
          <w:szCs w:val="20"/>
        </w:rPr>
      </w:pPr>
      <w:r w:rsidRPr="00C71DD2">
        <w:rPr>
          <w:rFonts w:ascii="Arial" w:hAnsi="Arial" w:cs="Arial"/>
          <w:sz w:val="20"/>
          <w:szCs w:val="20"/>
        </w:rPr>
        <w:t>So sánh kết quả lợi nhuận của quỹ với kết quả lợi nhuận của danh mục tham chiếu, chỉ số cơ sở công bố tại Bản cáo bạch trong khoảng thời gian năm (05) năm gần nhất, tính tới ngày báo cáo (bằng đồ thị): không có danh mục tham chiếu</w:t>
      </w:r>
    </w:p>
    <w:p w14:paraId="42CDCA65" w14:textId="49DC5103" w:rsidR="007116C6" w:rsidRPr="00C71DD2" w:rsidRDefault="00980780" w:rsidP="00C71DD2">
      <w:pPr>
        <w:rPr>
          <w:rFonts w:ascii="Arial" w:hAnsi="Arial" w:cs="Arial"/>
          <w:b/>
          <w:sz w:val="20"/>
          <w:szCs w:val="20"/>
        </w:rPr>
      </w:pPr>
      <w:r w:rsidRPr="00C71DD2">
        <w:rPr>
          <w:rFonts w:ascii="Arial" w:hAnsi="Arial" w:cs="Arial"/>
          <w:color w:val="000000"/>
          <w:sz w:val="20"/>
          <w:szCs w:val="20"/>
        </w:rPr>
        <w:t>d)</w:t>
      </w:r>
      <w:r w:rsidR="004C1411" w:rsidRPr="00C71DD2">
        <w:rPr>
          <w:rFonts w:ascii="Arial" w:hAnsi="Arial" w:cs="Arial"/>
          <w:sz w:val="20"/>
          <w:szCs w:val="20"/>
        </w:rPr>
        <w:t>Mô tả chiến lược, chiến thuật đầu tư mà quỹ đã sử dụng trong kỳ báo cáo. Trường hợp có sự khác</w:t>
      </w:r>
      <w:r w:rsidRPr="00C71DD2">
        <w:rPr>
          <w:rFonts w:ascii="Arial" w:hAnsi="Arial" w:cs="Arial"/>
          <w:sz w:val="20"/>
          <w:szCs w:val="20"/>
        </w:rPr>
        <w:t xml:space="preserve"> </w:t>
      </w:r>
      <w:r w:rsidR="004C1411" w:rsidRPr="00C71DD2">
        <w:rPr>
          <w:rFonts w:ascii="Arial" w:hAnsi="Arial" w:cs="Arial"/>
          <w:sz w:val="20"/>
          <w:szCs w:val="20"/>
        </w:rPr>
        <w:t>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w:t>
      </w:r>
      <w:r w:rsidR="004C1411" w:rsidRPr="00C71DD2">
        <w:rPr>
          <w:rFonts w:ascii="Arial" w:hAnsi="Arial" w:cs="Arial"/>
          <w:sz w:val="20"/>
          <w:szCs w:val="20"/>
          <w:lang w:val="vi-VN"/>
        </w:rPr>
        <w:t xml:space="preserve"> </w:t>
      </w:r>
    </w:p>
    <w:p w14:paraId="6F972FFE" w14:textId="7F5D36E0" w:rsidR="007116C6" w:rsidRPr="00C71DD2" w:rsidRDefault="00B61EB0" w:rsidP="00C71DD2">
      <w:pPr>
        <w:rPr>
          <w:lang w:val="vi-VN"/>
        </w:rPr>
      </w:pPr>
      <w:r w:rsidRPr="00C71DD2">
        <w:rPr>
          <w:rFonts w:ascii="Arial" w:hAnsi="Arial" w:cs="Arial"/>
          <w:sz w:val="20"/>
          <w:szCs w:val="20"/>
        </w:rPr>
        <w:t>Chiến lược đầu tư của Quỹ VFMVF4 là đầu tư năng động với phong cách linh hoạt từ đầu tư giá trị tới đầu tư tăng trưởng. Tài sản đầu tư quỹ hướng tới chủ yếu là các cổ phiếu và các loại chứng khoán vốn của các doanh nghiệp hàng đầu (xét về quy mô vốn hóa thị trường, quy mô tài sản và nguồn vốn, thị phần kinh doanh, hiệu quả hoạt động và các chỉ tiêu cơ bản khác…) trong các ngành cơ bản, chủ đạo của nền kinh tế Việt Nam</w:t>
      </w:r>
      <w:r w:rsidRPr="00C71DD2">
        <w:rPr>
          <w:rFonts w:ascii="Arial" w:hAnsi="Arial" w:cs="Arial"/>
          <w:sz w:val="20"/>
          <w:szCs w:val="20"/>
          <w:lang w:val="vi-VN"/>
        </w:rPr>
        <w:t>.</w:t>
      </w:r>
      <w:r w:rsidRPr="00C71DD2">
        <w:rPr>
          <w:rFonts w:ascii="Arial" w:hAnsi="Arial" w:cs="Arial"/>
          <w:sz w:val="20"/>
          <w:szCs w:val="20"/>
        </w:rPr>
        <w:t xml:space="preserve"> </w:t>
      </w:r>
      <w:r w:rsidRPr="00C71DD2">
        <w:rPr>
          <w:rFonts w:ascii="Arial" w:hAnsi="Arial" w:cs="Arial"/>
          <w:sz w:val="20"/>
          <w:szCs w:val="20"/>
          <w:lang w:val="vi-VN"/>
        </w:rPr>
        <w:t xml:space="preserve">Các doanh nghiệp này có cổ phiếu </w:t>
      </w:r>
      <w:r w:rsidRPr="00C71DD2">
        <w:rPr>
          <w:rFonts w:ascii="Arial" w:hAnsi="Arial" w:cs="Arial" w:hint="eastAsia"/>
          <w:sz w:val="20"/>
          <w:szCs w:val="20"/>
          <w:lang w:val="vi-VN"/>
        </w:rPr>
        <w:t>đã</w:t>
      </w:r>
      <w:r w:rsidRPr="00C71DD2">
        <w:rPr>
          <w:rFonts w:ascii="Arial" w:hAnsi="Arial" w:cs="Arial"/>
          <w:sz w:val="20"/>
          <w:szCs w:val="20"/>
          <w:lang w:val="vi-VN"/>
        </w:rPr>
        <w:t xml:space="preserve"> hoặc sẽ niêm yết trên thị tr</w:t>
      </w:r>
      <w:r w:rsidRPr="00C71DD2">
        <w:rPr>
          <w:rFonts w:ascii="Arial" w:hAnsi="Arial" w:cs="Arial" w:hint="eastAsia"/>
          <w:sz w:val="20"/>
          <w:szCs w:val="20"/>
          <w:lang w:val="vi-VN"/>
        </w:rPr>
        <w:t>ư</w:t>
      </w:r>
      <w:r w:rsidRPr="00C71DD2">
        <w:rPr>
          <w:rFonts w:ascii="Arial" w:hAnsi="Arial" w:cs="Arial"/>
          <w:sz w:val="20"/>
          <w:szCs w:val="20"/>
          <w:lang w:val="vi-VN"/>
        </w:rPr>
        <w:t>ờng chứng khoán Việt Nam</w:t>
      </w:r>
    </w:p>
    <w:p w14:paraId="16192880" w14:textId="0B66F483" w:rsidR="0096535C" w:rsidRPr="00C71DD2" w:rsidRDefault="00980780" w:rsidP="00C71DD2">
      <w:pPr>
        <w:rPr>
          <w:rFonts w:ascii="Arial" w:hAnsi="Arial" w:cs="Arial"/>
          <w:b/>
          <w:color w:val="000000"/>
          <w:sz w:val="20"/>
          <w:szCs w:val="20"/>
          <w:lang w:val="vi-VN"/>
        </w:rPr>
      </w:pPr>
      <w:r w:rsidRPr="00C71DD2">
        <w:rPr>
          <w:rFonts w:ascii="Arial" w:hAnsi="Arial" w:cs="Arial"/>
          <w:color w:val="000000"/>
          <w:sz w:val="20"/>
          <w:szCs w:val="20"/>
        </w:rPr>
        <w:t xml:space="preserve">e) </w:t>
      </w:r>
      <w:r w:rsidR="004C1411" w:rsidRPr="00C71DD2">
        <w:rPr>
          <w:rFonts w:ascii="Arial" w:hAnsi="Arial" w:cs="Arial"/>
          <w:color w:val="000000"/>
          <w:sz w:val="20"/>
          <w:szCs w:val="20"/>
          <w:lang w:val="vi-VN"/>
        </w:rPr>
        <w:t>Mô tả sự khác biệt về cơ cấu danh mục đầu tư của quỹ tại thời điểm báo cáo, so với danh mục đầu tư của quỹ năm liền kề năm báo cáo:</w:t>
      </w:r>
    </w:p>
    <w:p w14:paraId="5E33687A" w14:textId="77777777" w:rsidR="00B61EB0" w:rsidRPr="00C71DD2" w:rsidRDefault="00B61EB0" w:rsidP="00C71DD2">
      <w:pPr>
        <w:tabs>
          <w:tab w:val="left" w:pos="270"/>
          <w:tab w:val="left" w:pos="1134"/>
        </w:tabs>
        <w:spacing w:beforeLines="120" w:before="288" w:afterLines="120" w:after="288"/>
        <w:rPr>
          <w:rFonts w:ascii="Arial" w:hAnsi="Arial" w:cs="Arial"/>
          <w:color w:val="000000"/>
          <w:sz w:val="20"/>
          <w:szCs w:val="20"/>
          <w:lang w:val="vi-VN"/>
        </w:rPr>
      </w:pPr>
      <w:r w:rsidRPr="00C71DD2">
        <w:rPr>
          <w:rFonts w:ascii="Arial" w:hAnsi="Arial" w:cs="Arial"/>
          <w:color w:val="000000"/>
          <w:sz w:val="20"/>
          <w:szCs w:val="20"/>
          <w:lang w:val="vi-VN"/>
        </w:rPr>
        <w:t xml:space="preserve">So với </w:t>
      </w:r>
      <w:r w:rsidRPr="00C71DD2">
        <w:rPr>
          <w:rFonts w:ascii="Arial" w:hAnsi="Arial" w:cs="Arial"/>
          <w:color w:val="000000"/>
          <w:sz w:val="20"/>
          <w:szCs w:val="20"/>
        </w:rPr>
        <w:t>cùng kỳ năm 2016</w:t>
      </w:r>
      <w:r w:rsidRPr="00C71DD2">
        <w:rPr>
          <w:rFonts w:ascii="Arial" w:hAnsi="Arial" w:cs="Arial"/>
          <w:color w:val="000000"/>
          <w:sz w:val="20"/>
          <w:szCs w:val="20"/>
          <w:lang w:val="vi-VN"/>
        </w:rPr>
        <w:t xml:space="preserve">, cơ cấu danh mục đầu tư của quỹ đã có nhiều thay đổi nhằm nắm bắt xu hướng biến động của thị trường, đem lại tăng trưởng cho NAV của Quỹ. </w:t>
      </w:r>
    </w:p>
    <w:p w14:paraId="17760E5A" w14:textId="360F368C" w:rsidR="007116C6" w:rsidRPr="00C71DD2" w:rsidRDefault="00B61EB0" w:rsidP="00C71DD2">
      <w:pPr>
        <w:tabs>
          <w:tab w:val="left" w:pos="270"/>
          <w:tab w:val="left" w:pos="1134"/>
        </w:tabs>
        <w:spacing w:beforeLines="120" w:before="288" w:afterLines="120" w:after="288"/>
        <w:rPr>
          <w:rFonts w:ascii="Arial" w:hAnsi="Arial" w:cs="Arial"/>
          <w:color w:val="000000"/>
          <w:sz w:val="20"/>
          <w:szCs w:val="20"/>
          <w:lang w:val="vi-VN"/>
        </w:rPr>
      </w:pPr>
      <w:r w:rsidRPr="00C71DD2">
        <w:rPr>
          <w:rFonts w:ascii="Arial" w:hAnsi="Arial" w:cs="Arial"/>
          <w:color w:val="000000"/>
          <w:sz w:val="20"/>
          <w:szCs w:val="20"/>
          <w:lang w:val="vi-VN"/>
        </w:rPr>
        <w:t xml:space="preserve">Về cơ cấu tài sản theo loại tài sản, </w:t>
      </w:r>
      <w:r w:rsidRPr="00C71DD2">
        <w:rPr>
          <w:rFonts w:ascii="Arial" w:hAnsi="Arial" w:cs="Arial"/>
          <w:color w:val="000000"/>
          <w:sz w:val="20"/>
          <w:szCs w:val="20"/>
        </w:rPr>
        <w:t>quỹ đã giải ngân nhiều vào các cổ phiếu OTC chuẩn bị niêm yết nhằm tận dụng cơ hội thị trường mang lại đối với những cổ phiếu mới</w:t>
      </w:r>
      <w:r w:rsidRPr="00C71DD2">
        <w:rPr>
          <w:rFonts w:ascii="Arial" w:hAnsi="Arial" w:cs="Arial"/>
          <w:color w:val="000000"/>
          <w:sz w:val="20"/>
          <w:szCs w:val="20"/>
          <w:lang w:val="vi-VN"/>
        </w:rPr>
        <w:t xml:space="preserve">. </w:t>
      </w:r>
    </w:p>
    <w:p w14:paraId="27115981" w14:textId="77777777" w:rsidR="00B61EB0" w:rsidRPr="00C71DD2" w:rsidRDefault="004C1411" w:rsidP="00C71DD2">
      <w:pPr>
        <w:tabs>
          <w:tab w:val="left" w:pos="270"/>
          <w:tab w:val="left" w:pos="1134"/>
        </w:tabs>
        <w:spacing w:beforeLines="120" w:before="288" w:afterLines="120" w:after="288"/>
        <w:rPr>
          <w:rFonts w:ascii="Arial" w:hAnsi="Arial" w:cs="Arial"/>
          <w:color w:val="000000"/>
          <w:sz w:val="20"/>
          <w:szCs w:val="20"/>
          <w:lang w:val="vi-VN"/>
        </w:rPr>
      </w:pPr>
      <w:r w:rsidRPr="00C71DD2">
        <w:rPr>
          <w:rFonts w:ascii="Arial" w:hAnsi="Arial" w:cs="Arial"/>
          <w:color w:val="000000"/>
          <w:sz w:val="20"/>
          <w:szCs w:val="20"/>
          <w:lang w:val="vi-VN"/>
        </w:rPr>
        <w:t>Về cơ cấu tài sản theo ngành (theo phân loại của Bloomberg),</w:t>
      </w:r>
      <w:r w:rsidR="00B61EB0" w:rsidRPr="00C71DD2">
        <w:rPr>
          <w:rFonts w:ascii="Arial" w:hAnsi="Arial" w:cs="Arial"/>
          <w:color w:val="000000"/>
          <w:sz w:val="20"/>
          <w:szCs w:val="20"/>
          <w:lang w:val="vi-VN"/>
        </w:rPr>
        <w:t xml:space="preserve"> Quỹ đã giảm</w:t>
      </w:r>
      <w:r w:rsidR="00B61EB0" w:rsidRPr="00C71DD2">
        <w:rPr>
          <w:rFonts w:ascii="Arial" w:hAnsi="Arial" w:cs="Arial"/>
          <w:color w:val="000000"/>
          <w:sz w:val="20"/>
          <w:szCs w:val="20"/>
        </w:rPr>
        <w:t xml:space="preserve"> đáng kể</w:t>
      </w:r>
      <w:r w:rsidR="00B61EB0" w:rsidRPr="00C71DD2">
        <w:rPr>
          <w:rFonts w:ascii="Arial" w:hAnsi="Arial" w:cs="Arial"/>
          <w:color w:val="000000"/>
          <w:sz w:val="20"/>
          <w:szCs w:val="20"/>
          <w:lang w:val="vi-VN"/>
        </w:rPr>
        <w:t xml:space="preserve"> tỷ trọng ngành </w:t>
      </w:r>
      <w:r w:rsidR="00B61EB0" w:rsidRPr="00C71DD2">
        <w:rPr>
          <w:rFonts w:ascii="Arial" w:hAnsi="Arial" w:cs="Arial"/>
          <w:color w:val="000000"/>
          <w:sz w:val="20"/>
          <w:szCs w:val="20"/>
        </w:rPr>
        <w:t>Hàng hóa công nghiệp, Vận tải, và Vật liệu</w:t>
      </w:r>
      <w:r w:rsidR="00B61EB0" w:rsidRPr="00C71DD2">
        <w:rPr>
          <w:rFonts w:ascii="Arial" w:hAnsi="Arial" w:cs="Arial"/>
          <w:color w:val="000000"/>
          <w:sz w:val="20"/>
          <w:szCs w:val="20"/>
          <w:lang w:val="vi-VN"/>
        </w:rPr>
        <w:t xml:space="preserve">. Bên cạnh đó quỹ tăng tỷ trọng đầu tư vào các ngành  </w:t>
      </w:r>
      <w:r w:rsidR="00B61EB0" w:rsidRPr="00C71DD2">
        <w:rPr>
          <w:rFonts w:ascii="Arial" w:hAnsi="Arial" w:cs="Arial"/>
          <w:color w:val="000000"/>
          <w:sz w:val="20"/>
          <w:szCs w:val="20"/>
        </w:rPr>
        <w:t>Ngân hàng</w:t>
      </w:r>
      <w:r w:rsidR="00B61EB0" w:rsidRPr="00C71DD2">
        <w:rPr>
          <w:rFonts w:ascii="Arial" w:hAnsi="Arial" w:cs="Arial"/>
          <w:color w:val="000000"/>
          <w:sz w:val="20"/>
          <w:szCs w:val="20"/>
          <w:lang w:val="vi-VN"/>
        </w:rPr>
        <w:t xml:space="preserve">, Bán lẻ, </w:t>
      </w:r>
      <w:r w:rsidR="00B61EB0" w:rsidRPr="00C71DD2">
        <w:rPr>
          <w:rFonts w:ascii="Arial" w:hAnsi="Arial" w:cs="Arial"/>
          <w:color w:val="000000"/>
          <w:sz w:val="20"/>
          <w:szCs w:val="20"/>
        </w:rPr>
        <w:t>và Dược Phẩm.</w:t>
      </w:r>
    </w:p>
    <w:p w14:paraId="59D0BDEF" w14:textId="49D78B46" w:rsidR="008775D9" w:rsidRPr="00C71DD2" w:rsidRDefault="008775D9" w:rsidP="00DA7223">
      <w:pPr>
        <w:tabs>
          <w:tab w:val="left" w:pos="270"/>
          <w:tab w:val="left" w:pos="1134"/>
        </w:tabs>
        <w:spacing w:beforeLines="120" w:before="288" w:afterLines="120" w:after="288"/>
        <w:rPr>
          <w:rFonts w:ascii="Arial" w:hAnsi="Arial" w:cs="Arial"/>
          <w:color w:val="000000"/>
          <w:sz w:val="20"/>
          <w:szCs w:val="20"/>
          <w:lang w:val="vi-VN"/>
        </w:rPr>
      </w:pPr>
      <w:r w:rsidRPr="00C71DD2">
        <w:rPr>
          <w:rFonts w:ascii="Arial" w:hAnsi="Arial" w:cs="Arial"/>
          <w:color w:val="000000"/>
          <w:sz w:val="20"/>
          <w:szCs w:val="20"/>
        </w:rPr>
        <w:t>f)</w:t>
      </w:r>
      <w:r w:rsidR="009371DA" w:rsidRPr="00C71DD2">
        <w:rPr>
          <w:rFonts w:ascii="Arial" w:hAnsi="Arial" w:cs="Arial"/>
          <w:color w:val="000000"/>
          <w:sz w:val="20"/>
          <w:szCs w:val="20"/>
          <w:lang w:val="vi-VN"/>
        </w:rPr>
        <w:t xml:space="preserve"> </w:t>
      </w:r>
      <w:r w:rsidR="004C1411" w:rsidRPr="00C71DD2">
        <w:rPr>
          <w:rFonts w:ascii="Arial" w:hAnsi="Arial" w:cs="Arial"/>
          <w:color w:val="000000"/>
          <w:sz w:val="20"/>
          <w:szCs w:val="20"/>
          <w:lang w:val="vi-VN"/>
        </w:rPr>
        <w:t xml:space="preserve">Phân tích kết quả hoạt động của quỹ dựa trên việc so sánh giá trị tài sản ròng trên một đơn vị quỹ (sau khi đã điều chỉnh phần lợi nhuận đã phân phối, tại kỳ báo cáo này tại kỳ báo cáo gần nhất: </w:t>
      </w:r>
    </w:p>
    <w:p w14:paraId="5182CEC6" w14:textId="6D06D91D" w:rsidR="007116C6" w:rsidRPr="00C71DD2" w:rsidRDefault="006675C2" w:rsidP="00C71DD2">
      <w:pPr>
        <w:tabs>
          <w:tab w:val="left" w:pos="270"/>
          <w:tab w:val="left" w:pos="1134"/>
        </w:tabs>
        <w:spacing w:beforeLines="120" w:before="288" w:afterLines="120" w:after="288"/>
        <w:rPr>
          <w:lang w:val="vi-VN"/>
        </w:rPr>
      </w:pPr>
      <w:r w:rsidRPr="00C71DD2">
        <w:rPr>
          <w:rFonts w:ascii="Arial" w:hAnsi="Arial" w:cs="Arial"/>
          <w:color w:val="000000"/>
          <w:sz w:val="20"/>
          <w:szCs w:val="20"/>
        </w:rPr>
        <w:t>Tính đến 30/06/2017, NAV/ccq của VF4 đạt 14,888.97</w:t>
      </w:r>
      <w:r w:rsidRPr="00C71DD2">
        <w:rPr>
          <w:rFonts w:ascii="Arial" w:hAnsi="Arial" w:cs="Arial"/>
          <w:sz w:val="20"/>
          <w:szCs w:val="20"/>
        </w:rPr>
        <w:t xml:space="preserve"> </w:t>
      </w:r>
      <w:r w:rsidRPr="00C71DD2">
        <w:rPr>
          <w:rFonts w:ascii="Arial" w:hAnsi="Arial" w:cs="Arial"/>
          <w:color w:val="000000"/>
          <w:sz w:val="20"/>
          <w:szCs w:val="20"/>
        </w:rPr>
        <w:t>tăng trưởng 23,2% so với cùng kỳ năm trước.</w:t>
      </w:r>
      <w:r w:rsidRPr="00C71DD2">
        <w:rPr>
          <w:rFonts w:ascii="Arial" w:hAnsi="Arial" w:cs="Arial"/>
          <w:sz w:val="20"/>
          <w:szCs w:val="20"/>
        </w:rPr>
        <w:t xml:space="preserve"> T</w:t>
      </w:r>
      <w:r w:rsidRPr="00C71DD2">
        <w:rPr>
          <w:rFonts w:ascii="Arial" w:hAnsi="Arial" w:cs="Arial"/>
          <w:sz w:val="20"/>
          <w:szCs w:val="20"/>
          <w:lang w:val="vi-VN"/>
        </w:rPr>
        <w:t xml:space="preserve">rong </w:t>
      </w:r>
      <w:r w:rsidRPr="00C71DD2">
        <w:rPr>
          <w:rFonts w:ascii="Arial" w:hAnsi="Arial" w:cs="Arial"/>
          <w:sz w:val="20"/>
          <w:szCs w:val="20"/>
        </w:rPr>
        <w:t xml:space="preserve">nửa đầu </w:t>
      </w:r>
      <w:r w:rsidRPr="00C71DD2">
        <w:rPr>
          <w:rFonts w:ascii="Arial" w:hAnsi="Arial" w:cs="Arial"/>
          <w:sz w:val="20"/>
          <w:szCs w:val="20"/>
          <w:lang w:val="vi-VN"/>
        </w:rPr>
        <w:t>năm 201</w:t>
      </w:r>
      <w:r w:rsidRPr="00C71DD2">
        <w:rPr>
          <w:rFonts w:ascii="Arial" w:hAnsi="Arial" w:cs="Arial"/>
          <w:sz w:val="20"/>
          <w:szCs w:val="20"/>
        </w:rPr>
        <w:t>7</w:t>
      </w:r>
      <w:r w:rsidRPr="00C71DD2">
        <w:rPr>
          <w:rFonts w:ascii="Arial" w:hAnsi="Arial" w:cs="Arial"/>
          <w:sz w:val="20"/>
          <w:szCs w:val="20"/>
          <w:lang w:val="vi-VN"/>
        </w:rPr>
        <w:t xml:space="preserve">, các ngành đóng góp chính vào tăng trưởng của VF4 </w:t>
      </w:r>
      <w:r w:rsidRPr="00C71DD2">
        <w:rPr>
          <w:rFonts w:ascii="Arial" w:hAnsi="Arial" w:cs="Arial"/>
          <w:sz w:val="20"/>
          <w:szCs w:val="20"/>
        </w:rPr>
        <w:t xml:space="preserve">có tăng trưởng vượt trội, </w:t>
      </w:r>
      <w:r w:rsidRPr="00C71DD2">
        <w:rPr>
          <w:rFonts w:ascii="Arial" w:hAnsi="Arial" w:cs="Arial"/>
          <w:sz w:val="20"/>
          <w:szCs w:val="20"/>
          <w:lang w:val="vi-VN"/>
        </w:rPr>
        <w:t xml:space="preserve">bao gồm: </w:t>
      </w:r>
      <w:r w:rsidRPr="00C71DD2">
        <w:rPr>
          <w:rFonts w:ascii="Arial" w:hAnsi="Arial" w:cs="Arial"/>
          <w:sz w:val="20"/>
          <w:szCs w:val="20"/>
        </w:rPr>
        <w:t>Dược phẩm</w:t>
      </w:r>
      <w:r w:rsidRPr="00C71DD2">
        <w:rPr>
          <w:rFonts w:ascii="Arial" w:hAnsi="Arial" w:cs="Arial"/>
          <w:sz w:val="20"/>
          <w:szCs w:val="20"/>
          <w:lang w:val="vi-VN"/>
        </w:rPr>
        <w:t xml:space="preserve"> (+</w:t>
      </w:r>
      <w:r w:rsidRPr="00C71DD2">
        <w:rPr>
          <w:rFonts w:ascii="Arial" w:hAnsi="Arial" w:cs="Arial"/>
          <w:sz w:val="20"/>
          <w:szCs w:val="20"/>
        </w:rPr>
        <w:t>95,0%</w:t>
      </w:r>
      <w:r w:rsidRPr="00C71DD2">
        <w:rPr>
          <w:rFonts w:ascii="Arial" w:hAnsi="Arial" w:cs="Arial"/>
          <w:sz w:val="20"/>
          <w:szCs w:val="20"/>
          <w:lang w:val="vi-VN"/>
        </w:rPr>
        <w:t xml:space="preserve">), </w:t>
      </w:r>
      <w:r w:rsidRPr="00C71DD2">
        <w:rPr>
          <w:rFonts w:ascii="Arial" w:hAnsi="Arial" w:cs="Arial"/>
          <w:sz w:val="20"/>
          <w:szCs w:val="20"/>
        </w:rPr>
        <w:t>Hàng tiêu dùng</w:t>
      </w:r>
      <w:r w:rsidRPr="00C71DD2">
        <w:rPr>
          <w:rFonts w:ascii="Arial" w:hAnsi="Arial" w:cs="Arial"/>
          <w:sz w:val="20"/>
          <w:szCs w:val="20"/>
          <w:lang w:val="vi-VN"/>
        </w:rPr>
        <w:t xml:space="preserve"> (+</w:t>
      </w:r>
      <w:r w:rsidRPr="00C71DD2">
        <w:rPr>
          <w:rFonts w:ascii="Arial" w:hAnsi="Arial" w:cs="Arial"/>
          <w:sz w:val="20"/>
          <w:szCs w:val="20"/>
        </w:rPr>
        <w:t>54</w:t>
      </w:r>
      <w:r w:rsidRPr="00C71DD2">
        <w:rPr>
          <w:rFonts w:ascii="Arial" w:hAnsi="Arial" w:cs="Arial"/>
          <w:sz w:val="20"/>
          <w:szCs w:val="20"/>
          <w:lang w:val="vi-VN"/>
        </w:rPr>
        <w:t>,</w:t>
      </w:r>
      <w:r w:rsidRPr="00C71DD2">
        <w:rPr>
          <w:rFonts w:ascii="Arial" w:hAnsi="Arial" w:cs="Arial"/>
          <w:sz w:val="20"/>
          <w:szCs w:val="20"/>
        </w:rPr>
        <w:t>4</w:t>
      </w:r>
      <w:r w:rsidRPr="00C71DD2">
        <w:rPr>
          <w:rFonts w:ascii="Arial" w:hAnsi="Arial" w:cs="Arial"/>
          <w:sz w:val="20"/>
          <w:szCs w:val="20"/>
          <w:lang w:val="vi-VN"/>
        </w:rPr>
        <w:t xml:space="preserve">%), và </w:t>
      </w:r>
      <w:r w:rsidRPr="00C71DD2">
        <w:rPr>
          <w:rFonts w:ascii="Arial" w:hAnsi="Arial" w:cs="Arial"/>
          <w:sz w:val="20"/>
          <w:szCs w:val="20"/>
        </w:rPr>
        <w:t>Bán lẻ</w:t>
      </w:r>
      <w:r w:rsidRPr="00C71DD2">
        <w:rPr>
          <w:rFonts w:ascii="Arial" w:hAnsi="Arial" w:cs="Arial"/>
          <w:sz w:val="20"/>
          <w:szCs w:val="20"/>
          <w:lang w:val="vi-VN"/>
        </w:rPr>
        <w:t xml:space="preserve"> (+</w:t>
      </w:r>
      <w:r w:rsidRPr="00C71DD2">
        <w:rPr>
          <w:rFonts w:ascii="Arial" w:hAnsi="Arial" w:cs="Arial"/>
          <w:sz w:val="20"/>
          <w:szCs w:val="20"/>
        </w:rPr>
        <w:t>33</w:t>
      </w:r>
      <w:r w:rsidRPr="00C71DD2">
        <w:rPr>
          <w:rFonts w:ascii="Arial" w:hAnsi="Arial" w:cs="Arial"/>
          <w:sz w:val="20"/>
          <w:szCs w:val="20"/>
          <w:lang w:val="vi-VN"/>
        </w:rPr>
        <w:t>,</w:t>
      </w:r>
      <w:r w:rsidRPr="00C71DD2">
        <w:rPr>
          <w:rFonts w:ascii="Arial" w:hAnsi="Arial" w:cs="Arial"/>
          <w:sz w:val="20"/>
          <w:szCs w:val="20"/>
        </w:rPr>
        <w:t>0</w:t>
      </w:r>
      <w:r w:rsidRPr="00C71DD2">
        <w:rPr>
          <w:rFonts w:ascii="Arial" w:hAnsi="Arial" w:cs="Arial"/>
          <w:sz w:val="20"/>
          <w:szCs w:val="20"/>
          <w:lang w:val="vi-VN"/>
        </w:rPr>
        <w:t>%)</w:t>
      </w:r>
      <w:r w:rsidRPr="00C71DD2">
        <w:rPr>
          <w:rFonts w:ascii="Arial" w:hAnsi="Arial" w:cs="Arial"/>
          <w:sz w:val="20"/>
          <w:szCs w:val="20"/>
        </w:rPr>
        <w:t>.</w:t>
      </w:r>
    </w:p>
    <w:p w14:paraId="224359D3" w14:textId="0FB9DF12" w:rsidR="006675C2" w:rsidRPr="00C71DD2" w:rsidRDefault="008775D9" w:rsidP="00C71DD2">
      <w:pPr>
        <w:pStyle w:val="ListParagraph"/>
        <w:tabs>
          <w:tab w:val="left" w:pos="270"/>
          <w:tab w:val="left" w:pos="1134"/>
        </w:tabs>
        <w:spacing w:beforeLines="120" w:before="288" w:afterLines="120" w:after="288"/>
        <w:ind w:left="0"/>
        <w:rPr>
          <w:rFonts w:ascii="Arial" w:hAnsi="Arial" w:cs="Arial"/>
          <w:b/>
          <w:color w:val="000000"/>
          <w:sz w:val="20"/>
          <w:szCs w:val="20"/>
          <w:lang w:val="vi-VN"/>
        </w:rPr>
      </w:pPr>
      <w:r w:rsidRPr="00C71DD2">
        <w:rPr>
          <w:rFonts w:ascii="Arial" w:hAnsi="Arial" w:cs="Arial"/>
          <w:color w:val="000000"/>
          <w:sz w:val="20"/>
          <w:szCs w:val="20"/>
        </w:rPr>
        <w:t>i</w:t>
      </w:r>
      <w:r w:rsidR="00980780" w:rsidRPr="00C71DD2">
        <w:rPr>
          <w:rFonts w:ascii="Arial" w:hAnsi="Arial" w:cs="Arial"/>
          <w:color w:val="000000"/>
          <w:sz w:val="20"/>
          <w:szCs w:val="20"/>
        </w:rPr>
        <w:t>)</w:t>
      </w:r>
      <w:r w:rsidRPr="00C71DD2">
        <w:rPr>
          <w:rFonts w:ascii="Arial" w:hAnsi="Arial" w:cs="Arial"/>
          <w:color w:val="000000"/>
          <w:sz w:val="20"/>
          <w:szCs w:val="20"/>
        </w:rPr>
        <w:t xml:space="preserve"> </w:t>
      </w:r>
      <w:r w:rsidR="004C1411" w:rsidRPr="00C71DD2">
        <w:rPr>
          <w:rFonts w:ascii="Arial" w:hAnsi="Arial" w:cs="Arial"/>
          <w:color w:val="000000"/>
          <w:sz w:val="20"/>
          <w:szCs w:val="20"/>
          <w:lang w:val="vi-VN"/>
        </w:rPr>
        <w:t xml:space="preserve">Đánh giá biến động của các thị trường trong kỳ báo cáo, kể cả thị trường nước ngoài, mà quỹ đầu tư vào, thông tin về lợi nhuận đầu tư đối với từng loại tài sản: cổ phiếu, cổ phiếu blue-chip, cổ phiếu các công ty có mức vốn hóa thấp (small- cap): </w:t>
      </w:r>
    </w:p>
    <w:p w14:paraId="0CD9A99B" w14:textId="77777777" w:rsidR="006675C2" w:rsidRPr="00C71DD2" w:rsidRDefault="006675C2" w:rsidP="00DA7223">
      <w:pPr>
        <w:pStyle w:val="NoSpacing"/>
        <w:spacing w:line="360" w:lineRule="auto"/>
        <w:rPr>
          <w:rFonts w:ascii="Arial" w:hAnsi="Arial" w:cs="Arial"/>
          <w:b/>
          <w:color w:val="000000"/>
          <w:sz w:val="20"/>
          <w:szCs w:val="20"/>
          <w:lang w:val="vi-VN"/>
        </w:rPr>
      </w:pPr>
      <w:r w:rsidRPr="00C71DD2">
        <w:rPr>
          <w:rFonts w:ascii="Arial" w:hAnsi="Arial" w:cs="Arial"/>
          <w:sz w:val="20"/>
          <w:szCs w:val="20"/>
        </w:rPr>
        <w:t>Trong giai đoạn từ 31/12/2016 đến 30/06/2017, chỉ số VNIndex tăng 16,8%, đóng góp chủ yếu bởi các ngành Ngân hàng (+5,3%), Thực phẩm (+3,9%), và Bất động sản (+2,0%). Thanh khoản thị trường được cải thiện đáng kể khi có nhiều cổ phiếu mới của các công ty tư nhân (VietJet, Novaland) và Tập đoàn Nhà nước (Petrolimex) niêm yết. Kỳ vọng nửa cuối năm 2017 sẽ tiếp tục có nhiều Tổng công ty, Tập đoàn Nhà nước niêm yết, cụ thể như PV Power. Bên cạnh đó, dòng tiền nước ngoài tiếp tục đổ vào thị trường chứng khoán Việt Nam trong 6 tháng đầu năm với giá trị mua ròng là 406 triệu USD. Ngoài ra, các quỹ ETF ngoại như Vaneck ETF cũng quay lại mua ròng 9.5 triệu USD trong 6 tháng đầu năm.</w:t>
      </w:r>
    </w:p>
    <w:p w14:paraId="154C4A65" w14:textId="77777777" w:rsidR="00D84438" w:rsidRPr="00C71DD2" w:rsidRDefault="004C1411" w:rsidP="00C71DD2">
      <w:pPr>
        <w:pStyle w:val="ListParagraph"/>
        <w:tabs>
          <w:tab w:val="left" w:pos="270"/>
          <w:tab w:val="left" w:pos="1134"/>
        </w:tabs>
        <w:spacing w:beforeLines="120" w:before="288" w:afterLines="120" w:after="288"/>
        <w:ind w:left="0"/>
        <w:rPr>
          <w:rFonts w:ascii="Arial" w:hAnsi="Arial" w:cs="Arial"/>
          <w:b/>
          <w:color w:val="000000"/>
          <w:sz w:val="20"/>
          <w:szCs w:val="20"/>
          <w:lang w:val="vi-VN"/>
        </w:rPr>
      </w:pPr>
      <w:r w:rsidRPr="00C71DD2">
        <w:rPr>
          <w:rFonts w:ascii="Arial" w:hAnsi="Arial" w:cs="Arial"/>
          <w:color w:val="000000"/>
          <w:sz w:val="20"/>
          <w:szCs w:val="20"/>
          <w:lang w:val="vi-VN"/>
        </w:rPr>
        <w:t>j</w:t>
      </w:r>
      <w:r w:rsidR="009371DA" w:rsidRPr="00C71DD2">
        <w:rPr>
          <w:rFonts w:ascii="Arial" w:hAnsi="Arial" w:cs="Arial"/>
          <w:color w:val="000000"/>
          <w:sz w:val="20"/>
          <w:szCs w:val="20"/>
          <w:lang w:val="vi-VN"/>
        </w:rPr>
        <w:t xml:space="preserve">) </w:t>
      </w:r>
      <w:r w:rsidRPr="00C71DD2">
        <w:rPr>
          <w:rFonts w:ascii="Arial" w:hAnsi="Arial" w:cs="Arial"/>
          <w:color w:val="000000"/>
          <w:sz w:val="20"/>
          <w:szCs w:val="20"/>
          <w:lang w:val="vi-VN"/>
        </w:rPr>
        <w:t>Thông tin về việc chia, tách đơn vị quỹ trong kỳ; ảnh hưởng của việc chia tách đơn vị quỹ và giá trị tài sản ròng trên từng đơn vị quỹ (trước và sau khi chia, tách) : không có</w:t>
      </w:r>
    </w:p>
    <w:p w14:paraId="2ACEC92D" w14:textId="77777777" w:rsidR="007116C6" w:rsidRPr="00C71DD2" w:rsidRDefault="004C1411" w:rsidP="00DA7223">
      <w:pPr>
        <w:pStyle w:val="ListParagraph"/>
        <w:tabs>
          <w:tab w:val="left" w:pos="270"/>
          <w:tab w:val="left" w:pos="1134"/>
        </w:tabs>
        <w:spacing w:beforeLines="120" w:before="288" w:afterLines="120" w:after="288"/>
        <w:ind w:left="0"/>
        <w:rPr>
          <w:rFonts w:ascii="Arial" w:hAnsi="Arial" w:cs="Arial"/>
          <w:b/>
          <w:color w:val="000000"/>
          <w:sz w:val="20"/>
          <w:szCs w:val="20"/>
          <w:lang w:val="vi-VN"/>
        </w:rPr>
      </w:pPr>
      <w:r w:rsidRPr="00C71DD2">
        <w:rPr>
          <w:rFonts w:ascii="Arial" w:hAnsi="Arial" w:cs="Arial"/>
          <w:color w:val="000000"/>
          <w:sz w:val="20"/>
          <w:szCs w:val="20"/>
          <w:lang w:val="vi-VN"/>
        </w:rPr>
        <w:t>k) Các trường hợp có ảnh hưởng tới quyền lợi của nhà đầu tư nắm giữ chứng chỉ quỹ: không có</w:t>
      </w:r>
    </w:p>
    <w:p w14:paraId="5A089DEF" w14:textId="1BF198D4" w:rsidR="007116C6" w:rsidRPr="00C71DD2" w:rsidRDefault="004C1411" w:rsidP="00DA7223">
      <w:pPr>
        <w:pStyle w:val="ListParagraph"/>
        <w:tabs>
          <w:tab w:val="left" w:pos="270"/>
          <w:tab w:val="left" w:pos="1134"/>
        </w:tabs>
        <w:spacing w:beforeLines="120" w:before="288" w:afterLines="120" w:after="288"/>
        <w:ind w:left="0"/>
        <w:rPr>
          <w:rFonts w:ascii="Arial" w:hAnsi="Arial" w:cs="Arial"/>
          <w:color w:val="000000"/>
          <w:lang w:val="vi-VN"/>
        </w:rPr>
      </w:pPr>
      <w:r w:rsidRPr="00C71DD2">
        <w:rPr>
          <w:rFonts w:ascii="Arial" w:hAnsi="Arial" w:cs="Arial"/>
          <w:color w:val="000000"/>
          <w:sz w:val="20"/>
          <w:szCs w:val="20"/>
          <w:lang w:val="vi-VN"/>
        </w:rPr>
        <w:t>l) Thông tin về các giao dịch với người có quyền lợi liên quan : không có</w:t>
      </w:r>
      <w:r w:rsidRPr="00C71DD2">
        <w:rPr>
          <w:rFonts w:ascii="Arial" w:hAnsi="Arial" w:cs="Arial"/>
          <w:color w:val="000000"/>
          <w:lang w:val="vi-VN"/>
        </w:rPr>
        <w:t xml:space="preserve"> </w:t>
      </w:r>
    </w:p>
    <w:p w14:paraId="179FCAD2" w14:textId="77777777" w:rsidR="007116C6" w:rsidRPr="00C71DD2" w:rsidRDefault="007116C6" w:rsidP="00DA7223">
      <w:pPr>
        <w:pStyle w:val="ListParagraph"/>
        <w:tabs>
          <w:tab w:val="left" w:pos="270"/>
          <w:tab w:val="left" w:pos="1134"/>
        </w:tabs>
        <w:spacing w:beforeLines="120" w:before="288" w:afterLines="120" w:after="288"/>
        <w:ind w:left="0"/>
        <w:rPr>
          <w:rFonts w:ascii="Arial" w:hAnsi="Arial" w:cs="Arial"/>
          <w:color w:val="000000"/>
          <w:lang w:val="vi-VN"/>
        </w:rPr>
      </w:pPr>
    </w:p>
    <w:p w14:paraId="68348A77" w14:textId="77777777" w:rsidR="007116C6" w:rsidRPr="00C71DD2" w:rsidRDefault="004C1411" w:rsidP="00DA7223">
      <w:pPr>
        <w:pStyle w:val="ListParagraph"/>
        <w:tabs>
          <w:tab w:val="left" w:pos="270"/>
          <w:tab w:val="left" w:pos="1134"/>
        </w:tabs>
        <w:spacing w:beforeLines="120" w:before="288" w:after="288"/>
        <w:ind w:left="0"/>
        <w:rPr>
          <w:rFonts w:ascii="Arial" w:hAnsi="Arial" w:cs="Arial"/>
          <w:b/>
          <w:color w:val="000000"/>
          <w:lang w:val="vi-VN"/>
        </w:rPr>
      </w:pPr>
      <w:r w:rsidRPr="00C71DD2">
        <w:rPr>
          <w:rFonts w:ascii="Arial" w:hAnsi="Arial" w:cs="Arial"/>
          <w:b/>
          <w:color w:val="000000"/>
          <w:lang w:val="vi-VN"/>
        </w:rPr>
        <w:t xml:space="preserve">4. Báo cáo về hoạt động giám sát của Ngân hàng giám sát: </w:t>
      </w:r>
    </w:p>
    <w:p w14:paraId="42B0EF91" w14:textId="77777777" w:rsidR="0036017C" w:rsidRPr="00C71DD2" w:rsidRDefault="0036017C" w:rsidP="00DA7223">
      <w:pPr>
        <w:pStyle w:val="ListParagraph"/>
        <w:spacing w:after="0"/>
        <w:ind w:left="0"/>
        <w:rPr>
          <w:rStyle w:val="BookTitle"/>
          <w:rFonts w:ascii="Arial" w:hAnsi="Arial" w:cs="Arial"/>
          <w:i/>
          <w:sz w:val="20"/>
          <w:lang w:val="vi-VN"/>
        </w:rPr>
      </w:pPr>
    </w:p>
    <w:p w14:paraId="18E35C94" w14:textId="77777777" w:rsidR="00190F8B" w:rsidRPr="00C71DD2" w:rsidRDefault="004C1411" w:rsidP="00DA7223">
      <w:pPr>
        <w:pStyle w:val="ListParagraph"/>
        <w:tabs>
          <w:tab w:val="left" w:pos="1134"/>
        </w:tabs>
        <w:spacing w:after="120" w:line="360" w:lineRule="auto"/>
        <w:ind w:left="0"/>
        <w:rPr>
          <w:rFonts w:ascii="Arial" w:hAnsi="Arial" w:cs="Arial"/>
          <w:b/>
          <w:sz w:val="20"/>
          <w:szCs w:val="20"/>
          <w:lang w:val="vi-VN"/>
        </w:rPr>
      </w:pPr>
      <w:r w:rsidRPr="00C71DD2">
        <w:rPr>
          <w:rFonts w:ascii="Arial" w:hAnsi="Arial" w:cs="Arial"/>
          <w:sz w:val="20"/>
          <w:szCs w:val="20"/>
          <w:lang w:val="vi-VN"/>
        </w:rPr>
        <w:t>Ngân hàng giám sát phải đưa ra ý kiến về sự tuân thủ quy định pháp luật, quy định tại Điều lệ quỹ, Bản cáo bạch của Công ty quản lý quỹ VFM trong quá trình vận hành và quản lý quỹ Đầu tư Doanh nghiệp hàng đầu Việt Nam(VFMVF4) đối với các nội dung sau:</w:t>
      </w:r>
    </w:p>
    <w:p w14:paraId="65635781" w14:textId="77777777" w:rsidR="00190F8B" w:rsidRPr="00C71DD2" w:rsidRDefault="004C1411" w:rsidP="00DA7223">
      <w:pPr>
        <w:pStyle w:val="ListParagraph"/>
        <w:numPr>
          <w:ilvl w:val="0"/>
          <w:numId w:val="31"/>
        </w:numPr>
        <w:tabs>
          <w:tab w:val="left" w:pos="270"/>
          <w:tab w:val="left" w:pos="1134"/>
        </w:tabs>
        <w:spacing w:after="120" w:line="360" w:lineRule="auto"/>
        <w:ind w:left="0" w:firstLine="0"/>
        <w:rPr>
          <w:rFonts w:ascii="Arial" w:hAnsi="Arial" w:cs="Arial"/>
          <w:b/>
          <w:sz w:val="20"/>
          <w:szCs w:val="20"/>
          <w:lang w:val="vi-VN"/>
        </w:rPr>
      </w:pPr>
      <w:r w:rsidRPr="00C71DD2">
        <w:rPr>
          <w:rFonts w:ascii="Arial" w:hAnsi="Arial" w:cs="Arial"/>
          <w:i/>
          <w:sz w:val="20"/>
          <w:szCs w:val="20"/>
          <w:lang w:val="vi-VN"/>
        </w:rPr>
        <w:t>Thuyết minh về việc thay đổi Ngân hàng giám sát (nếu có):</w:t>
      </w:r>
      <w:r w:rsidRPr="00C71DD2">
        <w:rPr>
          <w:rFonts w:ascii="Arial" w:hAnsi="Arial" w:cs="Arial"/>
          <w:sz w:val="20"/>
          <w:szCs w:val="20"/>
          <w:lang w:val="vi-VN"/>
        </w:rPr>
        <w:t xml:space="preserve"> từ 01 tháng 01 năm 2017 đến ngày 30 tháng 06 năm 2017, Quỹ không thay đổi Ngân hàng giám sát.</w:t>
      </w:r>
    </w:p>
    <w:p w14:paraId="2F20E37B" w14:textId="77777777" w:rsidR="007116C6" w:rsidRPr="00C71DD2" w:rsidRDefault="004C1411" w:rsidP="00DA7223">
      <w:pPr>
        <w:pStyle w:val="ListParagraph"/>
        <w:numPr>
          <w:ilvl w:val="0"/>
          <w:numId w:val="31"/>
        </w:numPr>
        <w:tabs>
          <w:tab w:val="left" w:pos="270"/>
          <w:tab w:val="left" w:pos="1134"/>
        </w:tabs>
        <w:spacing w:after="120" w:line="360" w:lineRule="auto"/>
        <w:ind w:left="0" w:firstLine="0"/>
        <w:rPr>
          <w:rFonts w:ascii="Arial" w:hAnsi="Arial" w:cs="Arial"/>
          <w:sz w:val="20"/>
          <w:szCs w:val="20"/>
          <w:lang w:val="vi-VN"/>
        </w:rPr>
      </w:pPr>
      <w:r w:rsidRPr="00C71DD2">
        <w:rPr>
          <w:rFonts w:ascii="Arial" w:hAnsi="Arial" w:cs="Arial"/>
          <w:i/>
          <w:sz w:val="20"/>
          <w:szCs w:val="20"/>
          <w:lang w:val="vi-VN"/>
        </w:rPr>
        <w:t>Việc đầu tư tuân thủ các hạn chế về đầu tư, hạn chế về vay theo quy định pháp luật, quy định tại Điều lệ quỹ, Bản cáo bạch :</w:t>
      </w:r>
      <w:r w:rsidRPr="00C71DD2">
        <w:rPr>
          <w:rFonts w:ascii="Arial" w:hAnsi="Arial" w:cs="Arial"/>
          <w:sz w:val="20"/>
          <w:szCs w:val="20"/>
          <w:lang w:val="vi-VN"/>
        </w:rPr>
        <w:t xml:space="preserve"> trong quá trình giám sát hoạt động đầu tư và các giao dịch tài sản của quỹ Đầu tư Doanh nghiệp hàng đầu Việt Nam (VFMF4) trong giai đoạn sáu tháng đầu năm 2017, hạn mức đầu tư của Quỹ đã phát sinh sai lệch so với quy định tại các văn bản pháp luật chứng khoán hiện hành về quỹ mở, Bản cáo bạch của Quỹ và văn bản pháp luật có liên quan, cụ thể như sau:</w:t>
      </w:r>
    </w:p>
    <w:p w14:paraId="1BC3A394" w14:textId="77777777" w:rsidR="00BC0A46" w:rsidRPr="00C71DD2" w:rsidRDefault="004C1411" w:rsidP="00DA7223">
      <w:pPr>
        <w:tabs>
          <w:tab w:val="left" w:pos="270"/>
          <w:tab w:val="left" w:pos="1134"/>
        </w:tabs>
        <w:spacing w:after="120" w:line="360" w:lineRule="auto"/>
        <w:rPr>
          <w:rFonts w:ascii="Arial" w:hAnsi="Arial" w:cs="Arial"/>
          <w:sz w:val="20"/>
          <w:szCs w:val="20"/>
          <w:lang w:val="nl-NL"/>
        </w:rPr>
      </w:pPr>
      <w:r w:rsidRPr="00C71DD2">
        <w:rPr>
          <w:rFonts w:ascii="Arial" w:hAnsi="Arial" w:cs="Arial"/>
          <w:sz w:val="20"/>
          <w:szCs w:val="20"/>
          <w:lang w:val="nl-NL"/>
        </w:rPr>
        <w:t xml:space="preserve">Theo Thông tư 15 về việc sửa đổi, bổ sung một số điều của Thông tư số 183/2011/TT-BTC (“Thông tư 15”) và Điều 11, Điều lệ Quỹ quy định: “Tổng giá trị các hạng mục đầu tư lớn trong danh mục đầu tư của quỹ không được vượt quá bốn mươi phần trăm (40%) tổng giá trị tài sản của quỹ”. </w:t>
      </w:r>
    </w:p>
    <w:p w14:paraId="3B671997" w14:textId="77777777" w:rsidR="00BC0A46" w:rsidRPr="00C71DD2" w:rsidRDefault="004C1411" w:rsidP="00DA7223">
      <w:pPr>
        <w:tabs>
          <w:tab w:val="left" w:pos="270"/>
          <w:tab w:val="left" w:pos="1134"/>
        </w:tabs>
        <w:spacing w:after="120" w:line="360" w:lineRule="auto"/>
        <w:rPr>
          <w:rFonts w:ascii="Arial" w:hAnsi="Arial" w:cs="Arial"/>
          <w:sz w:val="20"/>
          <w:szCs w:val="20"/>
          <w:lang w:val="nl-NL"/>
        </w:rPr>
      </w:pPr>
      <w:r w:rsidRPr="00C71DD2">
        <w:rPr>
          <w:rFonts w:ascii="Arial" w:hAnsi="Arial" w:cs="Arial"/>
          <w:sz w:val="20"/>
          <w:szCs w:val="20"/>
          <w:lang w:val="nl-NL"/>
        </w:rPr>
        <w:t xml:space="preserve"> Theo quy định tại Thông tư 15/2016/TT-BTC (“Thông tư 15”) sửa đổi, bổ sung một số điều của Thông tư 183 có hiệu lực từ ngày 15 tháng 3 năm 2016, cơ cấu đầu tư của quỹ mở được phép sai lệch nhưng chỉ do các nguyên nhân khách quan như sau: (i) Biến động giá trên thị trường của tài sản trong danh mục đầu tư của quỹ; (ii) Thực hiện các khoản thanh toán hợp pháp của quỹ; (iii) Thực hiện lệnh giao dịch của nhà đầu tư; (iv) Hoạt động hợp nhất, sáp nhập các tổ chức phát hành; (v) Quỹ mới được cấp phép thành lập hoặc do tách quỹ, hợp nhất quỹ, sáp nhập quỹ mà thời gian hoạt động không quá sáu (06) tháng, tính từ ngày được cấp giấy chứng nhận đăng ký lập quỹ; (vi) Quỹ đang trong thời gian giải thể. </w:t>
      </w:r>
    </w:p>
    <w:p w14:paraId="7D4D91DD" w14:textId="77777777" w:rsidR="005033C1" w:rsidRPr="00C71DD2" w:rsidRDefault="004C1411" w:rsidP="00DA7223">
      <w:pPr>
        <w:tabs>
          <w:tab w:val="left" w:pos="270"/>
          <w:tab w:val="left" w:pos="1134"/>
        </w:tabs>
        <w:spacing w:after="120" w:line="360" w:lineRule="auto"/>
        <w:rPr>
          <w:rFonts w:ascii="Arial" w:hAnsi="Arial" w:cs="Arial"/>
          <w:sz w:val="20"/>
          <w:szCs w:val="20"/>
          <w:lang w:val="nl-NL"/>
        </w:rPr>
      </w:pPr>
      <w:r w:rsidRPr="00C71DD2">
        <w:rPr>
          <w:rFonts w:ascii="Arial" w:hAnsi="Arial" w:cs="Arial"/>
          <w:sz w:val="20"/>
          <w:szCs w:val="20"/>
          <w:lang w:val="nl-NL"/>
        </w:rPr>
        <w:t xml:space="preserve">Theo Khoản 6, Điểm 15, Thông tư 183, công ty quản lý quỹ phải điều chỉnh lại danh mục đầu tư đáp ứng các hạn mức đầu tư theo quy định tại khoản 4 Điều 15 trong thời hạn ba (03) tháng, kể từ ngày sai lệch phát sinh do các nguyên nhân khách quan nêu trên. </w:t>
      </w:r>
    </w:p>
    <w:p w14:paraId="23E1CD96" w14:textId="77777777" w:rsidR="007116C6" w:rsidRPr="00C71DD2" w:rsidRDefault="004C1411" w:rsidP="00DA7223">
      <w:pPr>
        <w:tabs>
          <w:tab w:val="left" w:pos="270"/>
          <w:tab w:val="left" w:pos="1134"/>
        </w:tabs>
        <w:spacing w:after="120" w:line="360" w:lineRule="auto"/>
        <w:rPr>
          <w:rFonts w:ascii="Arial" w:hAnsi="Arial" w:cs="Arial"/>
          <w:sz w:val="20"/>
          <w:szCs w:val="20"/>
          <w:lang w:val="nl-NL"/>
        </w:rPr>
      </w:pPr>
      <w:r w:rsidRPr="00C71DD2">
        <w:rPr>
          <w:rFonts w:ascii="Arial" w:hAnsi="Arial" w:cs="Arial"/>
          <w:sz w:val="20"/>
          <w:szCs w:val="20"/>
          <w:lang w:val="nl-NL"/>
        </w:rPr>
        <w:t xml:space="preserve">Tại một số kỳ định giá </w:t>
      </w:r>
      <w:r w:rsidR="00BC0A46" w:rsidRPr="00C71DD2">
        <w:rPr>
          <w:rFonts w:ascii="Arial" w:hAnsi="Arial" w:cs="Arial"/>
          <w:sz w:val="20"/>
          <w:szCs w:val="20"/>
          <w:lang w:val="nl-NL"/>
        </w:rPr>
        <w:t>trong sáu tháng đầu năm</w:t>
      </w:r>
      <w:r w:rsidRPr="00C71DD2">
        <w:rPr>
          <w:rFonts w:ascii="Arial" w:hAnsi="Arial" w:cs="Arial"/>
          <w:sz w:val="20"/>
          <w:szCs w:val="20"/>
          <w:lang w:val="nl-NL"/>
        </w:rPr>
        <w:t xml:space="preserve">, </w:t>
      </w:r>
      <w:r w:rsidR="007116C6" w:rsidRPr="00C71DD2">
        <w:rPr>
          <w:rFonts w:ascii="Arial" w:hAnsi="Arial" w:cs="Arial"/>
          <w:sz w:val="20"/>
          <w:szCs w:val="20"/>
          <w:lang w:val="nl-NL"/>
        </w:rPr>
        <w:t xml:space="preserve"> do biến động giá thị trường trong danh mục đầu tư của Quỹ, việc Quỹ thực hiện thanh toán hợp pháp của quỹ và lệnh giao dịch của nhà đầu tư đã dẫn đến tổng giá trị các hạng mục đầu tư lớn trong danh mục đầu tư của quỹ đã </w:t>
      </w:r>
      <w:r w:rsidRPr="00C71DD2">
        <w:rPr>
          <w:rFonts w:ascii="Arial" w:hAnsi="Arial" w:cs="Arial"/>
          <w:sz w:val="20"/>
          <w:szCs w:val="20"/>
          <w:lang w:val="nl-NL"/>
        </w:rPr>
        <w:t>phát sinh sai lệch so với  quy định tại Thông tư 183, Thông tư 15 và Điều lệ Quỹ, chi tiết như sau:</w:t>
      </w:r>
    </w:p>
    <w:tbl>
      <w:tblPr>
        <w:tblStyle w:val="TableGrid"/>
        <w:tblW w:w="9221" w:type="dxa"/>
        <w:tblLook w:val="04A0" w:firstRow="1" w:lastRow="0" w:firstColumn="1" w:lastColumn="0" w:noHBand="0" w:noVBand="1"/>
      </w:tblPr>
      <w:tblGrid>
        <w:gridCol w:w="1853"/>
        <w:gridCol w:w="1830"/>
        <w:gridCol w:w="1854"/>
        <w:gridCol w:w="1854"/>
        <w:gridCol w:w="1830"/>
      </w:tblGrid>
      <w:tr w:rsidR="005033C1" w:rsidRPr="00980780" w14:paraId="6D8D1BA9" w14:textId="77777777" w:rsidTr="007116C6">
        <w:trPr>
          <w:cantSplit/>
          <w:trHeight w:hRule="exact" w:val="1189"/>
          <w:tblHeader/>
        </w:trPr>
        <w:tc>
          <w:tcPr>
            <w:tcW w:w="1853" w:type="dxa"/>
            <w:vAlign w:val="center"/>
          </w:tcPr>
          <w:p w14:paraId="2898C88A"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Kỳ định giá</w:t>
            </w:r>
          </w:p>
        </w:tc>
        <w:tc>
          <w:tcPr>
            <w:tcW w:w="1830" w:type="dxa"/>
            <w:vAlign w:val="center"/>
          </w:tcPr>
          <w:p w14:paraId="08520FD5"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Tổng giá trị các hạng mục đầu tư lớn/Tổng tài sản</w:t>
            </w:r>
          </w:p>
        </w:tc>
        <w:tc>
          <w:tcPr>
            <w:tcW w:w="1854" w:type="dxa"/>
            <w:vAlign w:val="center"/>
          </w:tcPr>
          <w:p w14:paraId="4F360C9C"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Thời hạn khắc phục theo quy định</w:t>
            </w:r>
          </w:p>
        </w:tc>
        <w:tc>
          <w:tcPr>
            <w:tcW w:w="1854" w:type="dxa"/>
            <w:vAlign w:val="center"/>
          </w:tcPr>
          <w:p w14:paraId="678E9948"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Ngày khắc phục</w:t>
            </w:r>
          </w:p>
        </w:tc>
        <w:tc>
          <w:tcPr>
            <w:tcW w:w="1830" w:type="dxa"/>
            <w:vAlign w:val="center"/>
          </w:tcPr>
          <w:p w14:paraId="649B4C7A"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Tuân thủ</w:t>
            </w:r>
          </w:p>
          <w:p w14:paraId="34D1BEAF" w14:textId="77777777" w:rsidR="007116C6" w:rsidRPr="00C71DD2" w:rsidRDefault="004C1411" w:rsidP="00DA7223">
            <w:pPr>
              <w:tabs>
                <w:tab w:val="left" w:pos="270"/>
                <w:tab w:val="left" w:pos="1134"/>
              </w:tabs>
              <w:spacing w:after="120" w:line="360" w:lineRule="auto"/>
              <w:rPr>
                <w:rFonts w:ascii="Arial" w:hAnsi="Arial" w:cs="Arial"/>
                <w:b/>
                <w:lang w:val="nl-NL"/>
              </w:rPr>
            </w:pPr>
            <w:r w:rsidRPr="00C71DD2">
              <w:rPr>
                <w:rFonts w:ascii="Arial" w:hAnsi="Arial" w:cs="Arial"/>
                <w:b/>
                <w:lang w:val="nl-NL"/>
              </w:rPr>
              <w:t>quy định</w:t>
            </w:r>
          </w:p>
        </w:tc>
      </w:tr>
      <w:tr w:rsidR="00A0387C" w:rsidRPr="00980780" w14:paraId="784E1316" w14:textId="77777777" w:rsidTr="00B85C8D">
        <w:trPr>
          <w:cantSplit/>
          <w:trHeight w:hRule="exact" w:val="397"/>
        </w:trPr>
        <w:tc>
          <w:tcPr>
            <w:tcW w:w="1853" w:type="dxa"/>
            <w:vAlign w:val="center"/>
          </w:tcPr>
          <w:p w14:paraId="596B054C"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21/2/2017</w:t>
            </w:r>
          </w:p>
        </w:tc>
        <w:tc>
          <w:tcPr>
            <w:tcW w:w="1830" w:type="dxa"/>
            <w:vAlign w:val="center"/>
          </w:tcPr>
          <w:p w14:paraId="79B72BD1"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47,23%</w:t>
            </w:r>
          </w:p>
        </w:tc>
        <w:tc>
          <w:tcPr>
            <w:tcW w:w="1854" w:type="dxa"/>
            <w:vMerge w:val="restart"/>
            <w:vAlign w:val="center"/>
          </w:tcPr>
          <w:p w14:paraId="0318F0C2"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21/5/2017</w:t>
            </w:r>
          </w:p>
        </w:tc>
        <w:tc>
          <w:tcPr>
            <w:tcW w:w="1854" w:type="dxa"/>
            <w:vMerge w:val="restart"/>
            <w:vAlign w:val="center"/>
          </w:tcPr>
          <w:p w14:paraId="6ED8F174"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24/2/2017</w:t>
            </w:r>
          </w:p>
        </w:tc>
        <w:tc>
          <w:tcPr>
            <w:tcW w:w="1830" w:type="dxa"/>
            <w:vMerge w:val="restart"/>
            <w:vAlign w:val="center"/>
          </w:tcPr>
          <w:p w14:paraId="13B3EB14"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Tuân thủ</w:t>
            </w:r>
          </w:p>
        </w:tc>
      </w:tr>
      <w:tr w:rsidR="00A0387C" w:rsidRPr="00980780" w14:paraId="210B8674" w14:textId="77777777" w:rsidTr="00B85C8D">
        <w:trPr>
          <w:cantSplit/>
          <w:trHeight w:hRule="exact" w:val="397"/>
        </w:trPr>
        <w:tc>
          <w:tcPr>
            <w:tcW w:w="1853" w:type="dxa"/>
            <w:vAlign w:val="center"/>
          </w:tcPr>
          <w:p w14:paraId="663F355E"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22/2/2017</w:t>
            </w:r>
          </w:p>
        </w:tc>
        <w:tc>
          <w:tcPr>
            <w:tcW w:w="1830" w:type="dxa"/>
            <w:vAlign w:val="center"/>
          </w:tcPr>
          <w:p w14:paraId="21EF3316"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41,75%</w:t>
            </w:r>
          </w:p>
        </w:tc>
        <w:tc>
          <w:tcPr>
            <w:tcW w:w="1854" w:type="dxa"/>
            <w:vMerge/>
            <w:vAlign w:val="center"/>
          </w:tcPr>
          <w:p w14:paraId="7087A7F5"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1F436176"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76FE9E4A"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5923F2B3" w14:textId="77777777" w:rsidTr="00B85C8D">
        <w:trPr>
          <w:cantSplit/>
          <w:trHeight w:hRule="exact" w:val="397"/>
        </w:trPr>
        <w:tc>
          <w:tcPr>
            <w:tcW w:w="1853" w:type="dxa"/>
            <w:vAlign w:val="center"/>
          </w:tcPr>
          <w:p w14:paraId="5231D67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23/2/2017</w:t>
            </w:r>
          </w:p>
        </w:tc>
        <w:tc>
          <w:tcPr>
            <w:tcW w:w="1830" w:type="dxa"/>
            <w:vAlign w:val="center"/>
          </w:tcPr>
          <w:p w14:paraId="5CFEB57B"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41,76%</w:t>
            </w:r>
          </w:p>
        </w:tc>
        <w:tc>
          <w:tcPr>
            <w:tcW w:w="1854" w:type="dxa"/>
            <w:vMerge/>
            <w:vAlign w:val="center"/>
          </w:tcPr>
          <w:p w14:paraId="32850660"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345270C9"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59BD95AD"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4634692E" w14:textId="77777777" w:rsidTr="00B85C8D">
        <w:trPr>
          <w:cantSplit/>
          <w:trHeight w:hRule="exact" w:val="397"/>
        </w:trPr>
        <w:tc>
          <w:tcPr>
            <w:tcW w:w="1853" w:type="dxa"/>
            <w:vAlign w:val="center"/>
          </w:tcPr>
          <w:p w14:paraId="5322A99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17/3/2017</w:t>
            </w:r>
          </w:p>
        </w:tc>
        <w:tc>
          <w:tcPr>
            <w:tcW w:w="1830" w:type="dxa"/>
            <w:vAlign w:val="center"/>
          </w:tcPr>
          <w:p w14:paraId="73D133FC"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41,44%</w:t>
            </w:r>
          </w:p>
        </w:tc>
        <w:tc>
          <w:tcPr>
            <w:tcW w:w="1854" w:type="dxa"/>
            <w:vMerge w:val="restart"/>
            <w:vAlign w:val="center"/>
          </w:tcPr>
          <w:p w14:paraId="3BC44FD8"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17/6/2017</w:t>
            </w:r>
          </w:p>
        </w:tc>
        <w:tc>
          <w:tcPr>
            <w:tcW w:w="1854" w:type="dxa"/>
            <w:vMerge w:val="restart"/>
            <w:vAlign w:val="center"/>
          </w:tcPr>
          <w:p w14:paraId="7537F0B3"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29/3/2017</w:t>
            </w:r>
          </w:p>
        </w:tc>
        <w:tc>
          <w:tcPr>
            <w:tcW w:w="1830" w:type="dxa"/>
            <w:vMerge w:val="restart"/>
            <w:vAlign w:val="center"/>
          </w:tcPr>
          <w:p w14:paraId="7E19FE0E"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Tuân thủ</w:t>
            </w:r>
          </w:p>
        </w:tc>
      </w:tr>
      <w:tr w:rsidR="00A0387C" w:rsidRPr="00980780" w14:paraId="4CE7CDD7" w14:textId="77777777" w:rsidTr="00B85C8D">
        <w:trPr>
          <w:cantSplit/>
          <w:trHeight w:hRule="exact" w:val="397"/>
        </w:trPr>
        <w:tc>
          <w:tcPr>
            <w:tcW w:w="1853" w:type="dxa"/>
            <w:vAlign w:val="center"/>
          </w:tcPr>
          <w:p w14:paraId="63B3DA8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20/3/2017</w:t>
            </w:r>
          </w:p>
        </w:tc>
        <w:tc>
          <w:tcPr>
            <w:tcW w:w="1830" w:type="dxa"/>
            <w:vAlign w:val="center"/>
          </w:tcPr>
          <w:p w14:paraId="05D4796B"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41,43%</w:t>
            </w:r>
          </w:p>
        </w:tc>
        <w:tc>
          <w:tcPr>
            <w:tcW w:w="1854" w:type="dxa"/>
            <w:vMerge/>
            <w:vAlign w:val="center"/>
          </w:tcPr>
          <w:p w14:paraId="4342ACB4"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6FE83D05"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3B79DB88"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60B45003" w14:textId="77777777" w:rsidTr="00B85C8D">
        <w:trPr>
          <w:cantSplit/>
          <w:trHeight w:hRule="exact" w:val="397"/>
        </w:trPr>
        <w:tc>
          <w:tcPr>
            <w:tcW w:w="1853" w:type="dxa"/>
            <w:vAlign w:val="center"/>
          </w:tcPr>
          <w:p w14:paraId="73D09E5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21/3/2017</w:t>
            </w:r>
          </w:p>
        </w:tc>
        <w:tc>
          <w:tcPr>
            <w:tcW w:w="1830" w:type="dxa"/>
            <w:vAlign w:val="center"/>
          </w:tcPr>
          <w:p w14:paraId="2557B618"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46,24%</w:t>
            </w:r>
          </w:p>
        </w:tc>
        <w:tc>
          <w:tcPr>
            <w:tcW w:w="1854" w:type="dxa"/>
            <w:vMerge/>
            <w:vAlign w:val="center"/>
          </w:tcPr>
          <w:p w14:paraId="30F170A4"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397B06B7"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3FBD6ABB"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6DC37E20" w14:textId="77777777" w:rsidTr="00B85C8D">
        <w:trPr>
          <w:cantSplit/>
          <w:trHeight w:hRule="exact" w:val="397"/>
        </w:trPr>
        <w:tc>
          <w:tcPr>
            <w:tcW w:w="1853" w:type="dxa"/>
            <w:vAlign w:val="center"/>
          </w:tcPr>
          <w:p w14:paraId="006E7942"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22/3/2017</w:t>
            </w:r>
          </w:p>
        </w:tc>
        <w:tc>
          <w:tcPr>
            <w:tcW w:w="1830" w:type="dxa"/>
            <w:vAlign w:val="center"/>
          </w:tcPr>
          <w:p w14:paraId="292E7740"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45,76%</w:t>
            </w:r>
          </w:p>
        </w:tc>
        <w:tc>
          <w:tcPr>
            <w:tcW w:w="1854" w:type="dxa"/>
            <w:vMerge/>
            <w:vAlign w:val="center"/>
          </w:tcPr>
          <w:p w14:paraId="76A19469"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2FC77466"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11C92CAC"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765265C0" w14:textId="77777777" w:rsidTr="00B85C8D">
        <w:trPr>
          <w:cantSplit/>
          <w:trHeight w:hRule="exact" w:val="397"/>
        </w:trPr>
        <w:tc>
          <w:tcPr>
            <w:tcW w:w="1853" w:type="dxa"/>
            <w:vAlign w:val="center"/>
          </w:tcPr>
          <w:p w14:paraId="7FCA81F0"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23/3/2017</w:t>
            </w:r>
          </w:p>
        </w:tc>
        <w:tc>
          <w:tcPr>
            <w:tcW w:w="1830" w:type="dxa"/>
            <w:vAlign w:val="center"/>
          </w:tcPr>
          <w:p w14:paraId="16E7DF2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40,05%</w:t>
            </w:r>
          </w:p>
        </w:tc>
        <w:tc>
          <w:tcPr>
            <w:tcW w:w="1854" w:type="dxa"/>
            <w:vMerge/>
            <w:vAlign w:val="center"/>
          </w:tcPr>
          <w:p w14:paraId="5869BF73"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6BE29383"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6E4208A4"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628E0BA4" w14:textId="77777777" w:rsidTr="00B85C8D">
        <w:trPr>
          <w:cantSplit/>
          <w:trHeight w:hRule="exact" w:val="397"/>
        </w:trPr>
        <w:tc>
          <w:tcPr>
            <w:tcW w:w="1853" w:type="dxa"/>
            <w:vAlign w:val="center"/>
          </w:tcPr>
          <w:p w14:paraId="52165F6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24/3/2017</w:t>
            </w:r>
          </w:p>
        </w:tc>
        <w:tc>
          <w:tcPr>
            <w:tcW w:w="1830" w:type="dxa"/>
            <w:vAlign w:val="center"/>
          </w:tcPr>
          <w:p w14:paraId="3F57A8F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40,16%</w:t>
            </w:r>
          </w:p>
        </w:tc>
        <w:tc>
          <w:tcPr>
            <w:tcW w:w="1854" w:type="dxa"/>
            <w:vMerge/>
            <w:vAlign w:val="center"/>
          </w:tcPr>
          <w:p w14:paraId="20FB14A8"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5B543896"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490BBE3D"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3EC8B618" w14:textId="77777777" w:rsidTr="00B85C8D">
        <w:trPr>
          <w:cantSplit/>
          <w:trHeight w:hRule="exact" w:val="397"/>
        </w:trPr>
        <w:tc>
          <w:tcPr>
            <w:tcW w:w="1853" w:type="dxa"/>
            <w:vAlign w:val="center"/>
          </w:tcPr>
          <w:p w14:paraId="7E61787A"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27/3/2017</w:t>
            </w:r>
          </w:p>
        </w:tc>
        <w:tc>
          <w:tcPr>
            <w:tcW w:w="1830" w:type="dxa"/>
            <w:vAlign w:val="center"/>
          </w:tcPr>
          <w:p w14:paraId="7C57E1B8"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40,38%</w:t>
            </w:r>
          </w:p>
        </w:tc>
        <w:tc>
          <w:tcPr>
            <w:tcW w:w="1854" w:type="dxa"/>
            <w:vMerge/>
            <w:vAlign w:val="center"/>
          </w:tcPr>
          <w:p w14:paraId="527B445B"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5DFA4248"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64CD9B39"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0FCBD62C" w14:textId="77777777" w:rsidTr="00B85C8D">
        <w:trPr>
          <w:cantSplit/>
          <w:trHeight w:hRule="exact" w:val="397"/>
        </w:trPr>
        <w:tc>
          <w:tcPr>
            <w:tcW w:w="1853" w:type="dxa"/>
            <w:vAlign w:val="center"/>
          </w:tcPr>
          <w:p w14:paraId="34FE8F23"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28/3/2017</w:t>
            </w:r>
          </w:p>
        </w:tc>
        <w:tc>
          <w:tcPr>
            <w:tcW w:w="1830" w:type="dxa"/>
            <w:vAlign w:val="center"/>
          </w:tcPr>
          <w:p w14:paraId="24C5F215"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40,28%</w:t>
            </w:r>
          </w:p>
        </w:tc>
        <w:tc>
          <w:tcPr>
            <w:tcW w:w="1854" w:type="dxa"/>
            <w:vMerge/>
            <w:vAlign w:val="center"/>
          </w:tcPr>
          <w:p w14:paraId="58E4C43A"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5B48D28A"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13C1E070"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3CF39BFE" w14:textId="77777777" w:rsidTr="00B85C8D">
        <w:trPr>
          <w:cantSplit/>
          <w:trHeight w:hRule="exact" w:val="397"/>
        </w:trPr>
        <w:tc>
          <w:tcPr>
            <w:tcW w:w="1853" w:type="dxa"/>
            <w:vAlign w:val="center"/>
          </w:tcPr>
          <w:p w14:paraId="19E41347"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30/3/2017</w:t>
            </w:r>
          </w:p>
        </w:tc>
        <w:tc>
          <w:tcPr>
            <w:tcW w:w="1830" w:type="dxa"/>
            <w:vAlign w:val="center"/>
          </w:tcPr>
          <w:p w14:paraId="5DC4549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40,23%</w:t>
            </w:r>
          </w:p>
        </w:tc>
        <w:tc>
          <w:tcPr>
            <w:tcW w:w="1854" w:type="dxa"/>
            <w:vMerge w:val="restart"/>
            <w:vAlign w:val="center"/>
          </w:tcPr>
          <w:p w14:paraId="4FEE4833"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30/6/2017</w:t>
            </w:r>
          </w:p>
        </w:tc>
        <w:tc>
          <w:tcPr>
            <w:tcW w:w="1854" w:type="dxa"/>
            <w:vMerge w:val="restart"/>
            <w:vAlign w:val="center"/>
          </w:tcPr>
          <w:p w14:paraId="0354A57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10/4/2017</w:t>
            </w:r>
          </w:p>
        </w:tc>
        <w:tc>
          <w:tcPr>
            <w:tcW w:w="1830" w:type="dxa"/>
            <w:vMerge w:val="restart"/>
            <w:vAlign w:val="center"/>
          </w:tcPr>
          <w:p w14:paraId="615CB75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Tuân thủ</w:t>
            </w:r>
          </w:p>
        </w:tc>
      </w:tr>
      <w:tr w:rsidR="00A0387C" w:rsidRPr="00980780" w14:paraId="599C2C3E" w14:textId="77777777" w:rsidTr="00B85C8D">
        <w:trPr>
          <w:cantSplit/>
          <w:trHeight w:hRule="exact" w:val="397"/>
        </w:trPr>
        <w:tc>
          <w:tcPr>
            <w:tcW w:w="1853" w:type="dxa"/>
            <w:vAlign w:val="center"/>
          </w:tcPr>
          <w:p w14:paraId="68B44001"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 xml:space="preserve">31/3/2017 </w:t>
            </w:r>
          </w:p>
        </w:tc>
        <w:tc>
          <w:tcPr>
            <w:tcW w:w="1830" w:type="dxa"/>
            <w:vAlign w:val="center"/>
          </w:tcPr>
          <w:p w14:paraId="6608534F"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41,22%</w:t>
            </w:r>
          </w:p>
        </w:tc>
        <w:tc>
          <w:tcPr>
            <w:tcW w:w="1854" w:type="dxa"/>
            <w:vMerge/>
            <w:vAlign w:val="center"/>
          </w:tcPr>
          <w:p w14:paraId="6870DB95"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4CA4D3D2"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6A5F0052"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6202648C" w14:textId="77777777" w:rsidTr="00B85C8D">
        <w:trPr>
          <w:cantSplit/>
          <w:trHeight w:hRule="exact" w:val="397"/>
        </w:trPr>
        <w:tc>
          <w:tcPr>
            <w:tcW w:w="1853" w:type="dxa"/>
            <w:vAlign w:val="center"/>
          </w:tcPr>
          <w:p w14:paraId="575A3A4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31/3/2017(*)</w:t>
            </w:r>
          </w:p>
        </w:tc>
        <w:tc>
          <w:tcPr>
            <w:tcW w:w="1830" w:type="dxa"/>
            <w:vAlign w:val="center"/>
          </w:tcPr>
          <w:p w14:paraId="3B7AF4B6"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40,68%</w:t>
            </w:r>
          </w:p>
        </w:tc>
        <w:tc>
          <w:tcPr>
            <w:tcW w:w="1854" w:type="dxa"/>
            <w:vMerge/>
            <w:vAlign w:val="center"/>
          </w:tcPr>
          <w:p w14:paraId="770ABD0F"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7203EB92"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1B713B73"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51371991" w14:textId="77777777" w:rsidTr="00B85C8D">
        <w:trPr>
          <w:cantSplit/>
          <w:trHeight w:hRule="exact" w:val="397"/>
        </w:trPr>
        <w:tc>
          <w:tcPr>
            <w:tcW w:w="1853" w:type="dxa"/>
            <w:vAlign w:val="center"/>
          </w:tcPr>
          <w:p w14:paraId="10D82A6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3/4/2017</w:t>
            </w:r>
          </w:p>
        </w:tc>
        <w:tc>
          <w:tcPr>
            <w:tcW w:w="1830" w:type="dxa"/>
            <w:vAlign w:val="center"/>
          </w:tcPr>
          <w:p w14:paraId="4FE049B9"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40,68%</w:t>
            </w:r>
          </w:p>
        </w:tc>
        <w:tc>
          <w:tcPr>
            <w:tcW w:w="1854" w:type="dxa"/>
            <w:vMerge/>
            <w:vAlign w:val="center"/>
          </w:tcPr>
          <w:p w14:paraId="6A792BE6"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459613C3"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2980E753"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6D93BC63" w14:textId="77777777" w:rsidTr="00B85C8D">
        <w:trPr>
          <w:cantSplit/>
          <w:trHeight w:hRule="exact" w:val="397"/>
        </w:trPr>
        <w:tc>
          <w:tcPr>
            <w:tcW w:w="1853" w:type="dxa"/>
            <w:vAlign w:val="center"/>
          </w:tcPr>
          <w:p w14:paraId="49DCB547"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4/4/2017</w:t>
            </w:r>
          </w:p>
        </w:tc>
        <w:tc>
          <w:tcPr>
            <w:tcW w:w="1830" w:type="dxa"/>
            <w:vAlign w:val="center"/>
          </w:tcPr>
          <w:p w14:paraId="33234A52"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40,68%</w:t>
            </w:r>
          </w:p>
        </w:tc>
        <w:tc>
          <w:tcPr>
            <w:tcW w:w="1854" w:type="dxa"/>
            <w:vMerge/>
            <w:vAlign w:val="center"/>
          </w:tcPr>
          <w:p w14:paraId="6BE70A59"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1984DB04"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18D2E479"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5A46362F" w14:textId="77777777" w:rsidTr="00B85C8D">
        <w:trPr>
          <w:cantSplit/>
          <w:trHeight w:hRule="exact" w:val="397"/>
        </w:trPr>
        <w:tc>
          <w:tcPr>
            <w:tcW w:w="1853" w:type="dxa"/>
            <w:vAlign w:val="center"/>
          </w:tcPr>
          <w:p w14:paraId="57AF1847"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5/4/2017</w:t>
            </w:r>
          </w:p>
        </w:tc>
        <w:tc>
          <w:tcPr>
            <w:tcW w:w="1830" w:type="dxa"/>
            <w:vAlign w:val="center"/>
          </w:tcPr>
          <w:p w14:paraId="73432E70"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40,82%</w:t>
            </w:r>
          </w:p>
        </w:tc>
        <w:tc>
          <w:tcPr>
            <w:tcW w:w="1854" w:type="dxa"/>
            <w:vMerge/>
            <w:vAlign w:val="center"/>
          </w:tcPr>
          <w:p w14:paraId="735965F0"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47A88DB7"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2851841E"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A0387C" w:rsidRPr="00980780" w14:paraId="5DD52849" w14:textId="77777777" w:rsidTr="00B85C8D">
        <w:trPr>
          <w:cantSplit/>
          <w:trHeight w:hRule="exact" w:val="397"/>
        </w:trPr>
        <w:tc>
          <w:tcPr>
            <w:tcW w:w="1853" w:type="dxa"/>
            <w:vAlign w:val="center"/>
          </w:tcPr>
          <w:p w14:paraId="52998742"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7/4/2017</w:t>
            </w:r>
          </w:p>
        </w:tc>
        <w:tc>
          <w:tcPr>
            <w:tcW w:w="1830" w:type="dxa"/>
            <w:vAlign w:val="center"/>
          </w:tcPr>
          <w:p w14:paraId="66E6D52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40,55%</w:t>
            </w:r>
          </w:p>
        </w:tc>
        <w:tc>
          <w:tcPr>
            <w:tcW w:w="1854" w:type="dxa"/>
            <w:vMerge/>
            <w:vAlign w:val="center"/>
          </w:tcPr>
          <w:p w14:paraId="408D1642"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7F9BC5ED"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16052124"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920C27" w:rsidRPr="00980780" w14:paraId="042F29BB" w14:textId="77777777" w:rsidTr="00B85C8D">
        <w:trPr>
          <w:cantSplit/>
          <w:trHeight w:hRule="exact" w:val="397"/>
        </w:trPr>
        <w:tc>
          <w:tcPr>
            <w:tcW w:w="1853" w:type="dxa"/>
            <w:vAlign w:val="center"/>
          </w:tcPr>
          <w:p w14:paraId="557759E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14/6/2017</w:t>
            </w:r>
          </w:p>
        </w:tc>
        <w:tc>
          <w:tcPr>
            <w:tcW w:w="1830" w:type="dxa"/>
            <w:vAlign w:val="center"/>
          </w:tcPr>
          <w:p w14:paraId="5EC1B808"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41,54%</w:t>
            </w:r>
          </w:p>
        </w:tc>
        <w:tc>
          <w:tcPr>
            <w:tcW w:w="1854" w:type="dxa"/>
            <w:vAlign w:val="center"/>
          </w:tcPr>
          <w:p w14:paraId="48BDEA11"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14/9/2017</w:t>
            </w:r>
          </w:p>
        </w:tc>
        <w:tc>
          <w:tcPr>
            <w:tcW w:w="1854" w:type="dxa"/>
            <w:vAlign w:val="center"/>
          </w:tcPr>
          <w:p w14:paraId="38C95BE1"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15/6/2017</w:t>
            </w:r>
          </w:p>
        </w:tc>
        <w:tc>
          <w:tcPr>
            <w:tcW w:w="1830" w:type="dxa"/>
            <w:vAlign w:val="center"/>
          </w:tcPr>
          <w:p w14:paraId="1FD68814"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Tuân thủ</w:t>
            </w:r>
          </w:p>
        </w:tc>
      </w:tr>
      <w:tr w:rsidR="00920C27" w:rsidRPr="00980780" w14:paraId="4F1323B1" w14:textId="77777777" w:rsidTr="00B85C8D">
        <w:trPr>
          <w:cantSplit/>
          <w:trHeight w:hRule="exact" w:val="397"/>
        </w:trPr>
        <w:tc>
          <w:tcPr>
            <w:tcW w:w="1853" w:type="dxa"/>
            <w:vAlign w:val="center"/>
          </w:tcPr>
          <w:p w14:paraId="2060A2D5"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21/6/2017</w:t>
            </w:r>
          </w:p>
        </w:tc>
        <w:tc>
          <w:tcPr>
            <w:tcW w:w="1830" w:type="dxa"/>
            <w:vAlign w:val="center"/>
          </w:tcPr>
          <w:p w14:paraId="36538C30"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43,80%</w:t>
            </w:r>
          </w:p>
        </w:tc>
        <w:tc>
          <w:tcPr>
            <w:tcW w:w="1854" w:type="dxa"/>
            <w:vMerge w:val="restart"/>
            <w:vAlign w:val="center"/>
          </w:tcPr>
          <w:p w14:paraId="3E35D9D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21/9/2017</w:t>
            </w:r>
          </w:p>
        </w:tc>
        <w:tc>
          <w:tcPr>
            <w:tcW w:w="1854" w:type="dxa"/>
            <w:vMerge w:val="restart"/>
            <w:vAlign w:val="center"/>
          </w:tcPr>
          <w:p w14:paraId="32F3D79E"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26/6/2017</w:t>
            </w:r>
          </w:p>
        </w:tc>
        <w:tc>
          <w:tcPr>
            <w:tcW w:w="1830" w:type="dxa"/>
            <w:vMerge w:val="restart"/>
            <w:vAlign w:val="center"/>
          </w:tcPr>
          <w:p w14:paraId="4FA38431"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Tuân thủ</w:t>
            </w:r>
          </w:p>
        </w:tc>
      </w:tr>
      <w:tr w:rsidR="00920C27" w:rsidRPr="00980780" w14:paraId="315F713F" w14:textId="77777777" w:rsidTr="00B85C8D">
        <w:trPr>
          <w:cantSplit/>
          <w:trHeight w:hRule="exact" w:val="397"/>
        </w:trPr>
        <w:tc>
          <w:tcPr>
            <w:tcW w:w="1853" w:type="dxa"/>
            <w:vAlign w:val="center"/>
          </w:tcPr>
          <w:p w14:paraId="2C4D199D"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22/6/2017</w:t>
            </w:r>
          </w:p>
        </w:tc>
        <w:tc>
          <w:tcPr>
            <w:tcW w:w="1830" w:type="dxa"/>
            <w:vAlign w:val="center"/>
          </w:tcPr>
          <w:p w14:paraId="24DC6D7C"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44,09%</w:t>
            </w:r>
          </w:p>
        </w:tc>
        <w:tc>
          <w:tcPr>
            <w:tcW w:w="1854" w:type="dxa"/>
            <w:vMerge/>
            <w:vAlign w:val="center"/>
          </w:tcPr>
          <w:p w14:paraId="3760F288"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1D4525FF"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00CF7245" w14:textId="77777777" w:rsidR="007116C6" w:rsidRPr="00C71DD2" w:rsidRDefault="007116C6" w:rsidP="00DA7223">
            <w:pPr>
              <w:tabs>
                <w:tab w:val="left" w:pos="270"/>
                <w:tab w:val="left" w:pos="1134"/>
              </w:tabs>
              <w:spacing w:after="120" w:line="360" w:lineRule="auto"/>
              <w:rPr>
                <w:rFonts w:ascii="Arial" w:hAnsi="Arial" w:cs="Arial"/>
                <w:lang w:val="nl-NL"/>
              </w:rPr>
            </w:pPr>
          </w:p>
        </w:tc>
      </w:tr>
      <w:tr w:rsidR="00920C27" w:rsidRPr="00980780" w14:paraId="70939E43" w14:textId="77777777" w:rsidTr="00B85C8D">
        <w:trPr>
          <w:cantSplit/>
          <w:trHeight w:hRule="exact" w:val="397"/>
        </w:trPr>
        <w:tc>
          <w:tcPr>
            <w:tcW w:w="1853" w:type="dxa"/>
            <w:vAlign w:val="center"/>
          </w:tcPr>
          <w:p w14:paraId="35884FDC"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23/6/2017</w:t>
            </w:r>
          </w:p>
        </w:tc>
        <w:tc>
          <w:tcPr>
            <w:tcW w:w="1830" w:type="dxa"/>
            <w:vAlign w:val="center"/>
          </w:tcPr>
          <w:p w14:paraId="496C8553" w14:textId="77777777" w:rsidR="007116C6" w:rsidRPr="00C71DD2" w:rsidRDefault="004C1411" w:rsidP="00DA7223">
            <w:pPr>
              <w:tabs>
                <w:tab w:val="left" w:pos="270"/>
                <w:tab w:val="left" w:pos="1134"/>
              </w:tabs>
              <w:spacing w:after="120" w:line="360" w:lineRule="auto"/>
              <w:rPr>
                <w:rFonts w:ascii="Arial" w:hAnsi="Arial" w:cs="Arial"/>
                <w:lang w:val="nl-NL"/>
              </w:rPr>
            </w:pPr>
            <w:r w:rsidRPr="00C71DD2">
              <w:rPr>
                <w:rFonts w:ascii="Arial" w:hAnsi="Arial" w:cs="Arial"/>
                <w:color w:val="000000"/>
              </w:rPr>
              <w:t>44,22%</w:t>
            </w:r>
          </w:p>
        </w:tc>
        <w:tc>
          <w:tcPr>
            <w:tcW w:w="1854" w:type="dxa"/>
            <w:vMerge/>
            <w:vAlign w:val="center"/>
          </w:tcPr>
          <w:p w14:paraId="63438D94"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54" w:type="dxa"/>
            <w:vMerge/>
            <w:vAlign w:val="center"/>
          </w:tcPr>
          <w:p w14:paraId="319B4B19" w14:textId="77777777" w:rsidR="007116C6" w:rsidRPr="00C71DD2" w:rsidRDefault="007116C6" w:rsidP="00DA7223">
            <w:pPr>
              <w:tabs>
                <w:tab w:val="left" w:pos="270"/>
                <w:tab w:val="left" w:pos="1134"/>
              </w:tabs>
              <w:spacing w:after="120" w:line="360" w:lineRule="auto"/>
              <w:rPr>
                <w:rFonts w:ascii="Arial" w:hAnsi="Arial" w:cs="Arial"/>
                <w:lang w:val="nl-NL"/>
              </w:rPr>
            </w:pPr>
          </w:p>
        </w:tc>
        <w:tc>
          <w:tcPr>
            <w:tcW w:w="1830" w:type="dxa"/>
            <w:vMerge/>
            <w:vAlign w:val="center"/>
          </w:tcPr>
          <w:p w14:paraId="2D9CB9E0" w14:textId="77777777" w:rsidR="007116C6" w:rsidRPr="00C71DD2" w:rsidRDefault="007116C6" w:rsidP="00DA7223">
            <w:pPr>
              <w:tabs>
                <w:tab w:val="left" w:pos="270"/>
                <w:tab w:val="left" w:pos="1134"/>
              </w:tabs>
              <w:spacing w:after="120" w:line="360" w:lineRule="auto"/>
              <w:rPr>
                <w:rFonts w:ascii="Arial" w:hAnsi="Arial" w:cs="Arial"/>
                <w:lang w:val="nl-NL"/>
              </w:rPr>
            </w:pPr>
          </w:p>
        </w:tc>
      </w:tr>
    </w:tbl>
    <w:p w14:paraId="6A2B7303" w14:textId="77777777" w:rsidR="007116C6" w:rsidRPr="00C71DD2" w:rsidRDefault="004C1411" w:rsidP="00DA7223">
      <w:pPr>
        <w:pStyle w:val="ListParagraph"/>
        <w:tabs>
          <w:tab w:val="left" w:pos="270"/>
          <w:tab w:val="left" w:pos="1134"/>
        </w:tabs>
        <w:spacing w:after="120" w:line="360" w:lineRule="auto"/>
        <w:ind w:left="0"/>
        <w:rPr>
          <w:rFonts w:ascii="Arial" w:hAnsi="Arial" w:cs="Arial"/>
          <w:sz w:val="20"/>
          <w:szCs w:val="20"/>
          <w:lang w:val="nl-NL"/>
        </w:rPr>
      </w:pPr>
      <w:r w:rsidRPr="00C71DD2">
        <w:rPr>
          <w:rFonts w:ascii="Arial" w:hAnsi="Arial" w:cs="Arial"/>
          <w:sz w:val="20"/>
          <w:szCs w:val="20"/>
          <w:lang w:val="nl-NL"/>
        </w:rPr>
        <w:t>(*) Tại ngày</w:t>
      </w:r>
    </w:p>
    <w:p w14:paraId="1FE831E7" w14:textId="77777777" w:rsidR="00BC0A46" w:rsidRPr="00C71DD2" w:rsidRDefault="00CC624D" w:rsidP="00DA7223">
      <w:pPr>
        <w:pStyle w:val="ListParagraph"/>
        <w:tabs>
          <w:tab w:val="left" w:pos="270"/>
          <w:tab w:val="left" w:pos="1134"/>
        </w:tabs>
        <w:spacing w:after="120" w:line="360" w:lineRule="auto"/>
        <w:ind w:left="0"/>
        <w:rPr>
          <w:rFonts w:ascii="Arial" w:hAnsi="Arial" w:cs="Arial"/>
          <w:sz w:val="20"/>
          <w:szCs w:val="20"/>
          <w:lang w:val="nl-NL"/>
        </w:rPr>
      </w:pPr>
      <w:r w:rsidRPr="00C71DD2">
        <w:rPr>
          <w:rFonts w:ascii="Arial" w:hAnsi="Arial" w:cs="Arial"/>
          <w:sz w:val="20"/>
          <w:szCs w:val="20"/>
          <w:lang w:val="nl-NL"/>
        </w:rPr>
        <w:t xml:space="preserve">Tại các thời điểm phát sinh sai lệch,  </w:t>
      </w:r>
      <w:r w:rsidR="004C1411" w:rsidRPr="00C71DD2">
        <w:rPr>
          <w:rFonts w:ascii="Arial" w:hAnsi="Arial" w:cs="Arial"/>
          <w:sz w:val="20"/>
          <w:szCs w:val="20"/>
          <w:lang w:val="nl-NL"/>
        </w:rPr>
        <w:t xml:space="preserve">Ngân hàng TNHH MTV Standard Chartered (Việt Nam) ("SCBVL") đã gửi công văn tới Công ty Quản lý Quỹ để thông báo về tình trạng phát sinh sai lệch đồng thời kiến nghị Công ty Quản lý Quỹ có những biện pháp quản lý và điều chỉnh cơ cấu danh mục đầu tư của Quỹ để đáp ứng các hạn mức đầu tư trong thời hạn quy định theo Thông tư và Điều lệ Quỹ. </w:t>
      </w:r>
    </w:p>
    <w:p w14:paraId="29CF2F67" w14:textId="77777777" w:rsidR="007116C6" w:rsidRPr="00C71DD2" w:rsidRDefault="00CC624D" w:rsidP="00DA7223">
      <w:pPr>
        <w:pStyle w:val="ListParagraph"/>
        <w:tabs>
          <w:tab w:val="left" w:pos="270"/>
          <w:tab w:val="left" w:pos="1134"/>
        </w:tabs>
        <w:spacing w:after="120" w:line="360" w:lineRule="auto"/>
        <w:ind w:left="0"/>
        <w:rPr>
          <w:rFonts w:ascii="Arial" w:hAnsi="Arial" w:cs="Arial"/>
          <w:sz w:val="20"/>
          <w:szCs w:val="20"/>
          <w:lang w:val="nl-NL"/>
        </w:rPr>
      </w:pPr>
      <w:r w:rsidRPr="00C71DD2">
        <w:rPr>
          <w:rFonts w:ascii="Arial" w:hAnsi="Arial" w:cs="Arial"/>
          <w:sz w:val="20"/>
          <w:szCs w:val="20"/>
          <w:lang w:val="nl-NL"/>
        </w:rPr>
        <w:t xml:space="preserve">Từ </w:t>
      </w:r>
      <w:r w:rsidR="004C1411" w:rsidRPr="00C71DD2">
        <w:rPr>
          <w:rFonts w:ascii="Arial" w:hAnsi="Arial" w:cs="Arial"/>
          <w:sz w:val="20"/>
          <w:szCs w:val="20"/>
          <w:lang w:val="nl-NL"/>
        </w:rPr>
        <w:t>kỳ định giá ngày 26/6/2017</w:t>
      </w:r>
      <w:r w:rsidRPr="00C71DD2">
        <w:rPr>
          <w:rFonts w:ascii="Arial" w:hAnsi="Arial" w:cs="Arial"/>
          <w:sz w:val="20"/>
          <w:szCs w:val="20"/>
          <w:lang w:val="nl-NL"/>
        </w:rPr>
        <w:t xml:space="preserve"> đến ngày 30/06/2017 </w:t>
      </w:r>
      <w:r w:rsidR="004C1411" w:rsidRPr="00C71DD2">
        <w:rPr>
          <w:rFonts w:ascii="Arial" w:hAnsi="Arial" w:cs="Arial"/>
          <w:sz w:val="20"/>
          <w:szCs w:val="20"/>
          <w:lang w:val="nl-NL"/>
        </w:rPr>
        <w:t xml:space="preserve">, </w:t>
      </w:r>
      <w:r w:rsidRPr="00C71DD2">
        <w:rPr>
          <w:rFonts w:ascii="Arial" w:hAnsi="Arial" w:cs="Arial"/>
          <w:sz w:val="20"/>
          <w:szCs w:val="20"/>
          <w:lang w:val="nl-NL"/>
        </w:rPr>
        <w:t xml:space="preserve">cơ cấu đầu tư của </w:t>
      </w:r>
      <w:r w:rsidR="004C1411" w:rsidRPr="00C71DD2">
        <w:rPr>
          <w:rFonts w:ascii="Arial" w:hAnsi="Arial" w:cs="Arial"/>
          <w:sz w:val="20"/>
          <w:szCs w:val="20"/>
          <w:lang w:val="nl-NL"/>
        </w:rPr>
        <w:t xml:space="preserve">Quỹ đã </w:t>
      </w:r>
      <w:r w:rsidRPr="00C71DD2">
        <w:rPr>
          <w:rFonts w:ascii="Arial" w:hAnsi="Arial" w:cs="Arial"/>
          <w:sz w:val="20"/>
          <w:szCs w:val="20"/>
          <w:lang w:val="nl-NL"/>
        </w:rPr>
        <w:t>tuân thủ các hạn chế về đầu tư theo quy định pháp luật, quy định tại Điều lệ quỹ và Bản cáo bạch</w:t>
      </w:r>
      <w:r w:rsidR="004C1411" w:rsidRPr="00C71DD2">
        <w:rPr>
          <w:rFonts w:ascii="Arial" w:hAnsi="Arial" w:cs="Arial"/>
          <w:sz w:val="20"/>
          <w:szCs w:val="20"/>
          <w:lang w:val="nl-NL"/>
        </w:rPr>
        <w:t>.</w:t>
      </w:r>
    </w:p>
    <w:p w14:paraId="0C5A5D02" w14:textId="77777777" w:rsidR="00CC624D" w:rsidRPr="00C71DD2" w:rsidRDefault="00CC624D" w:rsidP="00DA7223">
      <w:pPr>
        <w:pStyle w:val="ListParagraph"/>
        <w:tabs>
          <w:tab w:val="left" w:pos="270"/>
          <w:tab w:val="left" w:pos="1134"/>
        </w:tabs>
        <w:spacing w:after="120" w:line="360" w:lineRule="auto"/>
        <w:ind w:left="0"/>
        <w:rPr>
          <w:rFonts w:ascii="Arial" w:hAnsi="Arial" w:cs="Arial"/>
          <w:sz w:val="20"/>
          <w:szCs w:val="20"/>
          <w:lang w:val="nl-NL"/>
        </w:rPr>
      </w:pPr>
      <w:r w:rsidRPr="00C71DD2">
        <w:rPr>
          <w:rFonts w:ascii="Arial" w:hAnsi="Arial" w:cs="Arial"/>
          <w:sz w:val="20"/>
          <w:szCs w:val="20"/>
          <w:lang w:val="nl-NL"/>
        </w:rPr>
        <w:t>T</w:t>
      </w:r>
      <w:r w:rsidR="00E40497" w:rsidRPr="00C71DD2">
        <w:rPr>
          <w:rFonts w:ascii="Arial" w:hAnsi="Arial" w:cs="Arial"/>
          <w:sz w:val="20"/>
          <w:szCs w:val="20"/>
          <w:lang w:val="nl-NL"/>
        </w:rPr>
        <w:t>ừ ngày 01 tháng 01 năm 2017 đến ngày 30 tháng 06 năm 2017, Quỹ không có bất kỳ hợp đồng vay và cho vay.</w:t>
      </w:r>
    </w:p>
    <w:p w14:paraId="01AEE05C" w14:textId="77777777" w:rsidR="00190F8B" w:rsidRPr="00C71DD2" w:rsidRDefault="004C1411" w:rsidP="00DA7223">
      <w:pPr>
        <w:pStyle w:val="ListParagraph"/>
        <w:numPr>
          <w:ilvl w:val="0"/>
          <w:numId w:val="31"/>
        </w:numPr>
        <w:tabs>
          <w:tab w:val="left" w:pos="270"/>
          <w:tab w:val="left" w:pos="1134"/>
        </w:tabs>
        <w:spacing w:after="120" w:line="360" w:lineRule="auto"/>
        <w:ind w:left="0" w:firstLine="0"/>
        <w:rPr>
          <w:rFonts w:ascii="Arial" w:hAnsi="Arial" w:cs="Arial"/>
          <w:b/>
          <w:sz w:val="20"/>
          <w:szCs w:val="20"/>
          <w:lang w:val="nl-NL"/>
        </w:rPr>
      </w:pPr>
      <w:r w:rsidRPr="00C71DD2">
        <w:rPr>
          <w:rFonts w:ascii="Arial" w:hAnsi="Arial" w:cs="Arial"/>
          <w:i/>
          <w:sz w:val="20"/>
          <w:szCs w:val="20"/>
          <w:lang w:val="nl-NL"/>
        </w:rPr>
        <w:t>Việc xác định giá, đánh giá tài sản ròng của Quỹ:</w:t>
      </w:r>
      <w:r w:rsidRPr="00C71DD2">
        <w:rPr>
          <w:rFonts w:ascii="Arial" w:hAnsi="Arial" w:cs="Arial"/>
          <w:sz w:val="20"/>
          <w:szCs w:val="20"/>
          <w:lang w:val="nl-NL"/>
        </w:rPr>
        <w:t xml:space="preserve"> việc xác định giá trị tài sản ròng của Quỹ đã tuân thủ theo quy định pháp luật, quy định tại Điều lệ quỹ, Bản cáo bạch và các văn bản pháp luật có liên quan.</w:t>
      </w:r>
    </w:p>
    <w:p w14:paraId="2CE1D99A" w14:textId="77777777" w:rsidR="00190F8B" w:rsidRPr="00C71DD2" w:rsidRDefault="004C1411" w:rsidP="00DA7223">
      <w:pPr>
        <w:pStyle w:val="ListParagraph"/>
        <w:numPr>
          <w:ilvl w:val="0"/>
          <w:numId w:val="31"/>
        </w:numPr>
        <w:tabs>
          <w:tab w:val="left" w:pos="270"/>
          <w:tab w:val="left" w:pos="1134"/>
        </w:tabs>
        <w:spacing w:after="120" w:line="360" w:lineRule="auto"/>
        <w:ind w:left="0" w:firstLine="0"/>
        <w:rPr>
          <w:rFonts w:ascii="Arial" w:hAnsi="Arial" w:cs="Arial"/>
          <w:b/>
          <w:sz w:val="20"/>
          <w:szCs w:val="20"/>
          <w:lang w:val="nl-NL"/>
        </w:rPr>
      </w:pPr>
      <w:r w:rsidRPr="00C71DD2">
        <w:rPr>
          <w:rFonts w:ascii="Arial" w:hAnsi="Arial" w:cs="Arial"/>
          <w:i/>
          <w:sz w:val="20"/>
          <w:szCs w:val="20"/>
          <w:lang w:val="nl-NL"/>
        </w:rPr>
        <w:t>Việc phát hành bổ sung chứng chỉ quỹ, mua lại chứng chỉ quỹ:</w:t>
      </w:r>
      <w:r w:rsidRPr="00C71DD2">
        <w:rPr>
          <w:rFonts w:ascii="Arial" w:hAnsi="Arial" w:cs="Arial"/>
          <w:sz w:val="20"/>
          <w:szCs w:val="20"/>
          <w:lang w:val="nl-NL"/>
        </w:rPr>
        <w:t xml:space="preserve"> việc phát hành bổ sung chứng chỉ quỹ, mua lại chứng chỉ quỹ được tuân thủ theo quy định pháp luật liên quan hiện hành, quy định tại Điều lệ quỹ, Bản cáo bạch. </w:t>
      </w:r>
    </w:p>
    <w:p w14:paraId="6F65BAEB" w14:textId="77777777" w:rsidR="00190F8B" w:rsidRPr="00C71DD2" w:rsidRDefault="004C1411" w:rsidP="00DA7223">
      <w:pPr>
        <w:pStyle w:val="ListParagraph"/>
        <w:tabs>
          <w:tab w:val="left" w:pos="270"/>
          <w:tab w:val="left" w:pos="1134"/>
        </w:tabs>
        <w:spacing w:after="120" w:line="360" w:lineRule="auto"/>
        <w:ind w:left="0"/>
        <w:rPr>
          <w:rFonts w:ascii="Arial" w:hAnsi="Arial" w:cs="Arial"/>
          <w:b/>
          <w:sz w:val="20"/>
          <w:szCs w:val="20"/>
          <w:lang w:val="nl-NL"/>
        </w:rPr>
      </w:pPr>
      <w:r w:rsidRPr="00C71DD2">
        <w:rPr>
          <w:rFonts w:ascii="Arial" w:hAnsi="Arial" w:cs="Arial"/>
          <w:sz w:val="20"/>
          <w:szCs w:val="20"/>
          <w:lang w:val="nl-NL"/>
        </w:rPr>
        <w:t>Từ ngày 01/01/2017 ngày 30/06/2017, Quỹ đã thực hiện:</w:t>
      </w:r>
    </w:p>
    <w:p w14:paraId="2CC0AF46" w14:textId="77777777" w:rsidR="00190F8B" w:rsidRPr="00C71DD2" w:rsidRDefault="004C1411" w:rsidP="00DA7223">
      <w:pPr>
        <w:pStyle w:val="ListParagraph"/>
        <w:numPr>
          <w:ilvl w:val="0"/>
          <w:numId w:val="54"/>
        </w:numPr>
        <w:tabs>
          <w:tab w:val="left" w:pos="270"/>
          <w:tab w:val="left" w:pos="1134"/>
        </w:tabs>
        <w:spacing w:after="120" w:line="360" w:lineRule="auto"/>
        <w:rPr>
          <w:rFonts w:ascii="Arial" w:hAnsi="Arial" w:cs="Arial"/>
          <w:b/>
          <w:sz w:val="20"/>
          <w:szCs w:val="20"/>
          <w:lang w:val="nl-NL"/>
        </w:rPr>
      </w:pPr>
      <w:r w:rsidRPr="00C71DD2">
        <w:rPr>
          <w:rFonts w:ascii="Arial" w:hAnsi="Arial" w:cs="Arial"/>
          <w:sz w:val="20"/>
          <w:szCs w:val="20"/>
          <w:lang w:val="nl-NL"/>
        </w:rPr>
        <w:t>Phát hành thêm chứng chỉ Quỹ: phát hành thêm 3.902.979,78 chứng chỉ Quỹ</w:t>
      </w:r>
      <w:r w:rsidR="007116C6" w:rsidRPr="00C71DD2">
        <w:rPr>
          <w:rFonts w:ascii="Arial" w:hAnsi="Arial" w:cs="Arial"/>
          <w:sz w:val="20"/>
          <w:szCs w:val="20"/>
          <w:lang w:val="nl-NL"/>
        </w:rPr>
        <w:t xml:space="preserve"> tương ứng</w:t>
      </w:r>
      <w:r w:rsidRPr="00C71DD2">
        <w:rPr>
          <w:rFonts w:ascii="Arial" w:hAnsi="Arial" w:cs="Arial"/>
          <w:sz w:val="20"/>
          <w:szCs w:val="20"/>
          <w:lang w:val="nl-NL"/>
        </w:rPr>
        <w:t xml:space="preserve"> với tổng giá trị phát hành theo mệnh giá là 39.029.797.800 đồng.</w:t>
      </w:r>
    </w:p>
    <w:p w14:paraId="7710EB77" w14:textId="77777777" w:rsidR="00190F8B" w:rsidRPr="00C71DD2" w:rsidRDefault="004C1411" w:rsidP="00DA7223">
      <w:pPr>
        <w:pStyle w:val="ListParagraph"/>
        <w:numPr>
          <w:ilvl w:val="0"/>
          <w:numId w:val="54"/>
        </w:numPr>
        <w:tabs>
          <w:tab w:val="left" w:pos="270"/>
          <w:tab w:val="left" w:pos="1134"/>
        </w:tabs>
        <w:spacing w:after="120" w:line="360" w:lineRule="auto"/>
        <w:rPr>
          <w:rFonts w:ascii="Arial" w:hAnsi="Arial" w:cs="Arial"/>
          <w:b/>
          <w:sz w:val="20"/>
          <w:szCs w:val="20"/>
          <w:lang w:val="nl-NL"/>
        </w:rPr>
      </w:pPr>
      <w:r w:rsidRPr="00C71DD2">
        <w:rPr>
          <w:rFonts w:ascii="Arial" w:hAnsi="Arial" w:cs="Arial"/>
          <w:sz w:val="20"/>
          <w:szCs w:val="20"/>
          <w:lang w:val="nl-NL"/>
        </w:rPr>
        <w:t xml:space="preserve">Mua lại chứng chỉ Quỹ: mua lại 9.342.674,62 chứng chỉ Quỹ </w:t>
      </w:r>
      <w:r w:rsidR="007116C6" w:rsidRPr="00C71DD2">
        <w:rPr>
          <w:rFonts w:ascii="Arial" w:hAnsi="Arial" w:cs="Arial"/>
          <w:sz w:val="20"/>
          <w:szCs w:val="20"/>
          <w:lang w:val="nl-NL"/>
        </w:rPr>
        <w:t xml:space="preserve">tương ứng </w:t>
      </w:r>
      <w:r w:rsidRPr="00C71DD2">
        <w:rPr>
          <w:rFonts w:ascii="Arial" w:hAnsi="Arial" w:cs="Arial"/>
          <w:sz w:val="20"/>
          <w:szCs w:val="20"/>
          <w:lang w:val="nl-NL"/>
        </w:rPr>
        <w:t>với tổng giá trị mua lại theo mệnh giá là 93.426.746.200 đồng.</w:t>
      </w:r>
    </w:p>
    <w:p w14:paraId="5F2628AB" w14:textId="77777777" w:rsidR="00190F8B" w:rsidRPr="00C71DD2" w:rsidRDefault="004C1411" w:rsidP="00DA7223">
      <w:pPr>
        <w:pStyle w:val="ListParagraph"/>
        <w:tabs>
          <w:tab w:val="left" w:pos="270"/>
          <w:tab w:val="left" w:pos="1134"/>
        </w:tabs>
        <w:spacing w:after="120" w:line="360" w:lineRule="auto"/>
        <w:ind w:left="0"/>
        <w:rPr>
          <w:rFonts w:ascii="Arial" w:hAnsi="Arial" w:cs="Arial"/>
          <w:b/>
          <w:sz w:val="20"/>
          <w:szCs w:val="20"/>
          <w:lang w:val="nl-NL"/>
        </w:rPr>
      </w:pPr>
      <w:r w:rsidRPr="00C71DD2">
        <w:rPr>
          <w:rFonts w:ascii="Arial" w:hAnsi="Arial" w:cs="Arial"/>
          <w:i/>
          <w:sz w:val="20"/>
          <w:szCs w:val="20"/>
          <w:lang w:val="nl-NL"/>
        </w:rPr>
        <w:t>e) Việc phân chia lợi nhuận của quỹ:</w:t>
      </w:r>
      <w:r w:rsidRPr="00C71DD2">
        <w:rPr>
          <w:rFonts w:ascii="Arial" w:hAnsi="Arial" w:cs="Arial"/>
          <w:sz w:val="20"/>
          <w:szCs w:val="20"/>
          <w:lang w:val="nl-NL"/>
        </w:rPr>
        <w:t xml:space="preserve"> từ ngày 01/01/2017 đến ngày 30/06/2017, Quỹ không thực hiện phân phối lợi nhuận cho nhà đầu tư.</w:t>
      </w:r>
    </w:p>
    <w:p w14:paraId="55F30C73" w14:textId="77777777" w:rsidR="0047466E" w:rsidRPr="00C71DD2" w:rsidRDefault="0047466E" w:rsidP="00DA7223">
      <w:pPr>
        <w:pStyle w:val="ListParagraph"/>
        <w:spacing w:after="0"/>
        <w:ind w:left="0"/>
        <w:rPr>
          <w:rFonts w:ascii="Arial" w:hAnsi="Arial" w:cs="Arial"/>
          <w:color w:val="000000"/>
          <w:sz w:val="20"/>
          <w:szCs w:val="20"/>
          <w:lang w:val="nl-NL"/>
        </w:rPr>
      </w:pPr>
    </w:p>
    <w:p w14:paraId="683179EE" w14:textId="77777777" w:rsidR="00D84438" w:rsidRPr="00C71DD2" w:rsidRDefault="0047466E" w:rsidP="00DA7223">
      <w:pPr>
        <w:pStyle w:val="ListParagraph"/>
        <w:ind w:left="0"/>
        <w:rPr>
          <w:rFonts w:ascii="Arial" w:hAnsi="Arial" w:cs="Arial"/>
          <w:b/>
          <w:sz w:val="20"/>
          <w:szCs w:val="20"/>
          <w:lang w:val="nl-NL"/>
        </w:rPr>
      </w:pPr>
      <w:r w:rsidRPr="00C71DD2">
        <w:rPr>
          <w:rFonts w:ascii="Arial" w:hAnsi="Arial" w:cs="Arial"/>
          <w:b/>
          <w:sz w:val="20"/>
          <w:szCs w:val="20"/>
          <w:lang w:val="nl-NL"/>
        </w:rPr>
        <w:t xml:space="preserve">5. </w:t>
      </w:r>
      <w:r w:rsidR="00D84438" w:rsidRPr="00C71DD2">
        <w:rPr>
          <w:rFonts w:ascii="Arial" w:hAnsi="Arial" w:cs="Arial"/>
          <w:b/>
          <w:sz w:val="20"/>
          <w:szCs w:val="20"/>
          <w:lang w:val="nl-NL"/>
        </w:rPr>
        <w:t>Báo cáo về hoạt động ủy quyền</w:t>
      </w:r>
    </w:p>
    <w:p w14:paraId="4D1F9DB7" w14:textId="77777777" w:rsidR="007116C6" w:rsidRPr="00C71DD2" w:rsidRDefault="00F406B7" w:rsidP="00DA7223">
      <w:pPr>
        <w:spacing w:beforeLines="120" w:before="288" w:afterLines="120" w:after="288"/>
        <w:rPr>
          <w:rFonts w:ascii="Arial" w:hAnsi="Arial" w:cs="Arial"/>
          <w:color w:val="000000"/>
          <w:sz w:val="20"/>
          <w:szCs w:val="20"/>
          <w:lang w:val="nl-NL"/>
        </w:rPr>
      </w:pPr>
      <w:r w:rsidRPr="00C71DD2">
        <w:rPr>
          <w:rFonts w:ascii="Arial" w:hAnsi="Arial" w:cs="Arial"/>
          <w:color w:val="000000"/>
          <w:sz w:val="20"/>
          <w:szCs w:val="20"/>
          <w:lang w:val="nl-NL"/>
        </w:rPr>
        <w:t>B</w:t>
      </w:r>
      <w:r w:rsidR="00D84438" w:rsidRPr="00C71DD2">
        <w:rPr>
          <w:rFonts w:ascii="Arial" w:hAnsi="Arial" w:cs="Arial"/>
          <w:color w:val="000000"/>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7E78ED29" w14:textId="32F84FB6" w:rsidR="008775D9" w:rsidRPr="00F71D56" w:rsidRDefault="00D84438" w:rsidP="00C71DD2">
      <w:pPr>
        <w:numPr>
          <w:ilvl w:val="0"/>
          <w:numId w:val="34"/>
        </w:numPr>
        <w:spacing w:beforeLines="120" w:before="288" w:afterLines="120" w:after="288"/>
        <w:ind w:left="360"/>
        <w:rPr>
          <w:rFonts w:ascii="Arial" w:hAnsi="Arial" w:cs="Arial"/>
          <w:color w:val="000000"/>
          <w:lang w:val="nl-NL"/>
        </w:rPr>
      </w:pPr>
      <w:r w:rsidRPr="00C71DD2">
        <w:rPr>
          <w:rFonts w:ascii="Arial" w:hAnsi="Arial" w:cs="Arial"/>
          <w:color w:val="000000"/>
          <w:sz w:val="20"/>
          <w:szCs w:val="20"/>
          <w:lang w:val="nl-NL"/>
        </w:rPr>
        <w:t>Chi phí phải trả cho bên nhận ủy quyền so với lợi nhuận, thu nhập, tổng chi phí hoạt động của quỹ;</w:t>
      </w:r>
    </w:p>
    <w:p w14:paraId="7B16B50E" w14:textId="6063EFB5" w:rsidR="00F71D56" w:rsidRDefault="00F71D56" w:rsidP="00F71D56">
      <w:pPr>
        <w:spacing w:beforeLines="120" w:before="288" w:afterLines="120" w:after="288"/>
        <w:rPr>
          <w:rFonts w:ascii="Arial" w:hAnsi="Arial" w:cs="Arial"/>
          <w:color w:val="000000"/>
          <w:sz w:val="20"/>
          <w:szCs w:val="20"/>
          <w:lang w:val="nl-NL"/>
        </w:rPr>
      </w:pPr>
    </w:p>
    <w:p w14:paraId="74EFE53E" w14:textId="648C0AFA" w:rsidR="00F71D56" w:rsidRDefault="00F71D56" w:rsidP="00F71D56">
      <w:pPr>
        <w:spacing w:beforeLines="120" w:before="288" w:afterLines="120" w:after="288"/>
        <w:rPr>
          <w:rFonts w:ascii="Arial" w:hAnsi="Arial" w:cs="Arial"/>
          <w:color w:val="000000"/>
          <w:sz w:val="20"/>
          <w:szCs w:val="20"/>
          <w:lang w:val="nl-NL"/>
        </w:rPr>
      </w:pPr>
    </w:p>
    <w:p w14:paraId="6B8E15D6" w14:textId="3D1D25C4" w:rsidR="00F71D56" w:rsidRDefault="00F71D56" w:rsidP="00F71D56">
      <w:pPr>
        <w:spacing w:beforeLines="120" w:before="288" w:afterLines="120" w:after="288"/>
        <w:rPr>
          <w:rFonts w:ascii="Arial" w:hAnsi="Arial" w:cs="Arial"/>
          <w:color w:val="000000"/>
          <w:sz w:val="20"/>
          <w:szCs w:val="20"/>
          <w:lang w:val="nl-NL"/>
        </w:rPr>
      </w:pPr>
    </w:p>
    <w:p w14:paraId="223E9391" w14:textId="77777777" w:rsidR="00F71D56" w:rsidRPr="00C71DD2" w:rsidRDefault="00F71D56" w:rsidP="00F71D56">
      <w:pPr>
        <w:spacing w:beforeLines="120" w:before="288" w:afterLines="120" w:after="288"/>
        <w:rPr>
          <w:rFonts w:ascii="Arial" w:hAnsi="Arial" w:cs="Arial"/>
          <w:color w:val="000000"/>
          <w:lang w:val="nl-NL"/>
        </w:rPr>
      </w:pPr>
    </w:p>
    <w:tbl>
      <w:tblPr>
        <w:tblW w:w="7038" w:type="dxa"/>
        <w:tblInd w:w="93" w:type="dxa"/>
        <w:tblLook w:val="04A0" w:firstRow="1" w:lastRow="0" w:firstColumn="1" w:lastColumn="0" w:noHBand="0" w:noVBand="1"/>
      </w:tblPr>
      <w:tblGrid>
        <w:gridCol w:w="2403"/>
        <w:gridCol w:w="1390"/>
        <w:gridCol w:w="1576"/>
        <w:gridCol w:w="1669"/>
      </w:tblGrid>
      <w:tr w:rsidR="00A908CF" w:rsidRPr="00980780" w14:paraId="2D670F9D" w14:textId="77777777" w:rsidTr="00DA7223">
        <w:trPr>
          <w:trHeight w:val="208"/>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8AA31" w14:textId="77777777" w:rsidR="007116C6" w:rsidRPr="00C71DD2" w:rsidRDefault="00553C21"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Chỉ tiêu</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47E604A6"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lợi nhuận</w:t>
            </w:r>
          </w:p>
        </w:tc>
        <w:tc>
          <w:tcPr>
            <w:tcW w:w="1576" w:type="dxa"/>
            <w:tcBorders>
              <w:top w:val="single" w:sz="4" w:space="0" w:color="auto"/>
              <w:left w:val="nil"/>
              <w:bottom w:val="single" w:sz="4" w:space="0" w:color="auto"/>
              <w:right w:val="single" w:sz="4" w:space="0" w:color="auto"/>
            </w:tcBorders>
            <w:shd w:val="clear" w:color="auto" w:fill="auto"/>
            <w:vAlign w:val="center"/>
          </w:tcPr>
          <w:p w14:paraId="5E4D2F0B"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chi phí hoạt động</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52129190"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thu nhập</w:t>
            </w:r>
          </w:p>
        </w:tc>
      </w:tr>
      <w:tr w:rsidR="00A908CF" w:rsidRPr="00980780" w14:paraId="7FC4D349" w14:textId="77777777" w:rsidTr="00DA7223">
        <w:trPr>
          <w:trHeight w:val="933"/>
        </w:trPr>
        <w:tc>
          <w:tcPr>
            <w:tcW w:w="2403" w:type="dxa"/>
            <w:tcBorders>
              <w:top w:val="single" w:sz="4" w:space="0" w:color="auto"/>
              <w:left w:val="single" w:sz="4" w:space="0" w:color="auto"/>
              <w:bottom w:val="single" w:sz="4" w:space="0" w:color="auto"/>
              <w:right w:val="single" w:sz="4" w:space="0" w:color="auto"/>
            </w:tcBorders>
            <w:shd w:val="clear" w:color="auto" w:fill="auto"/>
            <w:noWrap/>
          </w:tcPr>
          <w:p w14:paraId="65CECCC1" w14:textId="2ABF8101" w:rsidR="00553C21" w:rsidRPr="00C71DD2" w:rsidRDefault="00553C21" w:rsidP="00DA7223">
            <w:pPr>
              <w:spacing w:beforeLines="120" w:before="288" w:afterLines="120" w:after="288" w:line="240" w:lineRule="auto"/>
              <w:rPr>
                <w:rFonts w:ascii="Arial" w:hAnsi="Arial" w:cs="Arial"/>
                <w:b/>
                <w:bCs/>
                <w:color w:val="000000"/>
                <w:lang w:val="vi-VN" w:eastAsia="vi-VN"/>
              </w:rPr>
            </w:pPr>
            <w:r w:rsidRPr="00C71DD2">
              <w:rPr>
                <w:rFonts w:ascii="Arial" w:hAnsi="Arial" w:cs="Arial"/>
                <w:b/>
                <w:bCs/>
                <w:color w:val="000000"/>
                <w:lang w:val="vi-VN" w:eastAsia="vi-VN"/>
              </w:rPr>
              <w:t>Chi phí dịch vụ đại lý chuyển nhượng</w:t>
            </w:r>
          </w:p>
        </w:tc>
        <w:tc>
          <w:tcPr>
            <w:tcW w:w="1390" w:type="dxa"/>
            <w:tcBorders>
              <w:top w:val="single" w:sz="4" w:space="0" w:color="auto"/>
              <w:left w:val="nil"/>
              <w:bottom w:val="single" w:sz="4" w:space="0" w:color="auto"/>
              <w:right w:val="single" w:sz="4" w:space="0" w:color="auto"/>
            </w:tcBorders>
            <w:shd w:val="clear" w:color="auto" w:fill="auto"/>
            <w:noWrap/>
          </w:tcPr>
          <w:p w14:paraId="74A92454" w14:textId="59908BA8" w:rsidR="004D66E5" w:rsidRPr="00980780" w:rsidRDefault="004D66E5" w:rsidP="00C71DD2">
            <w:pPr>
              <w:spacing w:after="0" w:line="240" w:lineRule="auto"/>
              <w:jc w:val="center"/>
              <w:rPr>
                <w:rFonts w:ascii="Arial" w:hAnsi="Arial" w:cs="Arial"/>
                <w:sz w:val="20"/>
                <w:szCs w:val="20"/>
              </w:rPr>
            </w:pPr>
          </w:p>
          <w:p w14:paraId="450BAFA1" w14:textId="77777777" w:rsidR="004D66E5" w:rsidRPr="00980780" w:rsidRDefault="004D66E5" w:rsidP="00C71DD2">
            <w:pPr>
              <w:spacing w:after="0" w:line="240" w:lineRule="auto"/>
              <w:jc w:val="center"/>
              <w:rPr>
                <w:rFonts w:ascii="Arial" w:hAnsi="Arial" w:cs="Arial"/>
                <w:sz w:val="20"/>
                <w:szCs w:val="20"/>
              </w:rPr>
            </w:pPr>
          </w:p>
          <w:p w14:paraId="7FA3FC22" w14:textId="1E80CE77"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0.07%</w:t>
            </w:r>
          </w:p>
        </w:tc>
        <w:tc>
          <w:tcPr>
            <w:tcW w:w="1576" w:type="dxa"/>
            <w:tcBorders>
              <w:top w:val="single" w:sz="4" w:space="0" w:color="auto"/>
              <w:left w:val="nil"/>
              <w:bottom w:val="single" w:sz="4" w:space="0" w:color="auto"/>
              <w:right w:val="single" w:sz="4" w:space="0" w:color="auto"/>
            </w:tcBorders>
            <w:shd w:val="clear" w:color="auto" w:fill="auto"/>
          </w:tcPr>
          <w:p w14:paraId="5D756C55" w14:textId="77777777" w:rsidR="004D66E5" w:rsidRPr="00980780" w:rsidRDefault="004D66E5" w:rsidP="00C71DD2">
            <w:pPr>
              <w:spacing w:after="0" w:line="240" w:lineRule="auto"/>
              <w:jc w:val="center"/>
              <w:rPr>
                <w:rFonts w:ascii="Arial" w:hAnsi="Arial" w:cs="Arial"/>
                <w:sz w:val="20"/>
                <w:szCs w:val="20"/>
              </w:rPr>
            </w:pPr>
          </w:p>
          <w:p w14:paraId="38C86FAA" w14:textId="77777777" w:rsidR="004D66E5" w:rsidRPr="00980780" w:rsidRDefault="004D66E5" w:rsidP="00C71DD2">
            <w:pPr>
              <w:spacing w:after="0" w:line="240" w:lineRule="auto"/>
              <w:jc w:val="center"/>
              <w:rPr>
                <w:rFonts w:ascii="Arial" w:hAnsi="Arial" w:cs="Arial"/>
                <w:sz w:val="20"/>
                <w:szCs w:val="20"/>
              </w:rPr>
            </w:pPr>
          </w:p>
          <w:p w14:paraId="510C9BB6" w14:textId="6C588607" w:rsidR="009D629F" w:rsidRPr="00980780" w:rsidRDefault="009D629F" w:rsidP="00C71DD2">
            <w:pPr>
              <w:spacing w:after="0" w:line="240" w:lineRule="auto"/>
              <w:jc w:val="center"/>
              <w:rPr>
                <w:rFonts w:ascii="Arial" w:hAnsi="Arial" w:cs="Arial"/>
                <w:sz w:val="20"/>
                <w:szCs w:val="20"/>
              </w:rPr>
            </w:pPr>
            <w:r w:rsidRPr="00980780">
              <w:rPr>
                <w:rFonts w:ascii="Arial" w:hAnsi="Arial" w:cs="Arial"/>
                <w:sz w:val="20"/>
                <w:szCs w:val="20"/>
              </w:rPr>
              <w:t>1.05%</w:t>
            </w:r>
          </w:p>
          <w:p w14:paraId="6BBE7C97" w14:textId="77777777" w:rsidR="00553C21" w:rsidRPr="00C71DD2" w:rsidRDefault="00553C21" w:rsidP="00C71DD2">
            <w:pPr>
              <w:spacing w:beforeLines="120" w:before="288" w:afterLines="120" w:after="288" w:line="240" w:lineRule="auto"/>
              <w:jc w:val="center"/>
              <w:rPr>
                <w:rFonts w:ascii="Arial" w:hAnsi="Arial" w:cs="Arial"/>
                <w:b/>
                <w:bCs/>
                <w:color w:val="000000"/>
                <w:lang w:val="vi-VN" w:eastAsia="vi-VN"/>
              </w:rPr>
            </w:pP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0B526856" w14:textId="77777777" w:rsidR="004D66E5" w:rsidRPr="00980780" w:rsidRDefault="004D66E5" w:rsidP="00C71DD2">
            <w:pPr>
              <w:spacing w:after="0" w:line="240" w:lineRule="auto"/>
              <w:jc w:val="center"/>
              <w:rPr>
                <w:rFonts w:ascii="Arial" w:hAnsi="Arial" w:cs="Arial"/>
                <w:sz w:val="20"/>
                <w:szCs w:val="20"/>
              </w:rPr>
            </w:pPr>
          </w:p>
          <w:p w14:paraId="5C5432AB" w14:textId="77777777" w:rsidR="004D66E5" w:rsidRPr="00980780" w:rsidRDefault="004D66E5" w:rsidP="00C71DD2">
            <w:pPr>
              <w:spacing w:after="0" w:line="240" w:lineRule="auto"/>
              <w:jc w:val="center"/>
              <w:rPr>
                <w:rFonts w:ascii="Arial" w:hAnsi="Arial" w:cs="Arial"/>
                <w:sz w:val="20"/>
                <w:szCs w:val="20"/>
              </w:rPr>
            </w:pPr>
          </w:p>
          <w:p w14:paraId="05BEA724" w14:textId="7A03C475" w:rsidR="009D629F" w:rsidRPr="00980780" w:rsidRDefault="009D629F" w:rsidP="00C71DD2">
            <w:pPr>
              <w:spacing w:after="0" w:line="240" w:lineRule="auto"/>
              <w:jc w:val="center"/>
              <w:rPr>
                <w:rFonts w:ascii="Arial" w:hAnsi="Arial" w:cs="Arial"/>
                <w:sz w:val="20"/>
                <w:szCs w:val="20"/>
              </w:rPr>
            </w:pPr>
            <w:r w:rsidRPr="00980780">
              <w:rPr>
                <w:rFonts w:ascii="Arial" w:hAnsi="Arial" w:cs="Arial"/>
                <w:sz w:val="20"/>
                <w:szCs w:val="20"/>
              </w:rPr>
              <w:t>0.06%</w:t>
            </w:r>
          </w:p>
          <w:p w14:paraId="7E1ED456" w14:textId="77777777" w:rsidR="00553C21" w:rsidRPr="00C71DD2" w:rsidRDefault="00553C21" w:rsidP="00C71DD2">
            <w:pPr>
              <w:spacing w:beforeLines="120" w:before="288" w:afterLines="120" w:after="288" w:line="240" w:lineRule="auto"/>
              <w:jc w:val="center"/>
              <w:rPr>
                <w:rFonts w:ascii="Arial" w:hAnsi="Arial" w:cs="Arial"/>
                <w:b/>
                <w:bCs/>
                <w:color w:val="000000"/>
                <w:lang w:val="vi-VN" w:eastAsia="vi-VN"/>
              </w:rPr>
            </w:pPr>
          </w:p>
        </w:tc>
      </w:tr>
      <w:tr w:rsidR="00A908CF" w:rsidRPr="00980780" w14:paraId="28640574" w14:textId="77777777" w:rsidTr="00DA7223">
        <w:trPr>
          <w:trHeight w:val="16"/>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A9506" w14:textId="06045F23" w:rsidR="00553C21" w:rsidRPr="00C71DD2" w:rsidRDefault="00553C21" w:rsidP="00DA7223">
            <w:pPr>
              <w:spacing w:beforeLines="120" w:before="288" w:afterLines="120" w:after="288" w:line="240" w:lineRule="auto"/>
              <w:rPr>
                <w:rFonts w:ascii="Arial" w:hAnsi="Arial" w:cs="Arial"/>
                <w:b/>
                <w:bCs/>
                <w:color w:val="000000"/>
                <w:lang w:val="vi-VN" w:eastAsia="vi-VN"/>
              </w:rPr>
            </w:pPr>
            <w:r w:rsidRPr="00C71DD2">
              <w:rPr>
                <w:rFonts w:ascii="Arial" w:hAnsi="Arial" w:cs="Arial"/>
                <w:b/>
                <w:bCs/>
                <w:color w:val="000000"/>
                <w:lang w:val="vi-VN" w:eastAsia="vi-VN"/>
              </w:rPr>
              <w:t>Chi phí dịch vụ Quản trị Quỹ</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2A2C3DF0" w14:textId="4E7D6FB7"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0.09%</w:t>
            </w:r>
          </w:p>
        </w:tc>
        <w:tc>
          <w:tcPr>
            <w:tcW w:w="1576" w:type="dxa"/>
            <w:tcBorders>
              <w:top w:val="single" w:sz="4" w:space="0" w:color="auto"/>
              <w:left w:val="nil"/>
              <w:bottom w:val="single" w:sz="4" w:space="0" w:color="auto"/>
              <w:right w:val="single" w:sz="4" w:space="0" w:color="auto"/>
            </w:tcBorders>
            <w:shd w:val="clear" w:color="auto" w:fill="auto"/>
            <w:vAlign w:val="center"/>
          </w:tcPr>
          <w:p w14:paraId="7F33A2A6" w14:textId="3D339A12"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1.40%</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729A66BB" w14:textId="7FAA6F2A"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0.09%</w:t>
            </w:r>
          </w:p>
        </w:tc>
      </w:tr>
    </w:tbl>
    <w:p w14:paraId="2031EDD0" w14:textId="22E83AA8" w:rsidR="00D84438" w:rsidRPr="00C71DD2" w:rsidRDefault="004C1411" w:rsidP="00DA7223">
      <w:pPr>
        <w:tabs>
          <w:tab w:val="left" w:pos="993"/>
        </w:tabs>
        <w:spacing w:beforeLines="120" w:before="288" w:afterLines="120" w:after="288"/>
        <w:rPr>
          <w:rFonts w:ascii="Arial" w:hAnsi="Arial" w:cs="Arial"/>
          <w:color w:val="000000"/>
          <w:sz w:val="20"/>
          <w:szCs w:val="20"/>
        </w:rPr>
      </w:pPr>
      <w:r w:rsidRPr="00C71DD2">
        <w:rPr>
          <w:rFonts w:ascii="Arial" w:hAnsi="Arial" w:cs="Arial"/>
          <w:color w:val="000000"/>
          <w:sz w:val="20"/>
          <w:szCs w:val="20"/>
        </w:rPr>
        <w:t xml:space="preserve">b)  Các ảnh hưởng của hoạt động ủy quyền tới lợi nhuận, mức độ rủi ro của quỹ: Chỉ làm tăng chi phí nhưng không đáng kể, hạn chế tối thiểu mức độ rủi ro ảnh hưởng đến hoạt động của Quỹ </w:t>
      </w:r>
    </w:p>
    <w:p w14:paraId="16531E2B" w14:textId="48779B2A" w:rsidR="007116C6" w:rsidRPr="00C71DD2" w:rsidRDefault="004C1411" w:rsidP="00DA7223">
      <w:pPr>
        <w:tabs>
          <w:tab w:val="left" w:pos="993"/>
        </w:tabs>
        <w:spacing w:beforeLines="120" w:before="288" w:afterLines="120" w:after="288"/>
        <w:rPr>
          <w:rFonts w:ascii="Arial" w:hAnsi="Arial" w:cs="Arial"/>
          <w:color w:val="000000"/>
          <w:sz w:val="20"/>
          <w:szCs w:val="20"/>
        </w:rPr>
      </w:pPr>
      <w:r w:rsidRPr="00C71DD2">
        <w:rPr>
          <w:rFonts w:ascii="Arial" w:hAnsi="Arial" w:cs="Arial"/>
          <w:color w:val="000000"/>
          <w:sz w:val="20"/>
          <w:szCs w:val="20"/>
        </w:rPr>
        <w:t>c)  Tổng chi phí các hoạt động ủy quyền phải trả cho bên nhận ủy quyền (trường hợp bên nhận ủy quyền cung cấp nhiều dịch vụ cho công ty quản lý quỹ);</w:t>
      </w:r>
    </w:p>
    <w:tbl>
      <w:tblPr>
        <w:tblW w:w="8814" w:type="dxa"/>
        <w:tblInd w:w="-63" w:type="dxa"/>
        <w:tblLook w:val="04A0" w:firstRow="1" w:lastRow="0" w:firstColumn="1" w:lastColumn="0" w:noHBand="0" w:noVBand="1"/>
      </w:tblPr>
      <w:tblGrid>
        <w:gridCol w:w="632"/>
        <w:gridCol w:w="5076"/>
        <w:gridCol w:w="3140"/>
      </w:tblGrid>
      <w:tr w:rsidR="000B7C62" w:rsidRPr="00980780" w14:paraId="77189296" w14:textId="77777777" w:rsidTr="000B7C62">
        <w:trPr>
          <w:trHeight w:val="619"/>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0DDF"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STT</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14:paraId="0F55EAF9"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Chỉ tiêu</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6E240674" w14:textId="77777777" w:rsidR="007116C6" w:rsidRPr="00C71DD2" w:rsidRDefault="00D84438" w:rsidP="00C71DD2">
            <w:pPr>
              <w:spacing w:beforeLines="120" w:before="288" w:afterLines="120" w:after="288"/>
              <w:jc w:val="center"/>
              <w:rPr>
                <w:rFonts w:ascii="Arial" w:hAnsi="Arial" w:cs="Arial"/>
                <w:b/>
                <w:bCs/>
                <w:color w:val="000000"/>
                <w:lang w:val="vi-VN" w:eastAsia="vi-VN"/>
              </w:rPr>
            </w:pPr>
            <w:r w:rsidRPr="00C71DD2">
              <w:rPr>
                <w:rFonts w:ascii="Arial" w:hAnsi="Arial" w:cs="Arial"/>
                <w:b/>
                <w:bCs/>
                <w:color w:val="000000"/>
                <w:lang w:val="vi-VN" w:eastAsia="vi-VN"/>
              </w:rPr>
              <w:t>Số tiền</w:t>
            </w:r>
          </w:p>
        </w:tc>
      </w:tr>
      <w:tr w:rsidR="000B7C62" w:rsidRPr="00980780" w14:paraId="22D3353E" w14:textId="77777777" w:rsidTr="000B7C62">
        <w:trPr>
          <w:trHeight w:val="56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04BC8DD7"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1</w:t>
            </w:r>
          </w:p>
        </w:tc>
        <w:tc>
          <w:tcPr>
            <w:tcW w:w="5076" w:type="dxa"/>
            <w:tcBorders>
              <w:top w:val="nil"/>
              <w:left w:val="nil"/>
              <w:bottom w:val="single" w:sz="4" w:space="0" w:color="auto"/>
              <w:right w:val="single" w:sz="4" w:space="0" w:color="auto"/>
            </w:tcBorders>
            <w:shd w:val="clear" w:color="auto" w:fill="auto"/>
            <w:noWrap/>
            <w:vAlign w:val="center"/>
            <w:hideMark/>
          </w:tcPr>
          <w:p w14:paraId="509A22A2" w14:textId="77777777" w:rsidR="007116C6"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Chi phí  dịch vụ Đại lý chuyển nhượng</w:t>
            </w:r>
          </w:p>
        </w:tc>
        <w:tc>
          <w:tcPr>
            <w:tcW w:w="3140" w:type="dxa"/>
            <w:tcBorders>
              <w:top w:val="nil"/>
              <w:left w:val="nil"/>
              <w:bottom w:val="single" w:sz="4" w:space="0" w:color="auto"/>
              <w:right w:val="single" w:sz="4" w:space="0" w:color="auto"/>
            </w:tcBorders>
            <w:shd w:val="clear" w:color="auto" w:fill="auto"/>
            <w:noWrap/>
            <w:vAlign w:val="center"/>
            <w:hideMark/>
          </w:tcPr>
          <w:p w14:paraId="442F7D2A" w14:textId="69BB1410" w:rsidR="009D629F" w:rsidRPr="00C71DD2" w:rsidRDefault="009D629F" w:rsidP="00C71DD2">
            <w:pPr>
              <w:spacing w:after="0" w:line="240" w:lineRule="auto"/>
              <w:jc w:val="center"/>
              <w:rPr>
                <w:rFonts w:ascii="Arial" w:hAnsi="Arial" w:cs="Arial"/>
                <w:sz w:val="20"/>
                <w:szCs w:val="20"/>
              </w:rPr>
            </w:pPr>
            <w:r w:rsidRPr="00C71DD2">
              <w:rPr>
                <w:rFonts w:ascii="Arial" w:hAnsi="Arial" w:cs="Arial"/>
                <w:sz w:val="20"/>
                <w:szCs w:val="20"/>
              </w:rPr>
              <w:t>39,948,854</w:t>
            </w:r>
          </w:p>
          <w:p w14:paraId="6CE185B4" w14:textId="77777777" w:rsidR="00D84438" w:rsidRPr="00C71DD2" w:rsidRDefault="00D84438" w:rsidP="00C71DD2">
            <w:pPr>
              <w:spacing w:after="0" w:line="240" w:lineRule="auto"/>
              <w:jc w:val="center"/>
              <w:rPr>
                <w:rFonts w:ascii="Arial" w:hAnsi="Arial" w:cs="Arial"/>
                <w:color w:val="000000"/>
                <w:lang w:val="vi-VN" w:eastAsia="vi-VN"/>
              </w:rPr>
            </w:pPr>
          </w:p>
        </w:tc>
      </w:tr>
      <w:tr w:rsidR="000B7C62" w:rsidRPr="00980780" w14:paraId="2ABB6AE2" w14:textId="77777777" w:rsidTr="000B7C62">
        <w:trPr>
          <w:trHeight w:val="661"/>
        </w:trPr>
        <w:tc>
          <w:tcPr>
            <w:tcW w:w="598" w:type="dxa"/>
            <w:tcBorders>
              <w:top w:val="nil"/>
              <w:left w:val="single" w:sz="4" w:space="0" w:color="auto"/>
              <w:bottom w:val="single" w:sz="4" w:space="0" w:color="auto"/>
              <w:right w:val="single" w:sz="4" w:space="0" w:color="auto"/>
            </w:tcBorders>
            <w:shd w:val="clear" w:color="auto" w:fill="auto"/>
            <w:noWrap/>
            <w:hideMark/>
          </w:tcPr>
          <w:p w14:paraId="1BAE3FE7"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2</w:t>
            </w:r>
          </w:p>
        </w:tc>
        <w:tc>
          <w:tcPr>
            <w:tcW w:w="5076" w:type="dxa"/>
            <w:tcBorders>
              <w:top w:val="nil"/>
              <w:left w:val="nil"/>
              <w:bottom w:val="single" w:sz="4" w:space="0" w:color="auto"/>
              <w:right w:val="single" w:sz="4" w:space="0" w:color="auto"/>
            </w:tcBorders>
            <w:shd w:val="clear" w:color="auto" w:fill="auto"/>
            <w:noWrap/>
            <w:hideMark/>
          </w:tcPr>
          <w:p w14:paraId="06D63320" w14:textId="76CCB063" w:rsidR="00DF73C5"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Chi phí dịch vụ Quản trị Quỹ</w:t>
            </w:r>
          </w:p>
        </w:tc>
        <w:tc>
          <w:tcPr>
            <w:tcW w:w="3140" w:type="dxa"/>
            <w:tcBorders>
              <w:top w:val="nil"/>
              <w:left w:val="nil"/>
              <w:bottom w:val="single" w:sz="4" w:space="0" w:color="auto"/>
              <w:right w:val="single" w:sz="4" w:space="0" w:color="auto"/>
            </w:tcBorders>
            <w:shd w:val="clear" w:color="auto" w:fill="auto"/>
            <w:noWrap/>
            <w:hideMark/>
          </w:tcPr>
          <w:p w14:paraId="6273FA8F" w14:textId="77777777" w:rsidR="00A66608" w:rsidRPr="00C71DD2" w:rsidRDefault="00A66608" w:rsidP="00C71DD2">
            <w:pPr>
              <w:spacing w:after="0" w:line="240" w:lineRule="auto"/>
              <w:jc w:val="center"/>
              <w:rPr>
                <w:rFonts w:ascii="Arial" w:hAnsi="Arial" w:cs="Arial"/>
                <w:lang w:val="vi-VN"/>
              </w:rPr>
            </w:pPr>
          </w:p>
          <w:p w14:paraId="0478D621" w14:textId="2F886C4E" w:rsidR="00D84438" w:rsidRPr="00C71DD2" w:rsidRDefault="009D629F" w:rsidP="00C71DD2">
            <w:pPr>
              <w:spacing w:after="0" w:line="240" w:lineRule="auto"/>
              <w:jc w:val="center"/>
              <w:rPr>
                <w:rFonts w:ascii="Arial" w:hAnsi="Arial" w:cs="Arial"/>
                <w:color w:val="000000"/>
                <w:lang w:eastAsia="vi-VN"/>
              </w:rPr>
            </w:pPr>
            <w:r w:rsidRPr="00C71DD2">
              <w:rPr>
                <w:rFonts w:ascii="Arial" w:hAnsi="Arial" w:cs="Arial"/>
                <w:sz w:val="20"/>
                <w:szCs w:val="20"/>
              </w:rPr>
              <w:t>53,598,444</w:t>
            </w:r>
          </w:p>
        </w:tc>
      </w:tr>
      <w:tr w:rsidR="000B7C62" w:rsidRPr="00980780" w14:paraId="32C9BE29" w14:textId="77777777" w:rsidTr="000B7C62">
        <w:trPr>
          <w:trHeight w:val="686"/>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73003119"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 </w:t>
            </w:r>
          </w:p>
        </w:tc>
        <w:tc>
          <w:tcPr>
            <w:tcW w:w="5076" w:type="dxa"/>
            <w:tcBorders>
              <w:top w:val="nil"/>
              <w:left w:val="nil"/>
              <w:bottom w:val="single" w:sz="4" w:space="0" w:color="auto"/>
              <w:right w:val="single" w:sz="4" w:space="0" w:color="auto"/>
            </w:tcBorders>
            <w:shd w:val="clear" w:color="auto" w:fill="auto"/>
            <w:noWrap/>
            <w:hideMark/>
          </w:tcPr>
          <w:p w14:paraId="6968737B"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Tổng chi phí các hoạt động uỷ quyền của Quỹ</w:t>
            </w:r>
          </w:p>
        </w:tc>
        <w:tc>
          <w:tcPr>
            <w:tcW w:w="3140" w:type="dxa"/>
            <w:tcBorders>
              <w:top w:val="nil"/>
              <w:left w:val="nil"/>
              <w:bottom w:val="single" w:sz="4" w:space="0" w:color="auto"/>
              <w:right w:val="single" w:sz="4" w:space="0" w:color="auto"/>
            </w:tcBorders>
            <w:shd w:val="clear" w:color="auto" w:fill="auto"/>
            <w:noWrap/>
            <w:hideMark/>
          </w:tcPr>
          <w:p w14:paraId="672328FF" w14:textId="77777777" w:rsidR="00A66608" w:rsidRPr="00C71DD2" w:rsidRDefault="00A66608" w:rsidP="00C71DD2">
            <w:pPr>
              <w:spacing w:after="0" w:line="240" w:lineRule="auto"/>
              <w:jc w:val="center"/>
              <w:rPr>
                <w:rFonts w:ascii="Arial" w:hAnsi="Arial" w:cs="Arial"/>
                <w:lang w:val="vi-VN"/>
              </w:rPr>
            </w:pPr>
          </w:p>
          <w:p w14:paraId="5B504DE9" w14:textId="1FAFC235" w:rsidR="00D84438" w:rsidRPr="00C71DD2" w:rsidRDefault="009D629F" w:rsidP="00C71DD2">
            <w:pPr>
              <w:spacing w:after="0" w:line="240" w:lineRule="auto"/>
              <w:jc w:val="center"/>
              <w:rPr>
                <w:rFonts w:ascii="Arial" w:hAnsi="Arial" w:cs="Arial"/>
                <w:b/>
                <w:bCs/>
                <w:color w:val="000000"/>
                <w:lang w:eastAsia="vi-VN"/>
              </w:rPr>
            </w:pPr>
            <w:r w:rsidRPr="00C71DD2">
              <w:rPr>
                <w:rFonts w:ascii="Arial" w:hAnsi="Arial" w:cs="Arial"/>
                <w:color w:val="000000"/>
              </w:rPr>
              <w:t>93,547,298</w:t>
            </w:r>
          </w:p>
        </w:tc>
      </w:tr>
    </w:tbl>
    <w:p w14:paraId="0090EE8F" w14:textId="77777777" w:rsidR="00D84438" w:rsidRPr="00C71DD2" w:rsidRDefault="004C1411" w:rsidP="00DA7223">
      <w:pPr>
        <w:tabs>
          <w:tab w:val="left" w:pos="993"/>
        </w:tabs>
        <w:spacing w:beforeLines="120" w:before="288" w:afterLines="120" w:after="288"/>
        <w:rPr>
          <w:rFonts w:ascii="Arial" w:hAnsi="Arial" w:cs="Arial"/>
          <w:color w:val="000000"/>
          <w:sz w:val="20"/>
          <w:szCs w:val="20"/>
          <w:lang w:val="nl-NL"/>
        </w:rPr>
      </w:pPr>
      <w:r w:rsidRPr="00C71DD2">
        <w:rPr>
          <w:rFonts w:ascii="Arial" w:hAnsi="Arial" w:cs="Arial"/>
          <w:bCs/>
          <w:iCs/>
          <w:color w:val="000000"/>
          <w:spacing w:val="5"/>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Tốt</w:t>
      </w:r>
    </w:p>
    <w:tbl>
      <w:tblPr>
        <w:tblW w:w="8800" w:type="dxa"/>
        <w:tblInd w:w="108" w:type="dxa"/>
        <w:tblLook w:val="01E0" w:firstRow="1" w:lastRow="1" w:firstColumn="1" w:lastColumn="1" w:noHBand="0" w:noVBand="0"/>
      </w:tblPr>
      <w:tblGrid>
        <w:gridCol w:w="4556"/>
        <w:gridCol w:w="4244"/>
      </w:tblGrid>
      <w:tr w:rsidR="00D84438" w:rsidRPr="00980780" w14:paraId="7C1EFFE8" w14:textId="77777777" w:rsidTr="008249DC">
        <w:tc>
          <w:tcPr>
            <w:tcW w:w="4556" w:type="dxa"/>
          </w:tcPr>
          <w:p w14:paraId="531C9840" w14:textId="77777777" w:rsidR="007116C6" w:rsidRPr="00C71DD2" w:rsidRDefault="007116C6" w:rsidP="00DA7223">
            <w:pPr>
              <w:spacing w:beforeLines="120" w:before="288" w:afterLines="120" w:after="288"/>
              <w:rPr>
                <w:rFonts w:ascii="Arial" w:hAnsi="Arial" w:cs="Arial"/>
                <w:b/>
                <w:i/>
                <w:color w:val="000000"/>
              </w:rPr>
            </w:pPr>
          </w:p>
        </w:tc>
        <w:tc>
          <w:tcPr>
            <w:tcW w:w="4244" w:type="dxa"/>
          </w:tcPr>
          <w:p w14:paraId="0B09A0DA" w14:textId="77777777" w:rsidR="007116C6" w:rsidRPr="00C71DD2" w:rsidRDefault="004C1411" w:rsidP="00DA7223">
            <w:pPr>
              <w:spacing w:beforeLines="120" w:before="288" w:afterLines="120" w:after="288"/>
              <w:rPr>
                <w:rFonts w:ascii="Arial" w:hAnsi="Arial" w:cs="Arial"/>
                <w:b/>
                <w:bCs/>
                <w:color w:val="000000"/>
              </w:rPr>
            </w:pPr>
            <w:r w:rsidRPr="00C71DD2">
              <w:rPr>
                <w:rFonts w:ascii="Arial" w:hAnsi="Arial" w:cs="Arial"/>
                <w:b/>
                <w:bCs/>
                <w:color w:val="000000"/>
              </w:rPr>
              <w:t>Tổng Giám đốc Công ty Quản lý quỹ</w:t>
            </w:r>
          </w:p>
          <w:p w14:paraId="0B6C82B9" w14:textId="77777777" w:rsidR="007116C6" w:rsidRPr="00C71DD2" w:rsidRDefault="007116C6" w:rsidP="00DA7223">
            <w:pPr>
              <w:spacing w:beforeLines="120" w:before="288" w:afterLines="120" w:after="288"/>
              <w:rPr>
                <w:rFonts w:ascii="Arial" w:hAnsi="Arial" w:cs="Arial"/>
                <w:b/>
                <w:bCs/>
                <w:color w:val="000000"/>
              </w:rPr>
            </w:pPr>
          </w:p>
          <w:p w14:paraId="5CDF972C" w14:textId="77777777" w:rsidR="007116C6" w:rsidRPr="00C71DD2" w:rsidRDefault="007116C6" w:rsidP="00DA7223">
            <w:pPr>
              <w:spacing w:beforeLines="120" w:before="288" w:afterLines="120" w:after="288"/>
              <w:rPr>
                <w:rFonts w:ascii="Arial" w:hAnsi="Arial" w:cs="Arial"/>
                <w:b/>
                <w:bCs/>
                <w:color w:val="000000"/>
              </w:rPr>
            </w:pPr>
          </w:p>
          <w:p w14:paraId="08B75405" w14:textId="77777777" w:rsidR="007116C6" w:rsidRPr="00C71DD2" w:rsidRDefault="003F2078" w:rsidP="00C71DD2">
            <w:pPr>
              <w:spacing w:beforeLines="120" w:before="288" w:afterLines="120" w:after="288"/>
              <w:jc w:val="center"/>
              <w:rPr>
                <w:rFonts w:ascii="Arial" w:hAnsi="Arial" w:cs="Arial"/>
                <w:i/>
                <w:color w:val="000000"/>
                <w:lang w:val="nl-NL"/>
              </w:rPr>
            </w:pPr>
            <w:r w:rsidRPr="00C71DD2">
              <w:rPr>
                <w:rFonts w:ascii="Arial" w:hAnsi="Arial" w:cs="Arial"/>
                <w:b/>
                <w:bCs/>
                <w:color w:val="000000"/>
                <w:lang w:val="nl-NL"/>
              </w:rPr>
              <w:t>TRẦN THANH TÂN</w:t>
            </w:r>
          </w:p>
        </w:tc>
      </w:tr>
    </w:tbl>
    <w:p w14:paraId="4C4C5B0C" w14:textId="77777777" w:rsidR="002D7555" w:rsidRPr="00C71DD2" w:rsidRDefault="002D7555" w:rsidP="00DA7223">
      <w:pPr>
        <w:spacing w:beforeLines="120" w:before="288" w:afterLines="120" w:after="288"/>
        <w:rPr>
          <w:rFonts w:ascii="Arial" w:eastAsia="Times New Roman" w:hAnsi="Arial" w:cs="Arial"/>
          <w:b/>
          <w:bCs/>
          <w:color w:val="000000"/>
        </w:rPr>
      </w:pPr>
    </w:p>
    <w:sectPr w:rsidR="002D7555" w:rsidRPr="00C71DD2" w:rsidSect="00AA783E">
      <w:headerReference w:type="default" r:id="rId10"/>
      <w:footerReference w:type="default" r:id="rId11"/>
      <w:pgSz w:w="11909" w:h="16834" w:code="9"/>
      <w:pgMar w:top="720" w:right="1440" w:bottom="81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DCE93" w14:textId="77777777" w:rsidR="00980780" w:rsidRDefault="00980780" w:rsidP="00FA743B">
      <w:pPr>
        <w:spacing w:after="0" w:line="240" w:lineRule="auto"/>
      </w:pPr>
      <w:r>
        <w:separator/>
      </w:r>
    </w:p>
  </w:endnote>
  <w:endnote w:type="continuationSeparator" w:id="0">
    <w:p w14:paraId="0E2C8EEC" w14:textId="77777777" w:rsidR="00980780" w:rsidRDefault="00980780"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5"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7572F" w14:textId="7B5DE9A9" w:rsidR="00980780" w:rsidRDefault="00980780">
    <w:pPr>
      <w:pStyle w:val="Footer"/>
      <w:jc w:val="center"/>
    </w:pPr>
    <w:r>
      <w:fldChar w:fldCharType="begin"/>
    </w:r>
    <w:r>
      <w:instrText xml:space="preserve"> PAGE   \* MERGEFORMAT </w:instrText>
    </w:r>
    <w:r>
      <w:fldChar w:fldCharType="separate"/>
    </w:r>
    <w:r w:rsidR="00A43E26">
      <w:rPr>
        <w:noProof/>
      </w:rPr>
      <w:t>5</w:t>
    </w:r>
    <w:r>
      <w:rPr>
        <w:noProof/>
      </w:rPr>
      <w:fldChar w:fldCharType="end"/>
    </w:r>
  </w:p>
  <w:p w14:paraId="01189293" w14:textId="77777777" w:rsidR="00980780" w:rsidRDefault="00980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1E967" w14:textId="77777777" w:rsidR="00980780" w:rsidRDefault="00980780" w:rsidP="00FA743B">
      <w:pPr>
        <w:spacing w:after="0" w:line="240" w:lineRule="auto"/>
      </w:pPr>
      <w:r>
        <w:separator/>
      </w:r>
    </w:p>
  </w:footnote>
  <w:footnote w:type="continuationSeparator" w:id="0">
    <w:p w14:paraId="695915C0" w14:textId="77777777" w:rsidR="00980780" w:rsidRDefault="00980780" w:rsidP="00FA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4CCA" w14:textId="77777777" w:rsidR="00980780" w:rsidRDefault="00980780">
    <w:pPr>
      <w:pStyle w:val="Header"/>
      <w:jc w:val="center"/>
    </w:pPr>
  </w:p>
  <w:p w14:paraId="2C53B1EF" w14:textId="77777777" w:rsidR="00980780" w:rsidRDefault="009807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734"/>
    <w:multiLevelType w:val="hybridMultilevel"/>
    <w:tmpl w:val="FB404C00"/>
    <w:lvl w:ilvl="0" w:tplc="09F68B06">
      <w:start w:val="1"/>
      <w:numFmt w:val="lowerLetter"/>
      <w:lvlText w:val="%1)"/>
      <w:lvlJc w:val="left"/>
      <w:pPr>
        <w:ind w:left="11" w:hanging="360"/>
      </w:pPr>
      <w:rPr>
        <w:rFonts w:eastAsia="Calibri" w:hint="default"/>
      </w:rPr>
    </w:lvl>
    <w:lvl w:ilvl="1" w:tplc="042A0019" w:tentative="1">
      <w:start w:val="1"/>
      <w:numFmt w:val="lowerLetter"/>
      <w:lvlText w:val="%2."/>
      <w:lvlJc w:val="left"/>
      <w:pPr>
        <w:ind w:left="731" w:hanging="360"/>
      </w:pPr>
    </w:lvl>
    <w:lvl w:ilvl="2" w:tplc="042A001B" w:tentative="1">
      <w:start w:val="1"/>
      <w:numFmt w:val="lowerRoman"/>
      <w:lvlText w:val="%3."/>
      <w:lvlJc w:val="right"/>
      <w:pPr>
        <w:ind w:left="1451" w:hanging="180"/>
      </w:pPr>
    </w:lvl>
    <w:lvl w:ilvl="3" w:tplc="042A000F" w:tentative="1">
      <w:start w:val="1"/>
      <w:numFmt w:val="decimal"/>
      <w:lvlText w:val="%4."/>
      <w:lvlJc w:val="left"/>
      <w:pPr>
        <w:ind w:left="2171" w:hanging="360"/>
      </w:pPr>
    </w:lvl>
    <w:lvl w:ilvl="4" w:tplc="042A0019" w:tentative="1">
      <w:start w:val="1"/>
      <w:numFmt w:val="lowerLetter"/>
      <w:lvlText w:val="%5."/>
      <w:lvlJc w:val="left"/>
      <w:pPr>
        <w:ind w:left="2891" w:hanging="360"/>
      </w:pPr>
    </w:lvl>
    <w:lvl w:ilvl="5" w:tplc="042A001B" w:tentative="1">
      <w:start w:val="1"/>
      <w:numFmt w:val="lowerRoman"/>
      <w:lvlText w:val="%6."/>
      <w:lvlJc w:val="right"/>
      <w:pPr>
        <w:ind w:left="3611" w:hanging="180"/>
      </w:pPr>
    </w:lvl>
    <w:lvl w:ilvl="6" w:tplc="042A000F" w:tentative="1">
      <w:start w:val="1"/>
      <w:numFmt w:val="decimal"/>
      <w:lvlText w:val="%7."/>
      <w:lvlJc w:val="left"/>
      <w:pPr>
        <w:ind w:left="4331" w:hanging="360"/>
      </w:pPr>
    </w:lvl>
    <w:lvl w:ilvl="7" w:tplc="042A0019" w:tentative="1">
      <w:start w:val="1"/>
      <w:numFmt w:val="lowerLetter"/>
      <w:lvlText w:val="%8."/>
      <w:lvlJc w:val="left"/>
      <w:pPr>
        <w:ind w:left="5051" w:hanging="360"/>
      </w:pPr>
    </w:lvl>
    <w:lvl w:ilvl="8" w:tplc="042A001B" w:tentative="1">
      <w:start w:val="1"/>
      <w:numFmt w:val="lowerRoman"/>
      <w:lvlText w:val="%9."/>
      <w:lvlJc w:val="right"/>
      <w:pPr>
        <w:ind w:left="5771" w:hanging="180"/>
      </w:pPr>
    </w:lvl>
  </w:abstractNum>
  <w:abstractNum w:abstractNumId="1" w15:restartNumberingAfterBreak="0">
    <w:nsid w:val="05CB59AE"/>
    <w:multiLevelType w:val="hybridMultilevel"/>
    <w:tmpl w:val="D94A8238"/>
    <w:lvl w:ilvl="0" w:tplc="9E48B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2326D"/>
    <w:multiLevelType w:val="hybridMultilevel"/>
    <w:tmpl w:val="5958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85BFC"/>
    <w:multiLevelType w:val="hybridMultilevel"/>
    <w:tmpl w:val="4B14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D133790"/>
    <w:multiLevelType w:val="hybridMultilevel"/>
    <w:tmpl w:val="943A151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FF550F1"/>
    <w:multiLevelType w:val="hybridMultilevel"/>
    <w:tmpl w:val="0352C44C"/>
    <w:lvl w:ilvl="0" w:tplc="1B0C17C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0B0A52"/>
    <w:multiLevelType w:val="hybridMultilevel"/>
    <w:tmpl w:val="3FF4D368"/>
    <w:lvl w:ilvl="0" w:tplc="77AEB6E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5523E"/>
    <w:multiLevelType w:val="hybridMultilevel"/>
    <w:tmpl w:val="273EDDF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71069D3"/>
    <w:multiLevelType w:val="hybridMultilevel"/>
    <w:tmpl w:val="1B9C8EEC"/>
    <w:lvl w:ilvl="0" w:tplc="CB005032">
      <w:start w:val="1"/>
      <w:numFmt w:val="lowerLetter"/>
      <w:lvlText w:val="%1)"/>
      <w:lvlJc w:val="left"/>
      <w:pPr>
        <w:ind w:left="36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0175A9A"/>
    <w:multiLevelType w:val="hybridMultilevel"/>
    <w:tmpl w:val="7A0E10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6"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07853"/>
    <w:multiLevelType w:val="hybridMultilevel"/>
    <w:tmpl w:val="174C438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8CF2A68"/>
    <w:multiLevelType w:val="hybridMultilevel"/>
    <w:tmpl w:val="3E129578"/>
    <w:lvl w:ilvl="0" w:tplc="F2BE157A">
      <w:start w:val="2"/>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5"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156AE5"/>
    <w:multiLevelType w:val="hybridMultilevel"/>
    <w:tmpl w:val="B99ADABA"/>
    <w:lvl w:ilvl="0" w:tplc="AE043F84">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32F81"/>
    <w:multiLevelType w:val="hybridMultilevel"/>
    <w:tmpl w:val="03483AE2"/>
    <w:lvl w:ilvl="0" w:tplc="63BC888C">
      <w:start w:val="1"/>
      <w:numFmt w:val="lowerLetter"/>
      <w:lvlText w:val="%1)"/>
      <w:lvlJc w:val="left"/>
      <w:pPr>
        <w:ind w:left="1211" w:hanging="360"/>
      </w:pPr>
      <w:rPr>
        <w:rFonts w:eastAsia="Calibri"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32"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8237F"/>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9391A18"/>
    <w:multiLevelType w:val="hybridMultilevel"/>
    <w:tmpl w:val="7390F37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15:restartNumberingAfterBreak="0">
    <w:nsid w:val="5A250141"/>
    <w:multiLevelType w:val="hybridMultilevel"/>
    <w:tmpl w:val="F1887912"/>
    <w:lvl w:ilvl="0" w:tplc="58483B24">
      <w:start w:val="1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42" w15:restartNumberingAfterBreak="0">
    <w:nsid w:val="5C6678B4"/>
    <w:multiLevelType w:val="hybridMultilevel"/>
    <w:tmpl w:val="C98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666165"/>
    <w:multiLevelType w:val="hybridMultilevel"/>
    <w:tmpl w:val="F4D2C7BE"/>
    <w:lvl w:ilvl="0" w:tplc="6E3EA7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DB4559"/>
    <w:multiLevelType w:val="hybridMultilevel"/>
    <w:tmpl w:val="4B88FA9A"/>
    <w:lvl w:ilvl="0" w:tplc="0409000D">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37C2590"/>
    <w:multiLevelType w:val="hybridMultilevel"/>
    <w:tmpl w:val="57CCA03E"/>
    <w:lvl w:ilvl="0" w:tplc="83EA0A2A">
      <w:start w:val="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BC0EAD"/>
    <w:multiLevelType w:val="hybridMultilevel"/>
    <w:tmpl w:val="6E1EFDCE"/>
    <w:lvl w:ilvl="0" w:tplc="525C09BC">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55"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5"/>
  </w:num>
  <w:num w:numId="3">
    <w:abstractNumId w:val="10"/>
  </w:num>
  <w:num w:numId="4">
    <w:abstractNumId w:val="14"/>
  </w:num>
  <w:num w:numId="5">
    <w:abstractNumId w:val="49"/>
  </w:num>
  <w:num w:numId="6">
    <w:abstractNumId w:val="36"/>
  </w:num>
  <w:num w:numId="7">
    <w:abstractNumId w:val="27"/>
  </w:num>
  <w:num w:numId="8">
    <w:abstractNumId w:val="18"/>
  </w:num>
  <w:num w:numId="9">
    <w:abstractNumId w:val="56"/>
  </w:num>
  <w:num w:numId="10">
    <w:abstractNumId w:val="57"/>
  </w:num>
  <w:num w:numId="11">
    <w:abstractNumId w:val="4"/>
  </w:num>
  <w:num w:numId="12">
    <w:abstractNumId w:val="53"/>
  </w:num>
  <w:num w:numId="13">
    <w:abstractNumId w:val="30"/>
  </w:num>
  <w:num w:numId="14">
    <w:abstractNumId w:val="16"/>
  </w:num>
  <w:num w:numId="15">
    <w:abstractNumId w:val="44"/>
  </w:num>
  <w:num w:numId="16">
    <w:abstractNumId w:val="55"/>
  </w:num>
  <w:num w:numId="17">
    <w:abstractNumId w:val="48"/>
  </w:num>
  <w:num w:numId="18">
    <w:abstractNumId w:val="32"/>
  </w:num>
  <w:num w:numId="19">
    <w:abstractNumId w:val="43"/>
  </w:num>
  <w:num w:numId="20">
    <w:abstractNumId w:val="26"/>
  </w:num>
  <w:num w:numId="21">
    <w:abstractNumId w:val="20"/>
  </w:num>
  <w:num w:numId="22">
    <w:abstractNumId w:val="22"/>
  </w:num>
  <w:num w:numId="23">
    <w:abstractNumId w:val="19"/>
  </w:num>
  <w:num w:numId="24">
    <w:abstractNumId w:val="21"/>
  </w:num>
  <w:num w:numId="25">
    <w:abstractNumId w:val="28"/>
  </w:num>
  <w:num w:numId="26">
    <w:abstractNumId w:val="52"/>
  </w:num>
  <w:num w:numId="27">
    <w:abstractNumId w:val="54"/>
  </w:num>
  <w:num w:numId="28">
    <w:abstractNumId w:val="37"/>
  </w:num>
  <w:num w:numId="29">
    <w:abstractNumId w:val="23"/>
  </w:num>
  <w:num w:numId="30">
    <w:abstractNumId w:val="11"/>
  </w:num>
  <w:num w:numId="31">
    <w:abstractNumId w:val="6"/>
  </w:num>
  <w:num w:numId="32">
    <w:abstractNumId w:val="15"/>
  </w:num>
  <w:num w:numId="33">
    <w:abstractNumId w:val="46"/>
  </w:num>
  <w:num w:numId="34">
    <w:abstractNumId w:val="3"/>
  </w:num>
  <w:num w:numId="35">
    <w:abstractNumId w:val="1"/>
  </w:num>
  <w:num w:numId="36">
    <w:abstractNumId w:val="40"/>
  </w:num>
  <w:num w:numId="37">
    <w:abstractNumId w:val="39"/>
  </w:num>
  <w:num w:numId="38">
    <w:abstractNumId w:val="17"/>
  </w:num>
  <w:num w:numId="39">
    <w:abstractNumId w:val="31"/>
  </w:num>
  <w:num w:numId="40">
    <w:abstractNumId w:val="38"/>
  </w:num>
  <w:num w:numId="41">
    <w:abstractNumId w:val="0"/>
  </w:num>
  <w:num w:numId="42">
    <w:abstractNumId w:val="50"/>
  </w:num>
  <w:num w:numId="43">
    <w:abstractNumId w:val="5"/>
  </w:num>
  <w:num w:numId="44">
    <w:abstractNumId w:val="47"/>
  </w:num>
  <w:num w:numId="45">
    <w:abstractNumId w:val="13"/>
  </w:num>
  <w:num w:numId="46">
    <w:abstractNumId w:val="12"/>
  </w:num>
  <w:num w:numId="47">
    <w:abstractNumId w:val="7"/>
  </w:num>
  <w:num w:numId="48">
    <w:abstractNumId w:val="9"/>
  </w:num>
  <w:num w:numId="49">
    <w:abstractNumId w:val="45"/>
  </w:num>
  <w:num w:numId="50">
    <w:abstractNumId w:val="24"/>
  </w:num>
  <w:num w:numId="51">
    <w:abstractNumId w:val="51"/>
  </w:num>
  <w:num w:numId="52">
    <w:abstractNumId w:val="8"/>
  </w:num>
  <w:num w:numId="53">
    <w:abstractNumId w:val="41"/>
  </w:num>
  <w:num w:numId="54">
    <w:abstractNumId w:val="34"/>
  </w:num>
  <w:num w:numId="55">
    <w:abstractNumId w:val="29"/>
  </w:num>
  <w:num w:numId="56">
    <w:abstractNumId w:val="33"/>
  </w:num>
  <w:num w:numId="57">
    <w:abstractNumId w:val="42"/>
  </w:num>
  <w:num w:numId="5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62"/>
    <w:rsid w:val="0000221E"/>
    <w:rsid w:val="00006470"/>
    <w:rsid w:val="00011161"/>
    <w:rsid w:val="00025A85"/>
    <w:rsid w:val="00026BAB"/>
    <w:rsid w:val="00043F05"/>
    <w:rsid w:val="00045E28"/>
    <w:rsid w:val="00046612"/>
    <w:rsid w:val="000502F6"/>
    <w:rsid w:val="00051459"/>
    <w:rsid w:val="000616F1"/>
    <w:rsid w:val="000754F3"/>
    <w:rsid w:val="00080A94"/>
    <w:rsid w:val="0008195B"/>
    <w:rsid w:val="00087997"/>
    <w:rsid w:val="00091432"/>
    <w:rsid w:val="000932B5"/>
    <w:rsid w:val="00094F3D"/>
    <w:rsid w:val="00096FD6"/>
    <w:rsid w:val="00097D56"/>
    <w:rsid w:val="000A102E"/>
    <w:rsid w:val="000B2446"/>
    <w:rsid w:val="000B7C62"/>
    <w:rsid w:val="000D0DA0"/>
    <w:rsid w:val="000D2F35"/>
    <w:rsid w:val="000E0403"/>
    <w:rsid w:val="000E4DC2"/>
    <w:rsid w:val="000E61BB"/>
    <w:rsid w:val="000F0C6E"/>
    <w:rsid w:val="000F337E"/>
    <w:rsid w:val="00100883"/>
    <w:rsid w:val="00110DE2"/>
    <w:rsid w:val="0012119B"/>
    <w:rsid w:val="00122ADE"/>
    <w:rsid w:val="001248AB"/>
    <w:rsid w:val="0012698F"/>
    <w:rsid w:val="00127E15"/>
    <w:rsid w:val="0015510F"/>
    <w:rsid w:val="001628FE"/>
    <w:rsid w:val="00163037"/>
    <w:rsid w:val="0016346C"/>
    <w:rsid w:val="00163F1E"/>
    <w:rsid w:val="001739B4"/>
    <w:rsid w:val="00190F8B"/>
    <w:rsid w:val="00192638"/>
    <w:rsid w:val="001B0CAE"/>
    <w:rsid w:val="001B4620"/>
    <w:rsid w:val="001B5320"/>
    <w:rsid w:val="001B5942"/>
    <w:rsid w:val="001C17F5"/>
    <w:rsid w:val="001C52CD"/>
    <w:rsid w:val="001C6B89"/>
    <w:rsid w:val="001C6EDF"/>
    <w:rsid w:val="001E7F9F"/>
    <w:rsid w:val="001F0D78"/>
    <w:rsid w:val="001F367B"/>
    <w:rsid w:val="001F4CD3"/>
    <w:rsid w:val="00200B67"/>
    <w:rsid w:val="00203E72"/>
    <w:rsid w:val="002048E3"/>
    <w:rsid w:val="00213049"/>
    <w:rsid w:val="0021375E"/>
    <w:rsid w:val="00214C98"/>
    <w:rsid w:val="00216A5E"/>
    <w:rsid w:val="00222807"/>
    <w:rsid w:val="002244D4"/>
    <w:rsid w:val="0022564B"/>
    <w:rsid w:val="00230B6A"/>
    <w:rsid w:val="00232AC1"/>
    <w:rsid w:val="002331D8"/>
    <w:rsid w:val="00234612"/>
    <w:rsid w:val="0024264C"/>
    <w:rsid w:val="00242ED9"/>
    <w:rsid w:val="0024648F"/>
    <w:rsid w:val="002612EC"/>
    <w:rsid w:val="0026186E"/>
    <w:rsid w:val="0027201E"/>
    <w:rsid w:val="002730F1"/>
    <w:rsid w:val="002751F7"/>
    <w:rsid w:val="00277FFC"/>
    <w:rsid w:val="002854AB"/>
    <w:rsid w:val="00287E6F"/>
    <w:rsid w:val="00291EEF"/>
    <w:rsid w:val="002A0510"/>
    <w:rsid w:val="002A2014"/>
    <w:rsid w:val="002A4C7D"/>
    <w:rsid w:val="002A57F9"/>
    <w:rsid w:val="002A755C"/>
    <w:rsid w:val="002B5F9B"/>
    <w:rsid w:val="002B746D"/>
    <w:rsid w:val="002C2C36"/>
    <w:rsid w:val="002C5F70"/>
    <w:rsid w:val="002D0020"/>
    <w:rsid w:val="002D10B2"/>
    <w:rsid w:val="002D280B"/>
    <w:rsid w:val="002D7555"/>
    <w:rsid w:val="002F039B"/>
    <w:rsid w:val="002F03A9"/>
    <w:rsid w:val="002F5713"/>
    <w:rsid w:val="002F7E36"/>
    <w:rsid w:val="00302A55"/>
    <w:rsid w:val="00306E8D"/>
    <w:rsid w:val="003102C2"/>
    <w:rsid w:val="0031514B"/>
    <w:rsid w:val="00316202"/>
    <w:rsid w:val="00316587"/>
    <w:rsid w:val="0032028E"/>
    <w:rsid w:val="00321561"/>
    <w:rsid w:val="0032261A"/>
    <w:rsid w:val="003357CD"/>
    <w:rsid w:val="00340281"/>
    <w:rsid w:val="003434E5"/>
    <w:rsid w:val="003472B9"/>
    <w:rsid w:val="0035190E"/>
    <w:rsid w:val="0036017C"/>
    <w:rsid w:val="00360318"/>
    <w:rsid w:val="00362A59"/>
    <w:rsid w:val="00367F90"/>
    <w:rsid w:val="0037282C"/>
    <w:rsid w:val="00374E94"/>
    <w:rsid w:val="00375754"/>
    <w:rsid w:val="003825BB"/>
    <w:rsid w:val="00391280"/>
    <w:rsid w:val="003918BF"/>
    <w:rsid w:val="003A2807"/>
    <w:rsid w:val="003A6797"/>
    <w:rsid w:val="003A6EF5"/>
    <w:rsid w:val="003A74EB"/>
    <w:rsid w:val="003B4835"/>
    <w:rsid w:val="003B4EA2"/>
    <w:rsid w:val="003C0686"/>
    <w:rsid w:val="003C0DBA"/>
    <w:rsid w:val="003C19EF"/>
    <w:rsid w:val="003C52F3"/>
    <w:rsid w:val="003C5DCE"/>
    <w:rsid w:val="003C64AA"/>
    <w:rsid w:val="003D4757"/>
    <w:rsid w:val="003D61CB"/>
    <w:rsid w:val="003D6F44"/>
    <w:rsid w:val="003D7640"/>
    <w:rsid w:val="003E25A5"/>
    <w:rsid w:val="003E6CAA"/>
    <w:rsid w:val="003F040F"/>
    <w:rsid w:val="003F05E5"/>
    <w:rsid w:val="003F2078"/>
    <w:rsid w:val="003F6CF8"/>
    <w:rsid w:val="00403ECB"/>
    <w:rsid w:val="0041340A"/>
    <w:rsid w:val="00415447"/>
    <w:rsid w:val="00415716"/>
    <w:rsid w:val="00415BCA"/>
    <w:rsid w:val="00424844"/>
    <w:rsid w:val="00426C03"/>
    <w:rsid w:val="00432385"/>
    <w:rsid w:val="00434849"/>
    <w:rsid w:val="00437221"/>
    <w:rsid w:val="004463DB"/>
    <w:rsid w:val="00447D84"/>
    <w:rsid w:val="00451E0A"/>
    <w:rsid w:val="004534EF"/>
    <w:rsid w:val="00456173"/>
    <w:rsid w:val="0045726F"/>
    <w:rsid w:val="00462961"/>
    <w:rsid w:val="00467AAB"/>
    <w:rsid w:val="004710A1"/>
    <w:rsid w:val="0047466E"/>
    <w:rsid w:val="00475B0D"/>
    <w:rsid w:val="00480F95"/>
    <w:rsid w:val="00482362"/>
    <w:rsid w:val="00485346"/>
    <w:rsid w:val="00493C71"/>
    <w:rsid w:val="00494C86"/>
    <w:rsid w:val="00497A82"/>
    <w:rsid w:val="00497B60"/>
    <w:rsid w:val="004A02E6"/>
    <w:rsid w:val="004A0523"/>
    <w:rsid w:val="004A1AF4"/>
    <w:rsid w:val="004A354F"/>
    <w:rsid w:val="004A4B92"/>
    <w:rsid w:val="004A61C5"/>
    <w:rsid w:val="004B24EB"/>
    <w:rsid w:val="004B2D3E"/>
    <w:rsid w:val="004B3FBF"/>
    <w:rsid w:val="004C1411"/>
    <w:rsid w:val="004C3BD1"/>
    <w:rsid w:val="004D66E5"/>
    <w:rsid w:val="004D67C7"/>
    <w:rsid w:val="004D7450"/>
    <w:rsid w:val="004E3C6F"/>
    <w:rsid w:val="004F2321"/>
    <w:rsid w:val="004F5842"/>
    <w:rsid w:val="005033C1"/>
    <w:rsid w:val="00504DA7"/>
    <w:rsid w:val="0051065D"/>
    <w:rsid w:val="005135A3"/>
    <w:rsid w:val="005169C7"/>
    <w:rsid w:val="00523E0C"/>
    <w:rsid w:val="005306D0"/>
    <w:rsid w:val="00534BD1"/>
    <w:rsid w:val="00543931"/>
    <w:rsid w:val="00544D7B"/>
    <w:rsid w:val="005461E3"/>
    <w:rsid w:val="00552A43"/>
    <w:rsid w:val="00552CFF"/>
    <w:rsid w:val="00553C21"/>
    <w:rsid w:val="005570B8"/>
    <w:rsid w:val="00557D80"/>
    <w:rsid w:val="00560B9A"/>
    <w:rsid w:val="005610D6"/>
    <w:rsid w:val="005610DD"/>
    <w:rsid w:val="00561B24"/>
    <w:rsid w:val="00561E1B"/>
    <w:rsid w:val="005717DD"/>
    <w:rsid w:val="00571EB8"/>
    <w:rsid w:val="00573DDD"/>
    <w:rsid w:val="00575F37"/>
    <w:rsid w:val="00581A5C"/>
    <w:rsid w:val="005823C3"/>
    <w:rsid w:val="00584ACA"/>
    <w:rsid w:val="00591343"/>
    <w:rsid w:val="0059311E"/>
    <w:rsid w:val="00593D9E"/>
    <w:rsid w:val="0059492A"/>
    <w:rsid w:val="005A495D"/>
    <w:rsid w:val="005A5A89"/>
    <w:rsid w:val="005B39CA"/>
    <w:rsid w:val="005B5BFA"/>
    <w:rsid w:val="005B66A0"/>
    <w:rsid w:val="005C3A40"/>
    <w:rsid w:val="005D03B7"/>
    <w:rsid w:val="005D386C"/>
    <w:rsid w:val="005D469C"/>
    <w:rsid w:val="005D5AD9"/>
    <w:rsid w:val="005E193B"/>
    <w:rsid w:val="005E2565"/>
    <w:rsid w:val="005F0341"/>
    <w:rsid w:val="005F3B78"/>
    <w:rsid w:val="00612E42"/>
    <w:rsid w:val="00614694"/>
    <w:rsid w:val="00615936"/>
    <w:rsid w:val="00617C80"/>
    <w:rsid w:val="0062124E"/>
    <w:rsid w:val="00623D8B"/>
    <w:rsid w:val="00637AB1"/>
    <w:rsid w:val="00637D06"/>
    <w:rsid w:val="00640CD4"/>
    <w:rsid w:val="00642E81"/>
    <w:rsid w:val="0064456E"/>
    <w:rsid w:val="00644663"/>
    <w:rsid w:val="00654DC8"/>
    <w:rsid w:val="00665B45"/>
    <w:rsid w:val="006675C2"/>
    <w:rsid w:val="00671941"/>
    <w:rsid w:val="00672E16"/>
    <w:rsid w:val="00675F94"/>
    <w:rsid w:val="00676C98"/>
    <w:rsid w:val="00681FF4"/>
    <w:rsid w:val="00682FA7"/>
    <w:rsid w:val="0068549D"/>
    <w:rsid w:val="00685B61"/>
    <w:rsid w:val="006900DF"/>
    <w:rsid w:val="00692D72"/>
    <w:rsid w:val="006950D3"/>
    <w:rsid w:val="00695521"/>
    <w:rsid w:val="006958DD"/>
    <w:rsid w:val="006A7FDD"/>
    <w:rsid w:val="006B0039"/>
    <w:rsid w:val="006C14EB"/>
    <w:rsid w:val="006C3BDB"/>
    <w:rsid w:val="006C5345"/>
    <w:rsid w:val="006C7B6B"/>
    <w:rsid w:val="006D5134"/>
    <w:rsid w:val="006D516D"/>
    <w:rsid w:val="006E292B"/>
    <w:rsid w:val="006E2DF2"/>
    <w:rsid w:val="006E67BC"/>
    <w:rsid w:val="006F0C51"/>
    <w:rsid w:val="007053ED"/>
    <w:rsid w:val="007116C6"/>
    <w:rsid w:val="0071317E"/>
    <w:rsid w:val="0072169B"/>
    <w:rsid w:val="007259A2"/>
    <w:rsid w:val="007312C7"/>
    <w:rsid w:val="00745773"/>
    <w:rsid w:val="00746B51"/>
    <w:rsid w:val="00747F83"/>
    <w:rsid w:val="00753D7E"/>
    <w:rsid w:val="00760574"/>
    <w:rsid w:val="00763B79"/>
    <w:rsid w:val="007721BA"/>
    <w:rsid w:val="00780C90"/>
    <w:rsid w:val="007823AA"/>
    <w:rsid w:val="00784D0B"/>
    <w:rsid w:val="00786D34"/>
    <w:rsid w:val="007871E7"/>
    <w:rsid w:val="007A015F"/>
    <w:rsid w:val="007A40A0"/>
    <w:rsid w:val="007B1B17"/>
    <w:rsid w:val="007B3948"/>
    <w:rsid w:val="007B5523"/>
    <w:rsid w:val="007B5BC7"/>
    <w:rsid w:val="007C22A4"/>
    <w:rsid w:val="007C4009"/>
    <w:rsid w:val="007C577C"/>
    <w:rsid w:val="007C5B68"/>
    <w:rsid w:val="007D61FF"/>
    <w:rsid w:val="007D73B1"/>
    <w:rsid w:val="007E0B98"/>
    <w:rsid w:val="007E2291"/>
    <w:rsid w:val="007E390B"/>
    <w:rsid w:val="007E6EF3"/>
    <w:rsid w:val="007E7AA3"/>
    <w:rsid w:val="007F4C71"/>
    <w:rsid w:val="007F501D"/>
    <w:rsid w:val="00803C7E"/>
    <w:rsid w:val="00804F3B"/>
    <w:rsid w:val="00810E6E"/>
    <w:rsid w:val="008111AC"/>
    <w:rsid w:val="00811EAC"/>
    <w:rsid w:val="008145DF"/>
    <w:rsid w:val="00822900"/>
    <w:rsid w:val="008249DC"/>
    <w:rsid w:val="00830C78"/>
    <w:rsid w:val="008319A6"/>
    <w:rsid w:val="00831D86"/>
    <w:rsid w:val="00833569"/>
    <w:rsid w:val="0083485F"/>
    <w:rsid w:val="0083659C"/>
    <w:rsid w:val="00842FBB"/>
    <w:rsid w:val="00850D8B"/>
    <w:rsid w:val="0085439F"/>
    <w:rsid w:val="008706AA"/>
    <w:rsid w:val="00871B78"/>
    <w:rsid w:val="00872CBE"/>
    <w:rsid w:val="008775D9"/>
    <w:rsid w:val="0088178F"/>
    <w:rsid w:val="008822FE"/>
    <w:rsid w:val="00887621"/>
    <w:rsid w:val="00887F0C"/>
    <w:rsid w:val="00896FBD"/>
    <w:rsid w:val="008A0D39"/>
    <w:rsid w:val="008A2BDA"/>
    <w:rsid w:val="008A5553"/>
    <w:rsid w:val="008B05D3"/>
    <w:rsid w:val="008B5876"/>
    <w:rsid w:val="008B689E"/>
    <w:rsid w:val="008D2380"/>
    <w:rsid w:val="008D3264"/>
    <w:rsid w:val="008D3FB4"/>
    <w:rsid w:val="008D6A8B"/>
    <w:rsid w:val="008D7CDB"/>
    <w:rsid w:val="008F0E90"/>
    <w:rsid w:val="008F501A"/>
    <w:rsid w:val="008F577F"/>
    <w:rsid w:val="008F709F"/>
    <w:rsid w:val="00900146"/>
    <w:rsid w:val="00907C0D"/>
    <w:rsid w:val="009102B7"/>
    <w:rsid w:val="009107E4"/>
    <w:rsid w:val="00920BDB"/>
    <w:rsid w:val="00920C27"/>
    <w:rsid w:val="0092288E"/>
    <w:rsid w:val="009371DA"/>
    <w:rsid w:val="00937DC0"/>
    <w:rsid w:val="009545AA"/>
    <w:rsid w:val="00955A5E"/>
    <w:rsid w:val="0096009E"/>
    <w:rsid w:val="00962B04"/>
    <w:rsid w:val="009634A5"/>
    <w:rsid w:val="0096535C"/>
    <w:rsid w:val="00967840"/>
    <w:rsid w:val="00971EFB"/>
    <w:rsid w:val="00980780"/>
    <w:rsid w:val="00982F21"/>
    <w:rsid w:val="00983515"/>
    <w:rsid w:val="00983C9A"/>
    <w:rsid w:val="00986931"/>
    <w:rsid w:val="00986C71"/>
    <w:rsid w:val="00990441"/>
    <w:rsid w:val="009904A2"/>
    <w:rsid w:val="009A16B5"/>
    <w:rsid w:val="009A3E50"/>
    <w:rsid w:val="009A506D"/>
    <w:rsid w:val="009A7F44"/>
    <w:rsid w:val="009B3046"/>
    <w:rsid w:val="009B4C82"/>
    <w:rsid w:val="009B59A6"/>
    <w:rsid w:val="009B6B3A"/>
    <w:rsid w:val="009C048C"/>
    <w:rsid w:val="009C1624"/>
    <w:rsid w:val="009C591C"/>
    <w:rsid w:val="009C5C99"/>
    <w:rsid w:val="009D3991"/>
    <w:rsid w:val="009D629F"/>
    <w:rsid w:val="009F344B"/>
    <w:rsid w:val="00A0387C"/>
    <w:rsid w:val="00A040F9"/>
    <w:rsid w:val="00A07190"/>
    <w:rsid w:val="00A0759E"/>
    <w:rsid w:val="00A11AAF"/>
    <w:rsid w:val="00A16253"/>
    <w:rsid w:val="00A20C7C"/>
    <w:rsid w:val="00A23621"/>
    <w:rsid w:val="00A2539A"/>
    <w:rsid w:val="00A31586"/>
    <w:rsid w:val="00A3188C"/>
    <w:rsid w:val="00A31E20"/>
    <w:rsid w:val="00A42064"/>
    <w:rsid w:val="00A43E26"/>
    <w:rsid w:val="00A56EDA"/>
    <w:rsid w:val="00A56FA5"/>
    <w:rsid w:val="00A66608"/>
    <w:rsid w:val="00A7694C"/>
    <w:rsid w:val="00A80B64"/>
    <w:rsid w:val="00A83DF2"/>
    <w:rsid w:val="00A87320"/>
    <w:rsid w:val="00A908CF"/>
    <w:rsid w:val="00A92E78"/>
    <w:rsid w:val="00AA1269"/>
    <w:rsid w:val="00AA783E"/>
    <w:rsid w:val="00AB71F4"/>
    <w:rsid w:val="00AC3A5D"/>
    <w:rsid w:val="00AD04D9"/>
    <w:rsid w:val="00AD0AC7"/>
    <w:rsid w:val="00AD3604"/>
    <w:rsid w:val="00AE4907"/>
    <w:rsid w:val="00AF0E2D"/>
    <w:rsid w:val="00AF58C6"/>
    <w:rsid w:val="00AF6CA6"/>
    <w:rsid w:val="00AF6EDE"/>
    <w:rsid w:val="00AF79B4"/>
    <w:rsid w:val="00B027B5"/>
    <w:rsid w:val="00B044DE"/>
    <w:rsid w:val="00B05A04"/>
    <w:rsid w:val="00B13768"/>
    <w:rsid w:val="00B160B9"/>
    <w:rsid w:val="00B21266"/>
    <w:rsid w:val="00B3104A"/>
    <w:rsid w:val="00B33621"/>
    <w:rsid w:val="00B41DB6"/>
    <w:rsid w:val="00B433AB"/>
    <w:rsid w:val="00B504BC"/>
    <w:rsid w:val="00B5592E"/>
    <w:rsid w:val="00B61EB0"/>
    <w:rsid w:val="00B655ED"/>
    <w:rsid w:val="00B67EA1"/>
    <w:rsid w:val="00B70715"/>
    <w:rsid w:val="00B74307"/>
    <w:rsid w:val="00B75763"/>
    <w:rsid w:val="00B85C8D"/>
    <w:rsid w:val="00B91BAF"/>
    <w:rsid w:val="00BB2A61"/>
    <w:rsid w:val="00BB2DDE"/>
    <w:rsid w:val="00BB6574"/>
    <w:rsid w:val="00BC0A46"/>
    <w:rsid w:val="00BC2D36"/>
    <w:rsid w:val="00BC41EA"/>
    <w:rsid w:val="00BC4EBA"/>
    <w:rsid w:val="00BC6E16"/>
    <w:rsid w:val="00BD5D4C"/>
    <w:rsid w:val="00BD6F52"/>
    <w:rsid w:val="00BE0808"/>
    <w:rsid w:val="00BE5D99"/>
    <w:rsid w:val="00BE7766"/>
    <w:rsid w:val="00BE7802"/>
    <w:rsid w:val="00BF1846"/>
    <w:rsid w:val="00BF37B1"/>
    <w:rsid w:val="00BF42BC"/>
    <w:rsid w:val="00BF4D25"/>
    <w:rsid w:val="00C14B34"/>
    <w:rsid w:val="00C17244"/>
    <w:rsid w:val="00C223BA"/>
    <w:rsid w:val="00C23075"/>
    <w:rsid w:val="00C27C58"/>
    <w:rsid w:val="00C35B9F"/>
    <w:rsid w:val="00C37188"/>
    <w:rsid w:val="00C40BDE"/>
    <w:rsid w:val="00C417CC"/>
    <w:rsid w:val="00C41BBD"/>
    <w:rsid w:val="00C44D8C"/>
    <w:rsid w:val="00C5025A"/>
    <w:rsid w:val="00C50E36"/>
    <w:rsid w:val="00C51500"/>
    <w:rsid w:val="00C53507"/>
    <w:rsid w:val="00C556E9"/>
    <w:rsid w:val="00C55E4A"/>
    <w:rsid w:val="00C71DD2"/>
    <w:rsid w:val="00C74FB6"/>
    <w:rsid w:val="00C8608A"/>
    <w:rsid w:val="00C952E2"/>
    <w:rsid w:val="00C9769D"/>
    <w:rsid w:val="00C9792E"/>
    <w:rsid w:val="00CA61E2"/>
    <w:rsid w:val="00CA668B"/>
    <w:rsid w:val="00CC4A62"/>
    <w:rsid w:val="00CC624D"/>
    <w:rsid w:val="00CC7C0A"/>
    <w:rsid w:val="00CD48F1"/>
    <w:rsid w:val="00CE208D"/>
    <w:rsid w:val="00CE25E1"/>
    <w:rsid w:val="00CE55B8"/>
    <w:rsid w:val="00CF3742"/>
    <w:rsid w:val="00CF47B4"/>
    <w:rsid w:val="00CF79D8"/>
    <w:rsid w:val="00D16202"/>
    <w:rsid w:val="00D17C8D"/>
    <w:rsid w:val="00D227B9"/>
    <w:rsid w:val="00D23752"/>
    <w:rsid w:val="00D24831"/>
    <w:rsid w:val="00D25DF9"/>
    <w:rsid w:val="00D30BCD"/>
    <w:rsid w:val="00D3541E"/>
    <w:rsid w:val="00D4537F"/>
    <w:rsid w:val="00D46B6C"/>
    <w:rsid w:val="00D65832"/>
    <w:rsid w:val="00D67A2A"/>
    <w:rsid w:val="00D70B95"/>
    <w:rsid w:val="00D71631"/>
    <w:rsid w:val="00D809C5"/>
    <w:rsid w:val="00D84438"/>
    <w:rsid w:val="00D86720"/>
    <w:rsid w:val="00D87084"/>
    <w:rsid w:val="00D92CBC"/>
    <w:rsid w:val="00D947EE"/>
    <w:rsid w:val="00DA4057"/>
    <w:rsid w:val="00DA7223"/>
    <w:rsid w:val="00DB2BA1"/>
    <w:rsid w:val="00DB5AB5"/>
    <w:rsid w:val="00DB71C8"/>
    <w:rsid w:val="00DC4C37"/>
    <w:rsid w:val="00DC7347"/>
    <w:rsid w:val="00DD7DFE"/>
    <w:rsid w:val="00DE2B18"/>
    <w:rsid w:val="00DF4A87"/>
    <w:rsid w:val="00DF4E00"/>
    <w:rsid w:val="00DF585F"/>
    <w:rsid w:val="00DF73C5"/>
    <w:rsid w:val="00DF7DFD"/>
    <w:rsid w:val="00E15F65"/>
    <w:rsid w:val="00E1759D"/>
    <w:rsid w:val="00E17711"/>
    <w:rsid w:val="00E21CFF"/>
    <w:rsid w:val="00E259DB"/>
    <w:rsid w:val="00E262F8"/>
    <w:rsid w:val="00E26C76"/>
    <w:rsid w:val="00E30FA0"/>
    <w:rsid w:val="00E32D70"/>
    <w:rsid w:val="00E34C61"/>
    <w:rsid w:val="00E37BCF"/>
    <w:rsid w:val="00E40497"/>
    <w:rsid w:val="00E47A85"/>
    <w:rsid w:val="00E55AFA"/>
    <w:rsid w:val="00E628F8"/>
    <w:rsid w:val="00E6535C"/>
    <w:rsid w:val="00E76EBB"/>
    <w:rsid w:val="00E8335B"/>
    <w:rsid w:val="00E85B7F"/>
    <w:rsid w:val="00E86B2B"/>
    <w:rsid w:val="00E87E76"/>
    <w:rsid w:val="00E90F63"/>
    <w:rsid w:val="00E94BDA"/>
    <w:rsid w:val="00E96CD5"/>
    <w:rsid w:val="00EA7DF9"/>
    <w:rsid w:val="00EB4B06"/>
    <w:rsid w:val="00EC42DF"/>
    <w:rsid w:val="00EC745D"/>
    <w:rsid w:val="00ED68E7"/>
    <w:rsid w:val="00ED765B"/>
    <w:rsid w:val="00EE10DF"/>
    <w:rsid w:val="00EE1D6B"/>
    <w:rsid w:val="00EE2B5D"/>
    <w:rsid w:val="00EE2CA9"/>
    <w:rsid w:val="00EF0E50"/>
    <w:rsid w:val="00EF29ED"/>
    <w:rsid w:val="00EF76B9"/>
    <w:rsid w:val="00F03F3B"/>
    <w:rsid w:val="00F05BCA"/>
    <w:rsid w:val="00F05D42"/>
    <w:rsid w:val="00F06119"/>
    <w:rsid w:val="00F273BE"/>
    <w:rsid w:val="00F278B5"/>
    <w:rsid w:val="00F34FA6"/>
    <w:rsid w:val="00F406B7"/>
    <w:rsid w:val="00F430C6"/>
    <w:rsid w:val="00F44BAF"/>
    <w:rsid w:val="00F452F7"/>
    <w:rsid w:val="00F45EE1"/>
    <w:rsid w:val="00F472F7"/>
    <w:rsid w:val="00F51801"/>
    <w:rsid w:val="00F5191E"/>
    <w:rsid w:val="00F63DED"/>
    <w:rsid w:val="00F711E5"/>
    <w:rsid w:val="00F71D56"/>
    <w:rsid w:val="00F738C1"/>
    <w:rsid w:val="00F752A5"/>
    <w:rsid w:val="00F81E2C"/>
    <w:rsid w:val="00F90E2F"/>
    <w:rsid w:val="00F918AC"/>
    <w:rsid w:val="00F927AB"/>
    <w:rsid w:val="00FA7239"/>
    <w:rsid w:val="00FA743B"/>
    <w:rsid w:val="00FB456D"/>
    <w:rsid w:val="00FB6ED8"/>
    <w:rsid w:val="00FC05DC"/>
    <w:rsid w:val="00FC132F"/>
    <w:rsid w:val="00FC5118"/>
    <w:rsid w:val="00FD0C9D"/>
    <w:rsid w:val="00FD12C2"/>
    <w:rsid w:val="00FD33ED"/>
    <w:rsid w:val="00FD5735"/>
    <w:rsid w:val="00FD6368"/>
    <w:rsid w:val="00FE0A09"/>
    <w:rsid w:val="00FE7816"/>
    <w:rsid w:val="00FE7D41"/>
    <w:rsid w:val="00FF0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3699C4"/>
  <w15:docId w15:val="{390508FC-B146-40C3-9F8D-33EEDA3C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6E5"/>
  </w:style>
  <w:style w:type="paragraph" w:styleId="Heading1">
    <w:name w:val="heading 1"/>
    <w:basedOn w:val="Normal"/>
    <w:next w:val="Normal"/>
    <w:link w:val="Heading1Char"/>
    <w:uiPriority w:val="9"/>
    <w:qFormat/>
    <w:rsid w:val="004D66E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D66E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D66E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D66E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D66E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D66E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D66E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D66E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D66E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0E2F"/>
    <w:rPr>
      <w:rFonts w:ascii="Tahoma" w:hAnsi="Tahoma" w:cs="Tahoma"/>
      <w:sz w:val="16"/>
      <w:szCs w:val="16"/>
    </w:rPr>
  </w:style>
  <w:style w:type="character" w:styleId="CommentReference">
    <w:name w:val="annotation reference"/>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link w:val="CommentSubject"/>
    <w:uiPriority w:val="99"/>
    <w:semiHidden/>
    <w:rsid w:val="00F90E2F"/>
    <w:rPr>
      <w:b/>
      <w:bCs/>
    </w:rPr>
  </w:style>
  <w:style w:type="table" w:styleId="TableGrid">
    <w:name w:val="Table Grid"/>
    <w:basedOn w:val="TableNormal"/>
    <w:uiPriority w:val="59"/>
    <w:rsid w:val="006E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17DD"/>
    <w:rPr>
      <w:color w:val="0000FF"/>
      <w:u w:val="single"/>
    </w:rPr>
  </w:style>
  <w:style w:type="paragraph" w:styleId="BodyText">
    <w:name w:val="Body Text"/>
    <w:basedOn w:val="Normal"/>
    <w:link w:val="BodyTextChar"/>
    <w:rsid w:val="007C22A4"/>
    <w:pPr>
      <w:overflowPunct w:val="0"/>
      <w:autoSpaceDE w:val="0"/>
      <w:autoSpaceDN w:val="0"/>
      <w:adjustRightInd w:val="0"/>
      <w:spacing w:after="0" w:line="240" w:lineRule="auto"/>
      <w:textAlignment w:val="baseline"/>
    </w:pPr>
    <w:rPr>
      <w:rFonts w:ascii="VNI-Times" w:eastAsia="Times New Roman" w:hAnsi="VNI-Times"/>
      <w:sz w:val="20"/>
      <w:szCs w:val="20"/>
      <w:lang w:val="en-GB"/>
    </w:rPr>
  </w:style>
  <w:style w:type="character" w:customStyle="1" w:styleId="BodyTextChar">
    <w:name w:val="Body Text Char"/>
    <w:link w:val="BodyText"/>
    <w:rsid w:val="007C22A4"/>
    <w:rPr>
      <w:rFonts w:ascii="VNI-Times" w:eastAsia="Times New Roman" w:hAnsi="VNI-Times"/>
      <w:lang w:val="en-GB" w:eastAsia="en-US"/>
    </w:rPr>
  </w:style>
  <w:style w:type="paragraph" w:styleId="NoSpacing">
    <w:name w:val="No Spacing"/>
    <w:uiPriority w:val="1"/>
    <w:qFormat/>
    <w:rsid w:val="004D66E5"/>
    <w:pPr>
      <w:spacing w:after="0" w:line="240" w:lineRule="auto"/>
    </w:pPr>
  </w:style>
  <w:style w:type="paragraph" w:styleId="Revision">
    <w:name w:val="Revision"/>
    <w:hidden/>
    <w:uiPriority w:val="99"/>
    <w:semiHidden/>
    <w:rsid w:val="00403ECB"/>
  </w:style>
  <w:style w:type="character" w:styleId="BookTitle">
    <w:name w:val="Book Title"/>
    <w:aliases w:val="Footnote"/>
    <w:basedOn w:val="DefaultParagraphFont"/>
    <w:uiPriority w:val="33"/>
    <w:qFormat/>
    <w:rsid w:val="004D66E5"/>
    <w:rPr>
      <w:b/>
      <w:bCs/>
      <w:smallCaps/>
      <w:color w:val="auto"/>
    </w:rPr>
  </w:style>
  <w:style w:type="character" w:customStyle="1" w:styleId="Heading1Char">
    <w:name w:val="Heading 1 Char"/>
    <w:basedOn w:val="DefaultParagraphFont"/>
    <w:link w:val="Heading1"/>
    <w:uiPriority w:val="9"/>
    <w:rsid w:val="004D66E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D66E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D66E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D66E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D66E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D66E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D66E5"/>
    <w:rPr>
      <w:i/>
      <w:iCs/>
    </w:rPr>
  </w:style>
  <w:style w:type="character" w:customStyle="1" w:styleId="Heading8Char">
    <w:name w:val="Heading 8 Char"/>
    <w:basedOn w:val="DefaultParagraphFont"/>
    <w:link w:val="Heading8"/>
    <w:uiPriority w:val="9"/>
    <w:semiHidden/>
    <w:rsid w:val="004D66E5"/>
    <w:rPr>
      <w:b/>
      <w:bCs/>
    </w:rPr>
  </w:style>
  <w:style w:type="character" w:customStyle="1" w:styleId="Heading9Char">
    <w:name w:val="Heading 9 Char"/>
    <w:basedOn w:val="DefaultParagraphFont"/>
    <w:link w:val="Heading9"/>
    <w:uiPriority w:val="9"/>
    <w:semiHidden/>
    <w:rsid w:val="004D66E5"/>
    <w:rPr>
      <w:i/>
      <w:iCs/>
    </w:rPr>
  </w:style>
  <w:style w:type="paragraph" w:styleId="Caption">
    <w:name w:val="caption"/>
    <w:basedOn w:val="Normal"/>
    <w:next w:val="Normal"/>
    <w:uiPriority w:val="35"/>
    <w:semiHidden/>
    <w:unhideWhenUsed/>
    <w:qFormat/>
    <w:rsid w:val="004D66E5"/>
    <w:rPr>
      <w:b/>
      <w:bCs/>
      <w:sz w:val="18"/>
      <w:szCs w:val="18"/>
    </w:rPr>
  </w:style>
  <w:style w:type="paragraph" w:styleId="Title">
    <w:name w:val="Title"/>
    <w:basedOn w:val="Normal"/>
    <w:next w:val="Normal"/>
    <w:link w:val="TitleChar"/>
    <w:uiPriority w:val="10"/>
    <w:qFormat/>
    <w:rsid w:val="004D66E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D66E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D66E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D66E5"/>
    <w:rPr>
      <w:rFonts w:asciiTheme="majorHAnsi" w:eastAsiaTheme="majorEastAsia" w:hAnsiTheme="majorHAnsi" w:cstheme="majorBidi"/>
      <w:sz w:val="24"/>
      <w:szCs w:val="24"/>
    </w:rPr>
  </w:style>
  <w:style w:type="character" w:styleId="Strong">
    <w:name w:val="Strong"/>
    <w:basedOn w:val="DefaultParagraphFont"/>
    <w:uiPriority w:val="22"/>
    <w:qFormat/>
    <w:rsid w:val="004D66E5"/>
    <w:rPr>
      <w:b/>
      <w:bCs/>
      <w:color w:val="auto"/>
    </w:rPr>
  </w:style>
  <w:style w:type="character" w:styleId="Emphasis">
    <w:name w:val="Emphasis"/>
    <w:basedOn w:val="DefaultParagraphFont"/>
    <w:uiPriority w:val="20"/>
    <w:qFormat/>
    <w:rsid w:val="004D66E5"/>
    <w:rPr>
      <w:i/>
      <w:iCs/>
      <w:color w:val="auto"/>
    </w:rPr>
  </w:style>
  <w:style w:type="paragraph" w:styleId="Quote">
    <w:name w:val="Quote"/>
    <w:basedOn w:val="Normal"/>
    <w:next w:val="Normal"/>
    <w:link w:val="QuoteChar"/>
    <w:uiPriority w:val="29"/>
    <w:qFormat/>
    <w:rsid w:val="004D66E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D66E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D66E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D66E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D66E5"/>
    <w:rPr>
      <w:i/>
      <w:iCs/>
      <w:color w:val="auto"/>
    </w:rPr>
  </w:style>
  <w:style w:type="character" w:styleId="IntenseEmphasis">
    <w:name w:val="Intense Emphasis"/>
    <w:basedOn w:val="DefaultParagraphFont"/>
    <w:uiPriority w:val="21"/>
    <w:qFormat/>
    <w:rsid w:val="004D66E5"/>
    <w:rPr>
      <w:b/>
      <w:bCs/>
      <w:i/>
      <w:iCs/>
      <w:color w:val="auto"/>
    </w:rPr>
  </w:style>
  <w:style w:type="character" w:styleId="SubtleReference">
    <w:name w:val="Subtle Reference"/>
    <w:basedOn w:val="DefaultParagraphFont"/>
    <w:uiPriority w:val="31"/>
    <w:qFormat/>
    <w:rsid w:val="004D66E5"/>
    <w:rPr>
      <w:smallCaps/>
      <w:color w:val="auto"/>
      <w:u w:val="single" w:color="7F7F7F" w:themeColor="text1" w:themeTint="80"/>
    </w:rPr>
  </w:style>
  <w:style w:type="character" w:styleId="IntenseReference">
    <w:name w:val="Intense Reference"/>
    <w:basedOn w:val="DefaultParagraphFont"/>
    <w:uiPriority w:val="32"/>
    <w:qFormat/>
    <w:rsid w:val="004D66E5"/>
    <w:rPr>
      <w:b/>
      <w:bCs/>
      <w:smallCaps/>
      <w:color w:val="auto"/>
      <w:u w:val="single"/>
    </w:rPr>
  </w:style>
  <w:style w:type="paragraph" w:styleId="TOCHeading">
    <w:name w:val="TOC Heading"/>
    <w:basedOn w:val="Heading1"/>
    <w:next w:val="Normal"/>
    <w:uiPriority w:val="39"/>
    <w:semiHidden/>
    <w:unhideWhenUsed/>
    <w:qFormat/>
    <w:rsid w:val="004D66E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9206928">
      <w:bodyDiv w:val="1"/>
      <w:marLeft w:val="0"/>
      <w:marRight w:val="0"/>
      <w:marTop w:val="0"/>
      <w:marBottom w:val="0"/>
      <w:divBdr>
        <w:top w:val="none" w:sz="0" w:space="0" w:color="auto"/>
        <w:left w:val="none" w:sz="0" w:space="0" w:color="auto"/>
        <w:bottom w:val="none" w:sz="0" w:space="0" w:color="auto"/>
        <w:right w:val="none" w:sz="0" w:space="0" w:color="auto"/>
      </w:divBdr>
    </w:div>
    <w:div w:id="61099712">
      <w:bodyDiv w:val="1"/>
      <w:marLeft w:val="0"/>
      <w:marRight w:val="0"/>
      <w:marTop w:val="0"/>
      <w:marBottom w:val="0"/>
      <w:divBdr>
        <w:top w:val="none" w:sz="0" w:space="0" w:color="auto"/>
        <w:left w:val="none" w:sz="0" w:space="0" w:color="auto"/>
        <w:bottom w:val="none" w:sz="0" w:space="0" w:color="auto"/>
        <w:right w:val="none" w:sz="0" w:space="0" w:color="auto"/>
      </w:divBdr>
    </w:div>
    <w:div w:id="83191920">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66292198">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284049530">
      <w:bodyDiv w:val="1"/>
      <w:marLeft w:val="0"/>
      <w:marRight w:val="0"/>
      <w:marTop w:val="0"/>
      <w:marBottom w:val="0"/>
      <w:divBdr>
        <w:top w:val="none" w:sz="0" w:space="0" w:color="auto"/>
        <w:left w:val="none" w:sz="0" w:space="0" w:color="auto"/>
        <w:bottom w:val="none" w:sz="0" w:space="0" w:color="auto"/>
        <w:right w:val="none" w:sz="0" w:space="0" w:color="auto"/>
      </w:divBdr>
    </w:div>
    <w:div w:id="300111426">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05473414">
      <w:bodyDiv w:val="1"/>
      <w:marLeft w:val="0"/>
      <w:marRight w:val="0"/>
      <w:marTop w:val="0"/>
      <w:marBottom w:val="0"/>
      <w:divBdr>
        <w:top w:val="none" w:sz="0" w:space="0" w:color="auto"/>
        <w:left w:val="none" w:sz="0" w:space="0" w:color="auto"/>
        <w:bottom w:val="none" w:sz="0" w:space="0" w:color="auto"/>
        <w:right w:val="none" w:sz="0" w:space="0" w:color="auto"/>
      </w:divBdr>
    </w:div>
    <w:div w:id="341930194">
      <w:bodyDiv w:val="1"/>
      <w:marLeft w:val="0"/>
      <w:marRight w:val="0"/>
      <w:marTop w:val="0"/>
      <w:marBottom w:val="0"/>
      <w:divBdr>
        <w:top w:val="none" w:sz="0" w:space="0" w:color="auto"/>
        <w:left w:val="none" w:sz="0" w:space="0" w:color="auto"/>
        <w:bottom w:val="none" w:sz="0" w:space="0" w:color="auto"/>
        <w:right w:val="none" w:sz="0" w:space="0" w:color="auto"/>
      </w:divBdr>
    </w:div>
    <w:div w:id="446243167">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10059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494148587">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562105269">
      <w:bodyDiv w:val="1"/>
      <w:marLeft w:val="0"/>
      <w:marRight w:val="0"/>
      <w:marTop w:val="0"/>
      <w:marBottom w:val="0"/>
      <w:divBdr>
        <w:top w:val="none" w:sz="0" w:space="0" w:color="auto"/>
        <w:left w:val="none" w:sz="0" w:space="0" w:color="auto"/>
        <w:bottom w:val="none" w:sz="0" w:space="0" w:color="auto"/>
        <w:right w:val="none" w:sz="0" w:space="0" w:color="auto"/>
      </w:divBdr>
    </w:div>
    <w:div w:id="616447860">
      <w:bodyDiv w:val="1"/>
      <w:marLeft w:val="0"/>
      <w:marRight w:val="0"/>
      <w:marTop w:val="0"/>
      <w:marBottom w:val="0"/>
      <w:divBdr>
        <w:top w:val="none" w:sz="0" w:space="0" w:color="auto"/>
        <w:left w:val="none" w:sz="0" w:space="0" w:color="auto"/>
        <w:bottom w:val="none" w:sz="0" w:space="0" w:color="auto"/>
        <w:right w:val="none" w:sz="0" w:space="0" w:color="auto"/>
      </w:divBdr>
    </w:div>
    <w:div w:id="621037237">
      <w:bodyDiv w:val="1"/>
      <w:marLeft w:val="0"/>
      <w:marRight w:val="0"/>
      <w:marTop w:val="0"/>
      <w:marBottom w:val="0"/>
      <w:divBdr>
        <w:top w:val="none" w:sz="0" w:space="0" w:color="auto"/>
        <w:left w:val="none" w:sz="0" w:space="0" w:color="auto"/>
        <w:bottom w:val="none" w:sz="0" w:space="0" w:color="auto"/>
        <w:right w:val="none" w:sz="0" w:space="0" w:color="auto"/>
      </w:divBdr>
    </w:div>
    <w:div w:id="639765935">
      <w:bodyDiv w:val="1"/>
      <w:marLeft w:val="0"/>
      <w:marRight w:val="0"/>
      <w:marTop w:val="0"/>
      <w:marBottom w:val="0"/>
      <w:divBdr>
        <w:top w:val="none" w:sz="0" w:space="0" w:color="auto"/>
        <w:left w:val="none" w:sz="0" w:space="0" w:color="auto"/>
        <w:bottom w:val="none" w:sz="0" w:space="0" w:color="auto"/>
        <w:right w:val="none" w:sz="0" w:space="0" w:color="auto"/>
      </w:divBdr>
    </w:div>
    <w:div w:id="645399079">
      <w:bodyDiv w:val="1"/>
      <w:marLeft w:val="0"/>
      <w:marRight w:val="0"/>
      <w:marTop w:val="0"/>
      <w:marBottom w:val="0"/>
      <w:divBdr>
        <w:top w:val="none" w:sz="0" w:space="0" w:color="auto"/>
        <w:left w:val="none" w:sz="0" w:space="0" w:color="auto"/>
        <w:bottom w:val="none" w:sz="0" w:space="0" w:color="auto"/>
        <w:right w:val="none" w:sz="0" w:space="0" w:color="auto"/>
      </w:divBdr>
    </w:div>
    <w:div w:id="653487602">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724916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708646399">
      <w:bodyDiv w:val="1"/>
      <w:marLeft w:val="0"/>
      <w:marRight w:val="0"/>
      <w:marTop w:val="0"/>
      <w:marBottom w:val="0"/>
      <w:divBdr>
        <w:top w:val="none" w:sz="0" w:space="0" w:color="auto"/>
        <w:left w:val="none" w:sz="0" w:space="0" w:color="auto"/>
        <w:bottom w:val="none" w:sz="0" w:space="0" w:color="auto"/>
        <w:right w:val="none" w:sz="0" w:space="0" w:color="auto"/>
      </w:divBdr>
    </w:div>
    <w:div w:id="751656989">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80802116">
      <w:bodyDiv w:val="1"/>
      <w:marLeft w:val="0"/>
      <w:marRight w:val="0"/>
      <w:marTop w:val="0"/>
      <w:marBottom w:val="0"/>
      <w:divBdr>
        <w:top w:val="none" w:sz="0" w:space="0" w:color="auto"/>
        <w:left w:val="none" w:sz="0" w:space="0" w:color="auto"/>
        <w:bottom w:val="none" w:sz="0" w:space="0" w:color="auto"/>
        <w:right w:val="none" w:sz="0" w:space="0" w:color="auto"/>
      </w:divBdr>
    </w:div>
    <w:div w:id="799149086">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04389400">
      <w:bodyDiv w:val="1"/>
      <w:marLeft w:val="0"/>
      <w:marRight w:val="0"/>
      <w:marTop w:val="0"/>
      <w:marBottom w:val="0"/>
      <w:divBdr>
        <w:top w:val="none" w:sz="0" w:space="0" w:color="auto"/>
        <w:left w:val="none" w:sz="0" w:space="0" w:color="auto"/>
        <w:bottom w:val="none" w:sz="0" w:space="0" w:color="auto"/>
        <w:right w:val="none" w:sz="0" w:space="0" w:color="auto"/>
      </w:divBdr>
    </w:div>
    <w:div w:id="806626208">
      <w:bodyDiv w:val="1"/>
      <w:marLeft w:val="0"/>
      <w:marRight w:val="0"/>
      <w:marTop w:val="0"/>
      <w:marBottom w:val="0"/>
      <w:divBdr>
        <w:top w:val="none" w:sz="0" w:space="0" w:color="auto"/>
        <w:left w:val="none" w:sz="0" w:space="0" w:color="auto"/>
        <w:bottom w:val="none" w:sz="0" w:space="0" w:color="auto"/>
        <w:right w:val="none" w:sz="0" w:space="0" w:color="auto"/>
      </w:divBdr>
    </w:div>
    <w:div w:id="810057286">
      <w:bodyDiv w:val="1"/>
      <w:marLeft w:val="0"/>
      <w:marRight w:val="0"/>
      <w:marTop w:val="0"/>
      <w:marBottom w:val="0"/>
      <w:divBdr>
        <w:top w:val="none" w:sz="0" w:space="0" w:color="auto"/>
        <w:left w:val="none" w:sz="0" w:space="0" w:color="auto"/>
        <w:bottom w:val="none" w:sz="0" w:space="0" w:color="auto"/>
        <w:right w:val="none" w:sz="0" w:space="0" w:color="auto"/>
      </w:divBdr>
    </w:div>
    <w:div w:id="814684321">
      <w:bodyDiv w:val="1"/>
      <w:marLeft w:val="0"/>
      <w:marRight w:val="0"/>
      <w:marTop w:val="0"/>
      <w:marBottom w:val="0"/>
      <w:divBdr>
        <w:top w:val="none" w:sz="0" w:space="0" w:color="auto"/>
        <w:left w:val="none" w:sz="0" w:space="0" w:color="auto"/>
        <w:bottom w:val="none" w:sz="0" w:space="0" w:color="auto"/>
        <w:right w:val="none" w:sz="0" w:space="0" w:color="auto"/>
      </w:divBdr>
    </w:div>
    <w:div w:id="874317162">
      <w:bodyDiv w:val="1"/>
      <w:marLeft w:val="0"/>
      <w:marRight w:val="0"/>
      <w:marTop w:val="0"/>
      <w:marBottom w:val="0"/>
      <w:divBdr>
        <w:top w:val="none" w:sz="0" w:space="0" w:color="auto"/>
        <w:left w:val="none" w:sz="0" w:space="0" w:color="auto"/>
        <w:bottom w:val="none" w:sz="0" w:space="0" w:color="auto"/>
        <w:right w:val="none" w:sz="0" w:space="0" w:color="auto"/>
      </w:divBdr>
    </w:div>
    <w:div w:id="878929954">
      <w:bodyDiv w:val="1"/>
      <w:marLeft w:val="0"/>
      <w:marRight w:val="0"/>
      <w:marTop w:val="0"/>
      <w:marBottom w:val="0"/>
      <w:divBdr>
        <w:top w:val="none" w:sz="0" w:space="0" w:color="auto"/>
        <w:left w:val="none" w:sz="0" w:space="0" w:color="auto"/>
        <w:bottom w:val="none" w:sz="0" w:space="0" w:color="auto"/>
        <w:right w:val="none" w:sz="0" w:space="0" w:color="auto"/>
      </w:divBdr>
    </w:div>
    <w:div w:id="885067064">
      <w:bodyDiv w:val="1"/>
      <w:marLeft w:val="0"/>
      <w:marRight w:val="0"/>
      <w:marTop w:val="0"/>
      <w:marBottom w:val="0"/>
      <w:divBdr>
        <w:top w:val="none" w:sz="0" w:space="0" w:color="auto"/>
        <w:left w:val="none" w:sz="0" w:space="0" w:color="auto"/>
        <w:bottom w:val="none" w:sz="0" w:space="0" w:color="auto"/>
        <w:right w:val="none" w:sz="0" w:space="0" w:color="auto"/>
      </w:divBdr>
    </w:div>
    <w:div w:id="888959924">
      <w:bodyDiv w:val="1"/>
      <w:marLeft w:val="0"/>
      <w:marRight w:val="0"/>
      <w:marTop w:val="0"/>
      <w:marBottom w:val="0"/>
      <w:divBdr>
        <w:top w:val="none" w:sz="0" w:space="0" w:color="auto"/>
        <w:left w:val="none" w:sz="0" w:space="0" w:color="auto"/>
        <w:bottom w:val="none" w:sz="0" w:space="0" w:color="auto"/>
        <w:right w:val="none" w:sz="0" w:space="0" w:color="auto"/>
      </w:divBdr>
    </w:div>
    <w:div w:id="908273841">
      <w:bodyDiv w:val="1"/>
      <w:marLeft w:val="0"/>
      <w:marRight w:val="0"/>
      <w:marTop w:val="0"/>
      <w:marBottom w:val="0"/>
      <w:divBdr>
        <w:top w:val="none" w:sz="0" w:space="0" w:color="auto"/>
        <w:left w:val="none" w:sz="0" w:space="0" w:color="auto"/>
        <w:bottom w:val="none" w:sz="0" w:space="0" w:color="auto"/>
        <w:right w:val="none" w:sz="0" w:space="0" w:color="auto"/>
      </w:divBdr>
    </w:div>
    <w:div w:id="91910171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10990285">
      <w:bodyDiv w:val="1"/>
      <w:marLeft w:val="0"/>
      <w:marRight w:val="0"/>
      <w:marTop w:val="0"/>
      <w:marBottom w:val="0"/>
      <w:divBdr>
        <w:top w:val="none" w:sz="0" w:space="0" w:color="auto"/>
        <w:left w:val="none" w:sz="0" w:space="0" w:color="auto"/>
        <w:bottom w:val="none" w:sz="0" w:space="0" w:color="auto"/>
        <w:right w:val="none" w:sz="0" w:space="0" w:color="auto"/>
      </w:divBdr>
    </w:div>
    <w:div w:id="1017534955">
      <w:bodyDiv w:val="1"/>
      <w:marLeft w:val="0"/>
      <w:marRight w:val="0"/>
      <w:marTop w:val="0"/>
      <w:marBottom w:val="0"/>
      <w:divBdr>
        <w:top w:val="none" w:sz="0" w:space="0" w:color="auto"/>
        <w:left w:val="none" w:sz="0" w:space="0" w:color="auto"/>
        <w:bottom w:val="none" w:sz="0" w:space="0" w:color="auto"/>
        <w:right w:val="none" w:sz="0" w:space="0" w:color="auto"/>
      </w:divBdr>
    </w:div>
    <w:div w:id="1046100359">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072041214">
      <w:bodyDiv w:val="1"/>
      <w:marLeft w:val="0"/>
      <w:marRight w:val="0"/>
      <w:marTop w:val="0"/>
      <w:marBottom w:val="0"/>
      <w:divBdr>
        <w:top w:val="none" w:sz="0" w:space="0" w:color="auto"/>
        <w:left w:val="none" w:sz="0" w:space="0" w:color="auto"/>
        <w:bottom w:val="none" w:sz="0" w:space="0" w:color="auto"/>
        <w:right w:val="none" w:sz="0" w:space="0" w:color="auto"/>
      </w:divBdr>
    </w:div>
    <w:div w:id="1095594346">
      <w:bodyDiv w:val="1"/>
      <w:marLeft w:val="0"/>
      <w:marRight w:val="0"/>
      <w:marTop w:val="0"/>
      <w:marBottom w:val="0"/>
      <w:divBdr>
        <w:top w:val="none" w:sz="0" w:space="0" w:color="auto"/>
        <w:left w:val="none" w:sz="0" w:space="0" w:color="auto"/>
        <w:bottom w:val="none" w:sz="0" w:space="0" w:color="auto"/>
        <w:right w:val="none" w:sz="0" w:space="0" w:color="auto"/>
      </w:divBdr>
    </w:div>
    <w:div w:id="1130829267">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36294846">
      <w:bodyDiv w:val="1"/>
      <w:marLeft w:val="0"/>
      <w:marRight w:val="0"/>
      <w:marTop w:val="0"/>
      <w:marBottom w:val="0"/>
      <w:divBdr>
        <w:top w:val="none" w:sz="0" w:space="0" w:color="auto"/>
        <w:left w:val="none" w:sz="0" w:space="0" w:color="auto"/>
        <w:bottom w:val="none" w:sz="0" w:space="0" w:color="auto"/>
        <w:right w:val="none" w:sz="0" w:space="0" w:color="auto"/>
      </w:divBdr>
    </w:div>
    <w:div w:id="1151365748">
      <w:bodyDiv w:val="1"/>
      <w:marLeft w:val="0"/>
      <w:marRight w:val="0"/>
      <w:marTop w:val="0"/>
      <w:marBottom w:val="0"/>
      <w:divBdr>
        <w:top w:val="none" w:sz="0" w:space="0" w:color="auto"/>
        <w:left w:val="none" w:sz="0" w:space="0" w:color="auto"/>
        <w:bottom w:val="none" w:sz="0" w:space="0" w:color="auto"/>
        <w:right w:val="none" w:sz="0" w:space="0" w:color="auto"/>
      </w:divBdr>
    </w:div>
    <w:div w:id="1157503411">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169247536">
      <w:bodyDiv w:val="1"/>
      <w:marLeft w:val="0"/>
      <w:marRight w:val="0"/>
      <w:marTop w:val="0"/>
      <w:marBottom w:val="0"/>
      <w:divBdr>
        <w:top w:val="none" w:sz="0" w:space="0" w:color="auto"/>
        <w:left w:val="none" w:sz="0" w:space="0" w:color="auto"/>
        <w:bottom w:val="none" w:sz="0" w:space="0" w:color="auto"/>
        <w:right w:val="none" w:sz="0" w:space="0" w:color="auto"/>
      </w:divBdr>
    </w:div>
    <w:div w:id="1180773901">
      <w:bodyDiv w:val="1"/>
      <w:marLeft w:val="0"/>
      <w:marRight w:val="0"/>
      <w:marTop w:val="0"/>
      <w:marBottom w:val="0"/>
      <w:divBdr>
        <w:top w:val="none" w:sz="0" w:space="0" w:color="auto"/>
        <w:left w:val="none" w:sz="0" w:space="0" w:color="auto"/>
        <w:bottom w:val="none" w:sz="0" w:space="0" w:color="auto"/>
        <w:right w:val="none" w:sz="0" w:space="0" w:color="auto"/>
      </w:divBdr>
    </w:div>
    <w:div w:id="1182550026">
      <w:bodyDiv w:val="1"/>
      <w:marLeft w:val="0"/>
      <w:marRight w:val="0"/>
      <w:marTop w:val="0"/>
      <w:marBottom w:val="0"/>
      <w:divBdr>
        <w:top w:val="none" w:sz="0" w:space="0" w:color="auto"/>
        <w:left w:val="none" w:sz="0" w:space="0" w:color="auto"/>
        <w:bottom w:val="none" w:sz="0" w:space="0" w:color="auto"/>
        <w:right w:val="none" w:sz="0" w:space="0" w:color="auto"/>
      </w:divBdr>
    </w:div>
    <w:div w:id="1193689530">
      <w:bodyDiv w:val="1"/>
      <w:marLeft w:val="0"/>
      <w:marRight w:val="0"/>
      <w:marTop w:val="0"/>
      <w:marBottom w:val="0"/>
      <w:divBdr>
        <w:top w:val="none" w:sz="0" w:space="0" w:color="auto"/>
        <w:left w:val="none" w:sz="0" w:space="0" w:color="auto"/>
        <w:bottom w:val="none" w:sz="0" w:space="0" w:color="auto"/>
        <w:right w:val="none" w:sz="0" w:space="0" w:color="auto"/>
      </w:divBdr>
    </w:div>
    <w:div w:id="1235235091">
      <w:bodyDiv w:val="1"/>
      <w:marLeft w:val="0"/>
      <w:marRight w:val="0"/>
      <w:marTop w:val="0"/>
      <w:marBottom w:val="0"/>
      <w:divBdr>
        <w:top w:val="none" w:sz="0" w:space="0" w:color="auto"/>
        <w:left w:val="none" w:sz="0" w:space="0" w:color="auto"/>
        <w:bottom w:val="none" w:sz="0" w:space="0" w:color="auto"/>
        <w:right w:val="none" w:sz="0" w:space="0" w:color="auto"/>
      </w:divBdr>
    </w:div>
    <w:div w:id="1240479019">
      <w:bodyDiv w:val="1"/>
      <w:marLeft w:val="0"/>
      <w:marRight w:val="0"/>
      <w:marTop w:val="0"/>
      <w:marBottom w:val="0"/>
      <w:divBdr>
        <w:top w:val="none" w:sz="0" w:space="0" w:color="auto"/>
        <w:left w:val="none" w:sz="0" w:space="0" w:color="auto"/>
        <w:bottom w:val="none" w:sz="0" w:space="0" w:color="auto"/>
        <w:right w:val="none" w:sz="0" w:space="0" w:color="auto"/>
      </w:divBdr>
    </w:div>
    <w:div w:id="1255893141">
      <w:bodyDiv w:val="1"/>
      <w:marLeft w:val="0"/>
      <w:marRight w:val="0"/>
      <w:marTop w:val="0"/>
      <w:marBottom w:val="0"/>
      <w:divBdr>
        <w:top w:val="none" w:sz="0" w:space="0" w:color="auto"/>
        <w:left w:val="none" w:sz="0" w:space="0" w:color="auto"/>
        <w:bottom w:val="none" w:sz="0" w:space="0" w:color="auto"/>
        <w:right w:val="none" w:sz="0" w:space="0" w:color="auto"/>
      </w:divBdr>
    </w:div>
    <w:div w:id="1285499761">
      <w:bodyDiv w:val="1"/>
      <w:marLeft w:val="0"/>
      <w:marRight w:val="0"/>
      <w:marTop w:val="0"/>
      <w:marBottom w:val="0"/>
      <w:divBdr>
        <w:top w:val="none" w:sz="0" w:space="0" w:color="auto"/>
        <w:left w:val="none" w:sz="0" w:space="0" w:color="auto"/>
        <w:bottom w:val="none" w:sz="0" w:space="0" w:color="auto"/>
        <w:right w:val="none" w:sz="0" w:space="0" w:color="auto"/>
      </w:divBdr>
    </w:div>
    <w:div w:id="1298679328">
      <w:bodyDiv w:val="1"/>
      <w:marLeft w:val="0"/>
      <w:marRight w:val="0"/>
      <w:marTop w:val="0"/>
      <w:marBottom w:val="0"/>
      <w:divBdr>
        <w:top w:val="none" w:sz="0" w:space="0" w:color="auto"/>
        <w:left w:val="none" w:sz="0" w:space="0" w:color="auto"/>
        <w:bottom w:val="none" w:sz="0" w:space="0" w:color="auto"/>
        <w:right w:val="none" w:sz="0" w:space="0" w:color="auto"/>
      </w:divBdr>
    </w:div>
    <w:div w:id="1302735130">
      <w:bodyDiv w:val="1"/>
      <w:marLeft w:val="0"/>
      <w:marRight w:val="0"/>
      <w:marTop w:val="0"/>
      <w:marBottom w:val="0"/>
      <w:divBdr>
        <w:top w:val="none" w:sz="0" w:space="0" w:color="auto"/>
        <w:left w:val="none" w:sz="0" w:space="0" w:color="auto"/>
        <w:bottom w:val="none" w:sz="0" w:space="0" w:color="auto"/>
        <w:right w:val="none" w:sz="0" w:space="0" w:color="auto"/>
      </w:divBdr>
    </w:div>
    <w:div w:id="1367370617">
      <w:bodyDiv w:val="1"/>
      <w:marLeft w:val="0"/>
      <w:marRight w:val="0"/>
      <w:marTop w:val="0"/>
      <w:marBottom w:val="0"/>
      <w:divBdr>
        <w:top w:val="none" w:sz="0" w:space="0" w:color="auto"/>
        <w:left w:val="none" w:sz="0" w:space="0" w:color="auto"/>
        <w:bottom w:val="none" w:sz="0" w:space="0" w:color="auto"/>
        <w:right w:val="none" w:sz="0" w:space="0" w:color="auto"/>
      </w:divBdr>
    </w:div>
    <w:div w:id="1413434401">
      <w:bodyDiv w:val="1"/>
      <w:marLeft w:val="0"/>
      <w:marRight w:val="0"/>
      <w:marTop w:val="0"/>
      <w:marBottom w:val="0"/>
      <w:divBdr>
        <w:top w:val="none" w:sz="0" w:space="0" w:color="auto"/>
        <w:left w:val="none" w:sz="0" w:space="0" w:color="auto"/>
        <w:bottom w:val="none" w:sz="0" w:space="0" w:color="auto"/>
        <w:right w:val="none" w:sz="0" w:space="0" w:color="auto"/>
      </w:divBdr>
    </w:div>
    <w:div w:id="1414280682">
      <w:bodyDiv w:val="1"/>
      <w:marLeft w:val="0"/>
      <w:marRight w:val="0"/>
      <w:marTop w:val="0"/>
      <w:marBottom w:val="0"/>
      <w:divBdr>
        <w:top w:val="none" w:sz="0" w:space="0" w:color="auto"/>
        <w:left w:val="none" w:sz="0" w:space="0" w:color="auto"/>
        <w:bottom w:val="none" w:sz="0" w:space="0" w:color="auto"/>
        <w:right w:val="none" w:sz="0" w:space="0" w:color="auto"/>
      </w:divBdr>
    </w:div>
    <w:div w:id="1421413799">
      <w:bodyDiv w:val="1"/>
      <w:marLeft w:val="0"/>
      <w:marRight w:val="0"/>
      <w:marTop w:val="0"/>
      <w:marBottom w:val="0"/>
      <w:divBdr>
        <w:top w:val="none" w:sz="0" w:space="0" w:color="auto"/>
        <w:left w:val="none" w:sz="0" w:space="0" w:color="auto"/>
        <w:bottom w:val="none" w:sz="0" w:space="0" w:color="auto"/>
        <w:right w:val="none" w:sz="0" w:space="0" w:color="auto"/>
      </w:divBdr>
    </w:div>
    <w:div w:id="1476951117">
      <w:bodyDiv w:val="1"/>
      <w:marLeft w:val="0"/>
      <w:marRight w:val="0"/>
      <w:marTop w:val="0"/>
      <w:marBottom w:val="0"/>
      <w:divBdr>
        <w:top w:val="none" w:sz="0" w:space="0" w:color="auto"/>
        <w:left w:val="none" w:sz="0" w:space="0" w:color="auto"/>
        <w:bottom w:val="none" w:sz="0" w:space="0" w:color="auto"/>
        <w:right w:val="none" w:sz="0" w:space="0" w:color="auto"/>
      </w:divBdr>
    </w:div>
    <w:div w:id="1479222930">
      <w:bodyDiv w:val="1"/>
      <w:marLeft w:val="0"/>
      <w:marRight w:val="0"/>
      <w:marTop w:val="0"/>
      <w:marBottom w:val="0"/>
      <w:divBdr>
        <w:top w:val="none" w:sz="0" w:space="0" w:color="auto"/>
        <w:left w:val="none" w:sz="0" w:space="0" w:color="auto"/>
        <w:bottom w:val="none" w:sz="0" w:space="0" w:color="auto"/>
        <w:right w:val="none" w:sz="0" w:space="0" w:color="auto"/>
      </w:divBdr>
    </w:div>
    <w:div w:id="1480997383">
      <w:bodyDiv w:val="1"/>
      <w:marLeft w:val="0"/>
      <w:marRight w:val="0"/>
      <w:marTop w:val="0"/>
      <w:marBottom w:val="0"/>
      <w:divBdr>
        <w:top w:val="none" w:sz="0" w:space="0" w:color="auto"/>
        <w:left w:val="none" w:sz="0" w:space="0" w:color="auto"/>
        <w:bottom w:val="none" w:sz="0" w:space="0" w:color="auto"/>
        <w:right w:val="none" w:sz="0" w:space="0" w:color="auto"/>
      </w:divBdr>
    </w:div>
    <w:div w:id="1523861870">
      <w:bodyDiv w:val="1"/>
      <w:marLeft w:val="0"/>
      <w:marRight w:val="0"/>
      <w:marTop w:val="0"/>
      <w:marBottom w:val="0"/>
      <w:divBdr>
        <w:top w:val="none" w:sz="0" w:space="0" w:color="auto"/>
        <w:left w:val="none" w:sz="0" w:space="0" w:color="auto"/>
        <w:bottom w:val="none" w:sz="0" w:space="0" w:color="auto"/>
        <w:right w:val="none" w:sz="0" w:space="0" w:color="auto"/>
      </w:divBdr>
    </w:div>
    <w:div w:id="1527448680">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567105230">
      <w:bodyDiv w:val="1"/>
      <w:marLeft w:val="0"/>
      <w:marRight w:val="0"/>
      <w:marTop w:val="0"/>
      <w:marBottom w:val="0"/>
      <w:divBdr>
        <w:top w:val="none" w:sz="0" w:space="0" w:color="auto"/>
        <w:left w:val="none" w:sz="0" w:space="0" w:color="auto"/>
        <w:bottom w:val="none" w:sz="0" w:space="0" w:color="auto"/>
        <w:right w:val="none" w:sz="0" w:space="0" w:color="auto"/>
      </w:divBdr>
    </w:div>
    <w:div w:id="160793080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2931602">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677927769">
      <w:bodyDiv w:val="1"/>
      <w:marLeft w:val="0"/>
      <w:marRight w:val="0"/>
      <w:marTop w:val="0"/>
      <w:marBottom w:val="0"/>
      <w:divBdr>
        <w:top w:val="none" w:sz="0" w:space="0" w:color="auto"/>
        <w:left w:val="none" w:sz="0" w:space="0" w:color="auto"/>
        <w:bottom w:val="none" w:sz="0" w:space="0" w:color="auto"/>
        <w:right w:val="none" w:sz="0" w:space="0" w:color="auto"/>
      </w:divBdr>
    </w:div>
    <w:div w:id="1680694855">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34548269">
      <w:bodyDiv w:val="1"/>
      <w:marLeft w:val="0"/>
      <w:marRight w:val="0"/>
      <w:marTop w:val="0"/>
      <w:marBottom w:val="0"/>
      <w:divBdr>
        <w:top w:val="none" w:sz="0" w:space="0" w:color="auto"/>
        <w:left w:val="none" w:sz="0" w:space="0" w:color="auto"/>
        <w:bottom w:val="none" w:sz="0" w:space="0" w:color="auto"/>
        <w:right w:val="none" w:sz="0" w:space="0" w:color="auto"/>
      </w:divBdr>
    </w:div>
    <w:div w:id="1761366031">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801800006">
      <w:bodyDiv w:val="1"/>
      <w:marLeft w:val="0"/>
      <w:marRight w:val="0"/>
      <w:marTop w:val="0"/>
      <w:marBottom w:val="0"/>
      <w:divBdr>
        <w:top w:val="none" w:sz="0" w:space="0" w:color="auto"/>
        <w:left w:val="none" w:sz="0" w:space="0" w:color="auto"/>
        <w:bottom w:val="none" w:sz="0" w:space="0" w:color="auto"/>
        <w:right w:val="none" w:sz="0" w:space="0" w:color="auto"/>
      </w:divBdr>
    </w:div>
    <w:div w:id="1819955503">
      <w:bodyDiv w:val="1"/>
      <w:marLeft w:val="0"/>
      <w:marRight w:val="0"/>
      <w:marTop w:val="0"/>
      <w:marBottom w:val="0"/>
      <w:divBdr>
        <w:top w:val="none" w:sz="0" w:space="0" w:color="auto"/>
        <w:left w:val="none" w:sz="0" w:space="0" w:color="auto"/>
        <w:bottom w:val="none" w:sz="0" w:space="0" w:color="auto"/>
        <w:right w:val="none" w:sz="0" w:space="0" w:color="auto"/>
      </w:divBdr>
    </w:div>
    <w:div w:id="1824927314">
      <w:bodyDiv w:val="1"/>
      <w:marLeft w:val="0"/>
      <w:marRight w:val="0"/>
      <w:marTop w:val="0"/>
      <w:marBottom w:val="0"/>
      <w:divBdr>
        <w:top w:val="none" w:sz="0" w:space="0" w:color="auto"/>
        <w:left w:val="none" w:sz="0" w:space="0" w:color="auto"/>
        <w:bottom w:val="none" w:sz="0" w:space="0" w:color="auto"/>
        <w:right w:val="none" w:sz="0" w:space="0" w:color="auto"/>
      </w:divBdr>
    </w:div>
    <w:div w:id="1852986921">
      <w:bodyDiv w:val="1"/>
      <w:marLeft w:val="0"/>
      <w:marRight w:val="0"/>
      <w:marTop w:val="0"/>
      <w:marBottom w:val="0"/>
      <w:divBdr>
        <w:top w:val="none" w:sz="0" w:space="0" w:color="auto"/>
        <w:left w:val="none" w:sz="0" w:space="0" w:color="auto"/>
        <w:bottom w:val="none" w:sz="0" w:space="0" w:color="auto"/>
        <w:right w:val="none" w:sz="0" w:space="0" w:color="auto"/>
      </w:divBdr>
    </w:div>
    <w:div w:id="1872961735">
      <w:bodyDiv w:val="1"/>
      <w:marLeft w:val="0"/>
      <w:marRight w:val="0"/>
      <w:marTop w:val="0"/>
      <w:marBottom w:val="0"/>
      <w:divBdr>
        <w:top w:val="none" w:sz="0" w:space="0" w:color="auto"/>
        <w:left w:val="none" w:sz="0" w:space="0" w:color="auto"/>
        <w:bottom w:val="none" w:sz="0" w:space="0" w:color="auto"/>
        <w:right w:val="none" w:sz="0" w:space="0" w:color="auto"/>
      </w:divBdr>
    </w:div>
    <w:div w:id="1913813763">
      <w:bodyDiv w:val="1"/>
      <w:marLeft w:val="0"/>
      <w:marRight w:val="0"/>
      <w:marTop w:val="0"/>
      <w:marBottom w:val="0"/>
      <w:divBdr>
        <w:top w:val="none" w:sz="0" w:space="0" w:color="auto"/>
        <w:left w:val="none" w:sz="0" w:space="0" w:color="auto"/>
        <w:bottom w:val="none" w:sz="0" w:space="0" w:color="auto"/>
        <w:right w:val="none" w:sz="0" w:space="0" w:color="auto"/>
      </w:divBdr>
    </w:div>
    <w:div w:id="1921016104">
      <w:bodyDiv w:val="1"/>
      <w:marLeft w:val="0"/>
      <w:marRight w:val="0"/>
      <w:marTop w:val="0"/>
      <w:marBottom w:val="0"/>
      <w:divBdr>
        <w:top w:val="none" w:sz="0" w:space="0" w:color="auto"/>
        <w:left w:val="none" w:sz="0" w:space="0" w:color="auto"/>
        <w:bottom w:val="none" w:sz="0" w:space="0" w:color="auto"/>
        <w:right w:val="none" w:sz="0" w:space="0" w:color="auto"/>
      </w:divBdr>
    </w:div>
    <w:div w:id="1940019467">
      <w:bodyDiv w:val="1"/>
      <w:marLeft w:val="0"/>
      <w:marRight w:val="0"/>
      <w:marTop w:val="0"/>
      <w:marBottom w:val="0"/>
      <w:divBdr>
        <w:top w:val="none" w:sz="0" w:space="0" w:color="auto"/>
        <w:left w:val="none" w:sz="0" w:space="0" w:color="auto"/>
        <w:bottom w:val="none" w:sz="0" w:space="0" w:color="auto"/>
        <w:right w:val="none" w:sz="0" w:space="0" w:color="auto"/>
      </w:divBdr>
    </w:div>
    <w:div w:id="1952086937">
      <w:bodyDiv w:val="1"/>
      <w:marLeft w:val="0"/>
      <w:marRight w:val="0"/>
      <w:marTop w:val="0"/>
      <w:marBottom w:val="0"/>
      <w:divBdr>
        <w:top w:val="none" w:sz="0" w:space="0" w:color="auto"/>
        <w:left w:val="none" w:sz="0" w:space="0" w:color="auto"/>
        <w:bottom w:val="none" w:sz="0" w:space="0" w:color="auto"/>
        <w:right w:val="none" w:sz="0" w:space="0" w:color="auto"/>
      </w:divBdr>
    </w:div>
    <w:div w:id="1978795785">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89817490">
      <w:bodyDiv w:val="1"/>
      <w:marLeft w:val="0"/>
      <w:marRight w:val="0"/>
      <w:marTop w:val="0"/>
      <w:marBottom w:val="0"/>
      <w:divBdr>
        <w:top w:val="none" w:sz="0" w:space="0" w:color="auto"/>
        <w:left w:val="none" w:sz="0" w:space="0" w:color="auto"/>
        <w:bottom w:val="none" w:sz="0" w:space="0" w:color="auto"/>
        <w:right w:val="none" w:sz="0" w:space="0" w:color="auto"/>
      </w:divBdr>
    </w:div>
    <w:div w:id="2044865186">
      <w:bodyDiv w:val="1"/>
      <w:marLeft w:val="0"/>
      <w:marRight w:val="0"/>
      <w:marTop w:val="0"/>
      <w:marBottom w:val="0"/>
      <w:divBdr>
        <w:top w:val="none" w:sz="0" w:space="0" w:color="auto"/>
        <w:left w:val="none" w:sz="0" w:space="0" w:color="auto"/>
        <w:bottom w:val="none" w:sz="0" w:space="0" w:color="auto"/>
        <w:right w:val="none" w:sz="0" w:space="0" w:color="auto"/>
      </w:divBdr>
    </w:div>
    <w:div w:id="2044940346">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87221214">
      <w:bodyDiv w:val="1"/>
      <w:marLeft w:val="0"/>
      <w:marRight w:val="0"/>
      <w:marTop w:val="0"/>
      <w:marBottom w:val="0"/>
      <w:divBdr>
        <w:top w:val="none" w:sz="0" w:space="0" w:color="auto"/>
        <w:left w:val="none" w:sz="0" w:space="0" w:color="auto"/>
        <w:bottom w:val="none" w:sz="0" w:space="0" w:color="auto"/>
        <w:right w:val="none" w:sz="0" w:space="0" w:color="auto"/>
      </w:divBdr>
    </w:div>
    <w:div w:id="2087991536">
      <w:bodyDiv w:val="1"/>
      <w:marLeft w:val="0"/>
      <w:marRight w:val="0"/>
      <w:marTop w:val="0"/>
      <w:marBottom w:val="0"/>
      <w:divBdr>
        <w:top w:val="none" w:sz="0" w:space="0" w:color="auto"/>
        <w:left w:val="none" w:sz="0" w:space="0" w:color="auto"/>
        <w:bottom w:val="none" w:sz="0" w:space="0" w:color="auto"/>
        <w:right w:val="none" w:sz="0" w:space="0" w:color="auto"/>
      </w:divBdr>
    </w:div>
    <w:div w:id="2140950847">
      <w:bodyDiv w:val="1"/>
      <w:marLeft w:val="0"/>
      <w:marRight w:val="0"/>
      <w:marTop w:val="0"/>
      <w:marBottom w:val="0"/>
      <w:divBdr>
        <w:top w:val="none" w:sz="0" w:space="0" w:color="auto"/>
        <w:left w:val="none" w:sz="0" w:space="0" w:color="auto"/>
        <w:bottom w:val="none" w:sz="0" w:space="0" w:color="auto"/>
        <w:right w:val="none" w:sz="0" w:space="0" w:color="auto"/>
      </w:divBdr>
    </w:div>
    <w:div w:id="21416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7A31D-B607-4425-B3DF-6C01880D0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2478</Words>
  <Characters>14128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2</cp:revision>
  <cp:lastPrinted>2017-07-24T07:41:00Z</cp:lastPrinted>
  <dcterms:created xsi:type="dcterms:W3CDTF">2017-08-14T04:19:00Z</dcterms:created>
  <dcterms:modified xsi:type="dcterms:W3CDTF">2017-08-14T04:19:00Z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