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2BC" w:rsidRPr="00B85D62" w:rsidRDefault="002552BC" w:rsidP="00A620CE">
      <w:pPr>
        <w:shd w:val="clear" w:color="auto" w:fill="FFFFFF"/>
        <w:spacing w:before="120" w:after="0" w:line="240" w:lineRule="auto"/>
        <w:jc w:val="center"/>
        <w:rPr>
          <w:rFonts w:ascii="Arial" w:hAnsi="Arial" w:cs="Arial"/>
          <w:b/>
          <w:sz w:val="20"/>
          <w:szCs w:val="26"/>
          <w:lang w:val="nl-NL"/>
        </w:rPr>
      </w:pPr>
      <w:r w:rsidRPr="00B85D62">
        <w:rPr>
          <w:rFonts w:ascii="Arial" w:hAnsi="Arial" w:cs="Arial"/>
          <w:b/>
          <w:sz w:val="20"/>
          <w:szCs w:val="26"/>
          <w:lang w:val="nl-NL"/>
        </w:rPr>
        <w:t>QUỸ ĐẦU TƯ TRÁI PHIẾU VIỆT NAM (VFMVFB)</w:t>
      </w:r>
    </w:p>
    <w:p w:rsidR="002552BC" w:rsidRPr="00B85D62" w:rsidRDefault="002552BC" w:rsidP="00A620CE">
      <w:pPr>
        <w:shd w:val="clear" w:color="auto" w:fill="FFFFFF"/>
        <w:spacing w:before="120" w:after="0" w:line="240" w:lineRule="auto"/>
        <w:jc w:val="center"/>
        <w:rPr>
          <w:rFonts w:ascii="Arial" w:hAnsi="Arial" w:cs="Arial"/>
          <w:b/>
          <w:sz w:val="20"/>
          <w:szCs w:val="26"/>
          <w:lang w:val="nl-NL"/>
        </w:rPr>
      </w:pPr>
    </w:p>
    <w:p w:rsidR="00A620CE" w:rsidRPr="00B85D62" w:rsidRDefault="0060532E" w:rsidP="00A620CE">
      <w:pPr>
        <w:shd w:val="clear" w:color="auto" w:fill="FFFFFF"/>
        <w:spacing w:before="120" w:after="0" w:line="240" w:lineRule="auto"/>
        <w:jc w:val="center"/>
        <w:rPr>
          <w:rFonts w:ascii="Arial" w:hAnsi="Arial" w:cs="Arial"/>
          <w:b/>
          <w:sz w:val="20"/>
          <w:szCs w:val="26"/>
          <w:lang w:val="nl-NL"/>
        </w:rPr>
      </w:pPr>
      <w:r w:rsidRPr="00B85D62">
        <w:rPr>
          <w:rFonts w:ascii="Arial" w:hAnsi="Arial" w:cs="Arial"/>
          <w:b/>
          <w:sz w:val="20"/>
          <w:szCs w:val="26"/>
          <w:lang w:val="nl-NL"/>
        </w:rPr>
        <w:t>MẪU VÀ GIẢI THÍCH BÁO CÁO TÀI CHÍNH</w:t>
      </w:r>
    </w:p>
    <w:p w:rsidR="0060532E" w:rsidRPr="00B85D62" w:rsidRDefault="0060532E" w:rsidP="0060532E">
      <w:pPr>
        <w:shd w:val="clear" w:color="auto" w:fill="FFFFFF"/>
        <w:tabs>
          <w:tab w:val="left" w:pos="540"/>
        </w:tabs>
        <w:spacing w:before="120" w:after="0" w:line="240" w:lineRule="auto"/>
        <w:rPr>
          <w:rFonts w:ascii="Arial" w:hAnsi="Arial" w:cs="Arial"/>
          <w:b/>
          <w:sz w:val="20"/>
          <w:szCs w:val="26"/>
          <w:lang w:val="nl-NL"/>
        </w:rPr>
      </w:pPr>
      <w:r w:rsidRPr="00B85D62">
        <w:rPr>
          <w:rFonts w:ascii="Arial" w:hAnsi="Arial" w:cs="Arial"/>
          <w:b/>
          <w:sz w:val="20"/>
          <w:szCs w:val="26"/>
          <w:lang w:val="nl-NL"/>
        </w:rPr>
        <w:t>Phần I: Mẫu báo cáo của Công ty quản lý quỹ</w:t>
      </w:r>
    </w:p>
    <w:p w:rsidR="0060532E" w:rsidRPr="00B85D62" w:rsidRDefault="0060532E" w:rsidP="0060532E">
      <w:pPr>
        <w:shd w:val="clear" w:color="auto" w:fill="FFFFFF"/>
        <w:tabs>
          <w:tab w:val="left" w:pos="540"/>
        </w:tabs>
        <w:spacing w:before="120" w:after="0" w:line="240" w:lineRule="auto"/>
        <w:jc w:val="center"/>
        <w:rPr>
          <w:rFonts w:ascii="Arial" w:hAnsi="Arial" w:cs="Arial"/>
          <w:b/>
          <w:sz w:val="20"/>
          <w:szCs w:val="26"/>
          <w:lang w:val="nl-NL"/>
        </w:rPr>
      </w:pPr>
      <w:r w:rsidRPr="00B85D62">
        <w:rPr>
          <w:rFonts w:ascii="Arial" w:hAnsi="Arial" w:cs="Arial"/>
          <w:b/>
          <w:sz w:val="20"/>
          <w:szCs w:val="26"/>
          <w:lang w:val="nl-NL"/>
        </w:rPr>
        <w:t>BÁO CÁO CỦA CÔNG TY QUẢN LÝ QUỸ</w:t>
      </w:r>
    </w:p>
    <w:p w:rsidR="00DF31A5" w:rsidRPr="00B85D62" w:rsidRDefault="00094418" w:rsidP="0060532E">
      <w:pPr>
        <w:shd w:val="clear" w:color="auto" w:fill="FFFFFF"/>
        <w:tabs>
          <w:tab w:val="left" w:pos="540"/>
        </w:tabs>
        <w:spacing w:before="120" w:after="0" w:line="240" w:lineRule="auto"/>
        <w:jc w:val="center"/>
        <w:rPr>
          <w:rFonts w:ascii="Arial" w:hAnsi="Arial" w:cs="Arial"/>
          <w:b/>
          <w:sz w:val="20"/>
          <w:szCs w:val="26"/>
          <w:lang w:val="nl-NL"/>
        </w:rPr>
      </w:pPr>
      <w:r w:rsidRPr="00B85D62">
        <w:rPr>
          <w:rFonts w:ascii="Arial" w:hAnsi="Arial" w:cs="Arial"/>
          <w:b/>
          <w:sz w:val="20"/>
          <w:szCs w:val="26"/>
          <w:lang w:val="nl-NL"/>
        </w:rPr>
        <w:t xml:space="preserve">QUÝ </w:t>
      </w:r>
      <w:r w:rsidR="000D6162">
        <w:rPr>
          <w:rFonts w:ascii="Arial" w:hAnsi="Arial" w:cs="Arial"/>
          <w:b/>
          <w:sz w:val="20"/>
          <w:szCs w:val="26"/>
          <w:lang w:val="nl-NL"/>
        </w:rPr>
        <w:t>II</w:t>
      </w:r>
      <w:r w:rsidR="003349A6">
        <w:rPr>
          <w:rFonts w:ascii="Arial" w:hAnsi="Arial" w:cs="Arial"/>
          <w:b/>
          <w:sz w:val="20"/>
          <w:szCs w:val="26"/>
          <w:lang w:val="nl-NL"/>
        </w:rPr>
        <w:t>.2017</w:t>
      </w:r>
    </w:p>
    <w:p w:rsidR="0060532E" w:rsidRPr="00B85D62" w:rsidRDefault="0060532E" w:rsidP="0060532E">
      <w:pPr>
        <w:shd w:val="clear" w:color="auto" w:fill="FFFFFF"/>
        <w:tabs>
          <w:tab w:val="left" w:pos="540"/>
        </w:tabs>
        <w:spacing w:before="120" w:after="0" w:line="240" w:lineRule="auto"/>
        <w:rPr>
          <w:rFonts w:ascii="Arial" w:hAnsi="Arial" w:cs="Arial"/>
          <w:b/>
          <w:sz w:val="20"/>
          <w:szCs w:val="26"/>
          <w:lang w:val="nl-NL"/>
        </w:rPr>
      </w:pPr>
      <w:r w:rsidRPr="00B85D62">
        <w:rPr>
          <w:rFonts w:ascii="Arial" w:hAnsi="Arial" w:cs="Arial"/>
          <w:b/>
          <w:sz w:val="20"/>
          <w:szCs w:val="26"/>
          <w:lang w:val="nl-NL"/>
        </w:rPr>
        <w:t>I. Thông tin chung về Quỹ</w:t>
      </w:r>
    </w:p>
    <w:p w:rsidR="0060532E" w:rsidRPr="00B85D62" w:rsidRDefault="0060532E" w:rsidP="0060532E">
      <w:pPr>
        <w:shd w:val="clear" w:color="auto" w:fill="FFFFFF"/>
        <w:tabs>
          <w:tab w:val="left" w:pos="540"/>
        </w:tabs>
        <w:spacing w:before="120" w:after="0" w:line="240" w:lineRule="auto"/>
        <w:rPr>
          <w:rFonts w:ascii="Arial" w:hAnsi="Arial" w:cs="Arial"/>
          <w:b/>
          <w:sz w:val="20"/>
          <w:szCs w:val="26"/>
          <w:lang w:val="nl-NL"/>
        </w:rPr>
      </w:pPr>
      <w:r w:rsidRPr="00B85D62">
        <w:rPr>
          <w:rFonts w:ascii="Arial" w:hAnsi="Arial" w:cs="Arial"/>
          <w:b/>
          <w:sz w:val="20"/>
          <w:szCs w:val="26"/>
          <w:lang w:val="nl-NL"/>
        </w:rPr>
        <w:t>1. Mục tiêu của Quỹ:</w:t>
      </w:r>
    </w:p>
    <w:p w:rsidR="0060532E" w:rsidRPr="00B85D62" w:rsidRDefault="0060532E" w:rsidP="0060532E">
      <w:pPr>
        <w:shd w:val="clear" w:color="auto" w:fill="FFFFFF"/>
        <w:tabs>
          <w:tab w:val="left" w:pos="540"/>
        </w:tabs>
        <w:spacing w:before="120" w:after="0" w:line="240" w:lineRule="auto"/>
        <w:rPr>
          <w:rFonts w:ascii="Arial" w:hAnsi="Arial" w:cs="Arial"/>
          <w:sz w:val="20"/>
          <w:szCs w:val="26"/>
          <w:lang w:val="nl-NL"/>
        </w:rPr>
      </w:pPr>
      <w:r w:rsidRPr="00B85D62">
        <w:rPr>
          <w:rFonts w:ascii="Arial" w:hAnsi="Arial" w:cs="Arial"/>
          <w:sz w:val="20"/>
          <w:szCs w:val="26"/>
          <w:lang w:val="nl-NL"/>
        </w:rPr>
        <w:t>Phù hợp với Giấy chứng nhận đăng ký thành lập Quỹ do UBCKNN cấp, Điều lệ và Bản cáo bạch của Quỹ;</w:t>
      </w:r>
    </w:p>
    <w:p w:rsidR="0060532E" w:rsidRPr="00B85D62" w:rsidRDefault="0060532E" w:rsidP="0060532E">
      <w:pPr>
        <w:shd w:val="clear" w:color="auto" w:fill="FFFFFF"/>
        <w:tabs>
          <w:tab w:val="left" w:pos="540"/>
        </w:tabs>
        <w:spacing w:before="120" w:after="0" w:line="240" w:lineRule="auto"/>
        <w:rPr>
          <w:rFonts w:ascii="Arial" w:hAnsi="Arial" w:cs="Arial"/>
          <w:b/>
          <w:sz w:val="20"/>
          <w:szCs w:val="26"/>
          <w:lang w:val="nl-NL"/>
        </w:rPr>
      </w:pPr>
      <w:r w:rsidRPr="00B85D62">
        <w:rPr>
          <w:rFonts w:ascii="Arial" w:hAnsi="Arial" w:cs="Arial"/>
          <w:b/>
          <w:sz w:val="20"/>
          <w:szCs w:val="26"/>
          <w:lang w:val="nl-NL"/>
        </w:rPr>
        <w:t>2. Hiệu quả hoạt động của Quỹ:</w:t>
      </w:r>
    </w:p>
    <w:p w:rsidR="0060532E" w:rsidRPr="00B85D62" w:rsidRDefault="0060532E" w:rsidP="0060532E">
      <w:pPr>
        <w:shd w:val="clear" w:color="auto" w:fill="FFFFFF"/>
        <w:tabs>
          <w:tab w:val="left" w:pos="540"/>
        </w:tabs>
        <w:spacing w:before="120" w:after="0" w:line="240" w:lineRule="auto"/>
        <w:rPr>
          <w:rFonts w:ascii="Arial" w:hAnsi="Arial" w:cs="Arial"/>
          <w:sz w:val="20"/>
          <w:szCs w:val="26"/>
          <w:lang w:val="nl-NL"/>
        </w:rPr>
      </w:pPr>
      <w:r w:rsidRPr="00B85D62">
        <w:rPr>
          <w:rFonts w:ascii="Arial" w:hAnsi="Arial" w:cs="Arial"/>
          <w:sz w:val="20"/>
          <w:szCs w:val="26"/>
          <w:lang w:val="nl-NL"/>
        </w:rPr>
        <w:t xml:space="preserve">Theo Báo cáo tài chính của Quỹ </w:t>
      </w:r>
      <w:r w:rsidR="009979D1">
        <w:rPr>
          <w:rFonts w:ascii="Arial" w:hAnsi="Arial" w:cs="Arial"/>
          <w:sz w:val="20"/>
          <w:szCs w:val="26"/>
          <w:lang w:val="nl-NL"/>
        </w:rPr>
        <w:t>chưa</w:t>
      </w:r>
      <w:r w:rsidRPr="00B85D62">
        <w:rPr>
          <w:rFonts w:ascii="Arial" w:hAnsi="Arial" w:cs="Arial"/>
          <w:sz w:val="20"/>
          <w:szCs w:val="26"/>
          <w:lang w:val="nl-NL"/>
        </w:rPr>
        <w:t xml:space="preserve"> được soát xét  tính đến kỳ báo cáo, thay đổi giá trị tài sản ròng (NAV) </w:t>
      </w:r>
      <w:r w:rsidR="00040671">
        <w:rPr>
          <w:rFonts w:ascii="Arial" w:hAnsi="Arial" w:cs="Arial"/>
          <w:sz w:val="20"/>
          <w:szCs w:val="26"/>
          <w:lang w:val="nl-NL"/>
        </w:rPr>
        <w:t xml:space="preserve">trên chứng chỉ quỹ </w:t>
      </w:r>
      <w:r w:rsidRPr="00B85D62">
        <w:rPr>
          <w:rFonts w:ascii="Arial" w:hAnsi="Arial" w:cs="Arial"/>
          <w:sz w:val="20"/>
          <w:szCs w:val="26"/>
          <w:lang w:val="nl-NL"/>
        </w:rPr>
        <w:t>của Quỹ</w:t>
      </w:r>
      <w:r w:rsidR="0091066B" w:rsidRPr="00B85D62">
        <w:rPr>
          <w:rFonts w:ascii="Arial" w:hAnsi="Arial" w:cs="Arial"/>
          <w:sz w:val="20"/>
          <w:szCs w:val="26"/>
          <w:lang w:val="nl-NL"/>
        </w:rPr>
        <w:t xml:space="preserve"> là </w:t>
      </w:r>
      <w:r w:rsidR="00F1785A">
        <w:rPr>
          <w:rFonts w:ascii="Arial" w:hAnsi="Arial" w:cs="Arial"/>
          <w:sz w:val="20"/>
          <w:szCs w:val="26"/>
          <w:lang w:val="nl-NL"/>
        </w:rPr>
        <w:t>221.27</w:t>
      </w:r>
      <w:r w:rsidR="00040671">
        <w:rPr>
          <w:rFonts w:ascii="Arial" w:hAnsi="Arial" w:cs="Arial"/>
          <w:sz w:val="20"/>
          <w:szCs w:val="26"/>
          <w:lang w:val="nl-NL"/>
        </w:rPr>
        <w:t>%</w:t>
      </w:r>
      <w:r w:rsidRPr="00B85D62">
        <w:rPr>
          <w:rFonts w:ascii="Arial" w:hAnsi="Arial" w:cs="Arial"/>
          <w:sz w:val="20"/>
          <w:szCs w:val="26"/>
          <w:lang w:val="nl-NL"/>
        </w:rPr>
        <w:t xml:space="preserve"> so với giá trị tài sản ròng của quỹ đầu kỳ báo cáo; </w:t>
      </w:r>
      <w:r w:rsidR="0091066B" w:rsidRPr="00B85D62">
        <w:rPr>
          <w:rFonts w:ascii="Arial" w:hAnsi="Arial" w:cs="Arial"/>
          <w:sz w:val="20"/>
          <w:szCs w:val="26"/>
          <w:lang w:val="nl-NL"/>
        </w:rPr>
        <w:t>Quỹ không có</w:t>
      </w:r>
      <w:r w:rsidRPr="00B85D62">
        <w:rPr>
          <w:rFonts w:ascii="Arial" w:hAnsi="Arial" w:cs="Arial"/>
          <w:sz w:val="20"/>
          <w:szCs w:val="26"/>
          <w:lang w:val="nl-NL"/>
        </w:rPr>
        <w:t xml:space="preserve"> danh mục cơ cấu </w:t>
      </w:r>
      <w:r w:rsidR="0091066B" w:rsidRPr="00B85D62">
        <w:rPr>
          <w:rFonts w:ascii="Arial" w:hAnsi="Arial" w:cs="Arial"/>
          <w:sz w:val="20"/>
          <w:szCs w:val="26"/>
          <w:lang w:val="nl-NL"/>
        </w:rPr>
        <w:t>và</w:t>
      </w:r>
      <w:r w:rsidRPr="00B85D62">
        <w:rPr>
          <w:rFonts w:ascii="Arial" w:hAnsi="Arial" w:cs="Arial"/>
          <w:sz w:val="20"/>
          <w:szCs w:val="26"/>
          <w:lang w:val="nl-NL"/>
        </w:rPr>
        <w:t xml:space="preserve"> chỉ số tham chiế</w:t>
      </w:r>
      <w:r w:rsidR="0091066B" w:rsidRPr="00B85D62">
        <w:rPr>
          <w:rFonts w:ascii="Arial" w:hAnsi="Arial" w:cs="Arial"/>
          <w:sz w:val="20"/>
          <w:szCs w:val="26"/>
          <w:lang w:val="nl-NL"/>
        </w:rPr>
        <w:t xml:space="preserve">u là </w:t>
      </w:r>
    </w:p>
    <w:p w:rsidR="0060532E" w:rsidRPr="00B85D62" w:rsidRDefault="0060532E" w:rsidP="0060532E">
      <w:pPr>
        <w:shd w:val="clear" w:color="auto" w:fill="FFFFFF"/>
        <w:tabs>
          <w:tab w:val="left" w:pos="540"/>
        </w:tabs>
        <w:spacing w:before="120" w:after="0" w:line="240" w:lineRule="auto"/>
        <w:rPr>
          <w:rFonts w:ascii="Arial" w:hAnsi="Arial" w:cs="Arial"/>
          <w:b/>
          <w:sz w:val="20"/>
          <w:szCs w:val="26"/>
          <w:lang w:val="nl-NL"/>
        </w:rPr>
      </w:pPr>
      <w:r w:rsidRPr="00B85D62">
        <w:rPr>
          <w:rFonts w:ascii="Arial" w:hAnsi="Arial" w:cs="Arial"/>
          <w:b/>
          <w:sz w:val="20"/>
          <w:szCs w:val="26"/>
          <w:lang w:val="nl-NL"/>
        </w:rPr>
        <w:t>3. Chính sách và chiến lược đầu tư của Quỹ:</w:t>
      </w:r>
    </w:p>
    <w:p w:rsidR="003A77C8" w:rsidRPr="00B85D62" w:rsidRDefault="003A77C8" w:rsidP="0060532E">
      <w:pPr>
        <w:shd w:val="clear" w:color="auto" w:fill="FFFFFF"/>
        <w:tabs>
          <w:tab w:val="left" w:pos="540"/>
        </w:tabs>
        <w:spacing w:before="120" w:after="0" w:line="240" w:lineRule="auto"/>
      </w:pPr>
      <w:r w:rsidRPr="00B85D62">
        <w:t>Chiến lược đầu tư cho quỹ VFMVFB là năng động dựa trên cơ sở phân tích cơ bản kinh tế vĩ mô, áp dụng các mô hình kỹ thuật, thống kê hoặc phân tích cơ bản về doanh nghiệp để đưa ra các quyết định đầu tư sao cho đem lại lợi nhuận tối đa cho danh mục. Riêng đối với trái phiếu doanh nghiệp cần được phân tích ít nhất bằng một mô hình định mức tín nhiệm do đối tác hỗ trợ kỹ thuật và Công ty Quản lý quỹ VFM phát triển.</w:t>
      </w:r>
    </w:p>
    <w:p w:rsidR="00C0245E" w:rsidRPr="00B85D62" w:rsidRDefault="0060532E" w:rsidP="0060532E">
      <w:pPr>
        <w:shd w:val="clear" w:color="auto" w:fill="FFFFFF"/>
        <w:tabs>
          <w:tab w:val="left" w:pos="540"/>
        </w:tabs>
        <w:spacing w:before="120" w:after="0" w:line="240" w:lineRule="auto"/>
        <w:rPr>
          <w:rFonts w:ascii="Arial" w:hAnsi="Arial" w:cs="Arial"/>
          <w:b/>
          <w:sz w:val="20"/>
          <w:szCs w:val="26"/>
          <w:lang w:val="nl-NL"/>
        </w:rPr>
      </w:pPr>
      <w:r w:rsidRPr="00B85D62">
        <w:rPr>
          <w:rFonts w:ascii="Arial" w:hAnsi="Arial" w:cs="Arial"/>
          <w:b/>
          <w:sz w:val="20"/>
          <w:szCs w:val="26"/>
          <w:lang w:val="nl-NL"/>
        </w:rPr>
        <w:t>4. Phân loại Quỹ:</w:t>
      </w:r>
      <w:r w:rsidR="002D6DC4" w:rsidRPr="00B85D62">
        <w:rPr>
          <w:rFonts w:ascii="Arial" w:hAnsi="Arial" w:cs="Arial"/>
          <w:b/>
          <w:sz w:val="20"/>
          <w:szCs w:val="26"/>
          <w:lang w:val="nl-NL"/>
        </w:rPr>
        <w:t xml:space="preserve"> </w:t>
      </w:r>
      <w:r w:rsidR="002D6DC4" w:rsidRPr="00B85D62">
        <w:rPr>
          <w:rFonts w:ascii="Arial" w:hAnsi="Arial" w:cs="Arial"/>
          <w:sz w:val="20"/>
          <w:szCs w:val="26"/>
          <w:lang w:val="nl-NL"/>
        </w:rPr>
        <w:t>Quỹ công chúng dạng mở</w:t>
      </w:r>
    </w:p>
    <w:p w:rsidR="00C0245E" w:rsidRPr="00B85D62" w:rsidRDefault="0060532E" w:rsidP="0060532E">
      <w:pPr>
        <w:shd w:val="clear" w:color="auto" w:fill="FFFFFF"/>
        <w:tabs>
          <w:tab w:val="left" w:pos="540"/>
        </w:tabs>
        <w:spacing w:before="120" w:after="0" w:line="240" w:lineRule="auto"/>
        <w:rPr>
          <w:rFonts w:ascii="Arial" w:hAnsi="Arial" w:cs="Arial"/>
          <w:b/>
          <w:sz w:val="20"/>
          <w:szCs w:val="26"/>
          <w:lang w:val="nl-NL"/>
        </w:rPr>
      </w:pPr>
      <w:r w:rsidRPr="00B85D62">
        <w:rPr>
          <w:rFonts w:ascii="Arial" w:hAnsi="Arial" w:cs="Arial"/>
          <w:b/>
          <w:sz w:val="20"/>
          <w:szCs w:val="26"/>
          <w:lang w:val="nl-NL"/>
        </w:rPr>
        <w:t>5. Thời gian khuyến cáo đầu tư của Quỹ:</w:t>
      </w:r>
      <w:r w:rsidR="002D6DC4" w:rsidRPr="00B85D62">
        <w:rPr>
          <w:rFonts w:ascii="Arial" w:hAnsi="Arial" w:cs="Arial"/>
          <w:b/>
          <w:sz w:val="20"/>
          <w:szCs w:val="26"/>
          <w:lang w:val="nl-NL"/>
        </w:rPr>
        <w:t xml:space="preserve"> </w:t>
      </w:r>
      <w:r w:rsidR="002D6DC4" w:rsidRPr="00B85D62">
        <w:rPr>
          <w:rFonts w:ascii="Arial" w:hAnsi="Arial" w:cs="Arial"/>
          <w:sz w:val="20"/>
          <w:szCs w:val="26"/>
          <w:lang w:val="nl-NL"/>
        </w:rPr>
        <w:t>Không có</w:t>
      </w:r>
      <w:r w:rsidR="002D6DC4" w:rsidRPr="00B85D62">
        <w:rPr>
          <w:rFonts w:ascii="Arial" w:hAnsi="Arial" w:cs="Arial"/>
          <w:b/>
          <w:sz w:val="20"/>
          <w:szCs w:val="26"/>
          <w:lang w:val="nl-NL"/>
        </w:rPr>
        <w:t xml:space="preserve"> </w:t>
      </w:r>
    </w:p>
    <w:p w:rsidR="00C0245E" w:rsidRPr="00B85D62" w:rsidRDefault="0060532E" w:rsidP="0060532E">
      <w:pPr>
        <w:shd w:val="clear" w:color="auto" w:fill="FFFFFF"/>
        <w:tabs>
          <w:tab w:val="left" w:pos="540"/>
        </w:tabs>
        <w:spacing w:before="120" w:after="0" w:line="240" w:lineRule="auto"/>
        <w:rPr>
          <w:rFonts w:ascii="Arial" w:hAnsi="Arial" w:cs="Arial"/>
          <w:b/>
          <w:sz w:val="20"/>
          <w:szCs w:val="26"/>
          <w:lang w:val="nl-NL"/>
        </w:rPr>
      </w:pPr>
      <w:r w:rsidRPr="00B85D62">
        <w:rPr>
          <w:rFonts w:ascii="Arial" w:hAnsi="Arial" w:cs="Arial"/>
          <w:b/>
          <w:sz w:val="20"/>
          <w:szCs w:val="26"/>
          <w:lang w:val="nl-NL"/>
        </w:rPr>
        <w:t>6. Mức độ rủi ro ngắn hạn (thấp, trung bình, cao):</w:t>
      </w:r>
      <w:r w:rsidR="003A77C8" w:rsidRPr="00B85D62">
        <w:rPr>
          <w:rFonts w:ascii="Arial" w:hAnsi="Arial" w:cs="Arial"/>
          <w:sz w:val="20"/>
          <w:szCs w:val="26"/>
          <w:lang w:val="nl-NL"/>
        </w:rPr>
        <w:t>Thấp</w:t>
      </w:r>
    </w:p>
    <w:p w:rsidR="00C0245E" w:rsidRPr="00B85D62" w:rsidRDefault="0060532E" w:rsidP="0060532E">
      <w:pPr>
        <w:shd w:val="clear" w:color="auto" w:fill="FFFFFF"/>
        <w:tabs>
          <w:tab w:val="left" w:pos="540"/>
        </w:tabs>
        <w:spacing w:before="120" w:after="0" w:line="240" w:lineRule="auto"/>
        <w:rPr>
          <w:rFonts w:ascii="Arial" w:hAnsi="Arial" w:cs="Arial"/>
          <w:b/>
          <w:sz w:val="20"/>
          <w:szCs w:val="26"/>
          <w:lang w:val="nl-NL"/>
        </w:rPr>
      </w:pPr>
      <w:r w:rsidRPr="00B85D62">
        <w:rPr>
          <w:rFonts w:ascii="Arial" w:hAnsi="Arial" w:cs="Arial"/>
          <w:b/>
          <w:sz w:val="20"/>
          <w:szCs w:val="26"/>
          <w:lang w:val="nl-NL"/>
        </w:rPr>
        <w:t>7. Thời điểm bắt đầu hoạt động của Quỹ:</w:t>
      </w:r>
      <w:r w:rsidR="002D6DC4" w:rsidRPr="00B85D62">
        <w:rPr>
          <w:rFonts w:ascii="Arial" w:hAnsi="Arial" w:cs="Arial"/>
          <w:b/>
          <w:sz w:val="20"/>
          <w:szCs w:val="26"/>
          <w:lang w:val="nl-NL"/>
        </w:rPr>
        <w:t xml:space="preserve"> </w:t>
      </w:r>
      <w:r w:rsidR="0084211E" w:rsidRPr="00B85D62">
        <w:rPr>
          <w:rFonts w:ascii="Arial" w:hAnsi="Arial" w:cs="Arial"/>
          <w:sz w:val="20"/>
          <w:szCs w:val="26"/>
          <w:lang w:val="nl-NL"/>
        </w:rPr>
        <w:t xml:space="preserve">Ngày </w:t>
      </w:r>
      <w:r w:rsidR="003A77C8" w:rsidRPr="00B85D62">
        <w:rPr>
          <w:rFonts w:ascii="Arial" w:hAnsi="Arial" w:cs="Arial"/>
          <w:sz w:val="20"/>
          <w:szCs w:val="26"/>
          <w:lang w:val="nl-NL"/>
        </w:rPr>
        <w:t>10/06/2013</w:t>
      </w:r>
    </w:p>
    <w:p w:rsidR="0060532E" w:rsidRPr="00B85D62" w:rsidRDefault="0060532E" w:rsidP="0060532E">
      <w:pPr>
        <w:shd w:val="clear" w:color="auto" w:fill="FFFFFF"/>
        <w:tabs>
          <w:tab w:val="left" w:pos="540"/>
        </w:tabs>
        <w:spacing w:before="120" w:after="0" w:line="240" w:lineRule="auto"/>
        <w:rPr>
          <w:rFonts w:ascii="Arial" w:hAnsi="Arial" w:cs="Arial"/>
          <w:sz w:val="20"/>
          <w:szCs w:val="26"/>
          <w:lang w:val="nl-NL"/>
        </w:rPr>
      </w:pPr>
      <w:r w:rsidRPr="00B85D62">
        <w:rPr>
          <w:rFonts w:ascii="Arial" w:hAnsi="Arial" w:cs="Arial"/>
          <w:b/>
          <w:sz w:val="20"/>
          <w:szCs w:val="26"/>
          <w:lang w:val="nl-NL"/>
        </w:rPr>
        <w:t>8. Quy mô Quỹ tại thời điểm báo cáo</w:t>
      </w:r>
      <w:r w:rsidRPr="00B85D62">
        <w:rPr>
          <w:rFonts w:ascii="Arial" w:hAnsi="Arial" w:cs="Arial"/>
          <w:sz w:val="20"/>
          <w:szCs w:val="26"/>
          <w:lang w:val="nl-NL"/>
        </w:rPr>
        <w:t xml:space="preserve"> (Tại ngày</w:t>
      </w:r>
      <w:r w:rsidR="00C0245E" w:rsidRPr="00B85D62">
        <w:rPr>
          <w:rFonts w:ascii="Arial" w:hAnsi="Arial" w:cs="Arial"/>
          <w:sz w:val="20"/>
          <w:szCs w:val="26"/>
          <w:lang w:val="nl-NL"/>
        </w:rPr>
        <w:t xml:space="preserve"> </w:t>
      </w:r>
      <w:r w:rsidR="00040671">
        <w:rPr>
          <w:rFonts w:ascii="Arial" w:hAnsi="Arial" w:cs="Arial"/>
          <w:sz w:val="20"/>
          <w:szCs w:val="26"/>
          <w:lang w:val="nl-NL"/>
        </w:rPr>
        <w:t>30/06</w:t>
      </w:r>
      <w:r w:rsidR="003349A6">
        <w:rPr>
          <w:rFonts w:ascii="Arial" w:hAnsi="Arial" w:cs="Arial"/>
          <w:sz w:val="20"/>
          <w:szCs w:val="26"/>
          <w:lang w:val="nl-NL"/>
        </w:rPr>
        <w:t>/2017</w:t>
      </w:r>
      <w:r w:rsidRPr="00B85D62">
        <w:rPr>
          <w:rFonts w:ascii="Arial" w:hAnsi="Arial" w:cs="Arial"/>
          <w:sz w:val="20"/>
          <w:szCs w:val="26"/>
          <w:lang w:val="nl-NL"/>
        </w:rPr>
        <w:t xml:space="preserve">): </w:t>
      </w:r>
    </w:p>
    <w:p w:rsidR="006E00F4" w:rsidRPr="003349A6" w:rsidRDefault="003349A6" w:rsidP="003349A6">
      <w:pPr>
        <w:spacing w:after="0" w:line="240" w:lineRule="auto"/>
        <w:rPr>
          <w:rFonts w:ascii="Times New Roman" w:eastAsia="Times New Roman" w:hAnsi="Times New Roman"/>
          <w:color w:val="000000"/>
        </w:rPr>
      </w:pPr>
      <w:r>
        <w:rPr>
          <w:rFonts w:ascii="Arial" w:hAnsi="Arial" w:cs="Arial"/>
          <w:b/>
          <w:sz w:val="40"/>
          <w:szCs w:val="40"/>
          <w:lang w:val="nl-NL"/>
        </w:rPr>
        <w:t xml:space="preserve">   </w:t>
      </w:r>
      <w:r w:rsidRPr="003349A6">
        <w:rPr>
          <w:rFonts w:ascii="Arial" w:hAnsi="Arial" w:cs="Arial"/>
          <w:b/>
          <w:sz w:val="40"/>
          <w:szCs w:val="40"/>
          <w:lang w:val="nl-NL"/>
        </w:rPr>
        <w:t>.</w:t>
      </w:r>
      <w:r>
        <w:rPr>
          <w:rFonts w:ascii="Arial" w:hAnsi="Arial" w:cs="Arial"/>
          <w:sz w:val="20"/>
          <w:szCs w:val="26"/>
          <w:lang w:val="nl-NL"/>
        </w:rPr>
        <w:t xml:space="preserve"> </w:t>
      </w:r>
      <w:r w:rsidR="0084211E" w:rsidRPr="00B85D62">
        <w:rPr>
          <w:rFonts w:ascii="Arial" w:hAnsi="Arial" w:cs="Arial"/>
          <w:sz w:val="20"/>
          <w:szCs w:val="26"/>
          <w:lang w:val="nl-NL"/>
        </w:rPr>
        <w:t>Tổng giá trị tài sản ròng:</w:t>
      </w:r>
      <w:r w:rsidR="0084211E" w:rsidRPr="00B85D62">
        <w:t xml:space="preserve"> </w:t>
      </w:r>
      <w:r w:rsidR="000D6162">
        <w:rPr>
          <w:rFonts w:ascii="Times New Roman" w:eastAsia="Times New Roman" w:hAnsi="Times New Roman"/>
          <w:color w:val="000000"/>
        </w:rPr>
        <w:t>320,588,862,096</w:t>
      </w:r>
      <w:r w:rsidRPr="003349A6">
        <w:rPr>
          <w:rFonts w:ascii="Arial" w:hAnsi="Arial" w:cs="Arial"/>
          <w:b/>
          <w:sz w:val="20"/>
          <w:szCs w:val="20"/>
        </w:rPr>
        <w:t xml:space="preserve"> </w:t>
      </w:r>
      <w:r w:rsidR="00806F29" w:rsidRPr="003349A6">
        <w:rPr>
          <w:rFonts w:ascii="Arial" w:hAnsi="Arial" w:cs="Arial"/>
          <w:sz w:val="20"/>
          <w:szCs w:val="20"/>
        </w:rPr>
        <w:t xml:space="preserve"> </w:t>
      </w:r>
      <w:r w:rsidR="0084211E" w:rsidRPr="003349A6">
        <w:rPr>
          <w:rFonts w:ascii="Arial" w:hAnsi="Arial" w:cs="Arial"/>
          <w:sz w:val="20"/>
          <w:szCs w:val="20"/>
          <w:lang w:val="nl-NL"/>
        </w:rPr>
        <w:t>Việt Nam đồng</w:t>
      </w:r>
    </w:p>
    <w:p w:rsidR="0084211E" w:rsidRPr="003349A6" w:rsidRDefault="003349A6" w:rsidP="003349A6">
      <w:pPr>
        <w:spacing w:after="0" w:line="240" w:lineRule="auto"/>
        <w:rPr>
          <w:rFonts w:eastAsia="Times New Roman"/>
          <w:color w:val="000000"/>
        </w:rPr>
      </w:pPr>
      <w:r>
        <w:rPr>
          <w:rFonts w:ascii="Arial" w:hAnsi="Arial" w:cs="Arial"/>
          <w:sz w:val="20"/>
          <w:szCs w:val="20"/>
          <w:lang w:val="nl-NL"/>
        </w:rPr>
        <w:t xml:space="preserve">      </w:t>
      </w:r>
      <w:r w:rsidRPr="003349A6">
        <w:rPr>
          <w:rFonts w:ascii="Arial" w:hAnsi="Arial" w:cs="Arial"/>
          <w:b/>
          <w:sz w:val="32"/>
          <w:szCs w:val="32"/>
          <w:lang w:val="nl-NL"/>
        </w:rPr>
        <w:t>.</w:t>
      </w:r>
      <w:r>
        <w:rPr>
          <w:rFonts w:ascii="Arial" w:hAnsi="Arial" w:cs="Arial"/>
          <w:sz w:val="20"/>
          <w:szCs w:val="20"/>
          <w:lang w:val="nl-NL"/>
        </w:rPr>
        <w:t xml:space="preserve"> </w:t>
      </w:r>
      <w:r w:rsidR="0084211E" w:rsidRPr="00B85D62">
        <w:rPr>
          <w:rFonts w:ascii="Arial" w:hAnsi="Arial" w:cs="Arial"/>
          <w:sz w:val="20"/>
          <w:szCs w:val="20"/>
          <w:lang w:val="nl-NL"/>
        </w:rPr>
        <w:t>Số lượng chứng chỉ quỹ</w:t>
      </w:r>
      <w:r w:rsidR="006E00F4" w:rsidRPr="00B85D62">
        <w:rPr>
          <w:rFonts w:ascii="Arial" w:hAnsi="Arial" w:cs="Arial"/>
          <w:sz w:val="20"/>
          <w:szCs w:val="20"/>
          <w:lang w:val="nl-NL"/>
        </w:rPr>
        <w:t xml:space="preserve">: </w:t>
      </w:r>
      <w:r w:rsidR="000D6162">
        <w:rPr>
          <w:rFonts w:eastAsia="Times New Roman"/>
          <w:color w:val="000000"/>
        </w:rPr>
        <w:t>21,629,596.13</w:t>
      </w:r>
      <w:r>
        <w:rPr>
          <w:rFonts w:eastAsia="Times New Roman"/>
          <w:color w:val="000000"/>
        </w:rPr>
        <w:t xml:space="preserve"> </w:t>
      </w:r>
      <w:r w:rsidR="0084211E" w:rsidRPr="003349A6">
        <w:rPr>
          <w:rFonts w:ascii="Arial" w:hAnsi="Arial" w:cs="Arial"/>
          <w:sz w:val="20"/>
          <w:szCs w:val="20"/>
          <w:lang w:val="nl-NL"/>
        </w:rPr>
        <w:t>chứng chỉ quỹ</w:t>
      </w:r>
    </w:p>
    <w:p w:rsidR="0060532E" w:rsidRPr="00B85D62" w:rsidRDefault="0060532E" w:rsidP="0060532E">
      <w:pPr>
        <w:shd w:val="clear" w:color="auto" w:fill="FFFFFF"/>
        <w:tabs>
          <w:tab w:val="left" w:pos="540"/>
        </w:tabs>
        <w:spacing w:before="120" w:after="0" w:line="240" w:lineRule="auto"/>
        <w:rPr>
          <w:rFonts w:ascii="Arial" w:hAnsi="Arial" w:cs="Arial"/>
          <w:b/>
          <w:sz w:val="20"/>
          <w:szCs w:val="26"/>
          <w:lang w:val="nl-NL"/>
        </w:rPr>
      </w:pPr>
      <w:r w:rsidRPr="00B85D62">
        <w:rPr>
          <w:rFonts w:ascii="Arial" w:hAnsi="Arial" w:cs="Arial"/>
          <w:b/>
          <w:sz w:val="20"/>
          <w:szCs w:val="26"/>
          <w:lang w:val="nl-NL"/>
        </w:rPr>
        <w:t>9. Chỉ số tham chiếu của Quỹ:</w:t>
      </w:r>
      <w:r w:rsidR="00C0245E" w:rsidRPr="00B85D62">
        <w:rPr>
          <w:rFonts w:ascii="Arial" w:hAnsi="Arial" w:cs="Arial"/>
          <w:b/>
          <w:sz w:val="20"/>
          <w:szCs w:val="26"/>
          <w:lang w:val="nl-NL"/>
        </w:rPr>
        <w:t xml:space="preserve"> </w:t>
      </w:r>
      <w:r w:rsidR="00C0245E" w:rsidRPr="00B85D62">
        <w:rPr>
          <w:rFonts w:ascii="Arial" w:hAnsi="Arial" w:cs="Arial"/>
          <w:sz w:val="20"/>
          <w:szCs w:val="26"/>
          <w:lang w:val="nl-NL"/>
        </w:rPr>
        <w:t>Không có chỉ số tham chiếu</w:t>
      </w:r>
    </w:p>
    <w:p w:rsidR="0060532E" w:rsidRPr="00B85D62" w:rsidRDefault="0060532E" w:rsidP="0060532E">
      <w:pPr>
        <w:shd w:val="clear" w:color="auto" w:fill="FFFFFF"/>
        <w:tabs>
          <w:tab w:val="left" w:pos="540"/>
        </w:tabs>
        <w:spacing w:before="120" w:after="0" w:line="240" w:lineRule="auto"/>
        <w:rPr>
          <w:rFonts w:ascii="Arial" w:hAnsi="Arial" w:cs="Arial"/>
          <w:b/>
          <w:sz w:val="20"/>
          <w:szCs w:val="26"/>
          <w:lang w:val="nl-NL"/>
        </w:rPr>
      </w:pPr>
      <w:r w:rsidRPr="00B85D62">
        <w:rPr>
          <w:rFonts w:ascii="Arial" w:hAnsi="Arial" w:cs="Arial"/>
          <w:b/>
          <w:sz w:val="20"/>
          <w:szCs w:val="26"/>
          <w:lang w:val="nl-NL"/>
        </w:rPr>
        <w:t>10. Chính sách phân phối lợi nhuận của Quỹ:</w:t>
      </w:r>
      <w:r w:rsidR="002D6DC4" w:rsidRPr="00B85D62">
        <w:rPr>
          <w:rFonts w:ascii="Arial" w:hAnsi="Arial" w:cs="Arial"/>
          <w:b/>
          <w:sz w:val="20"/>
          <w:szCs w:val="26"/>
          <w:lang w:val="nl-NL"/>
        </w:rPr>
        <w:t xml:space="preserve"> </w:t>
      </w:r>
      <w:r w:rsidR="00040671" w:rsidRPr="00040671">
        <w:rPr>
          <w:rFonts w:ascii="Arial" w:hAnsi="Arial" w:cs="Arial"/>
          <w:sz w:val="20"/>
          <w:szCs w:val="26"/>
          <w:lang w:val="nl-NL"/>
        </w:rPr>
        <w:t>Có thể phân phối lợi nhuận hàng năm.</w:t>
      </w:r>
    </w:p>
    <w:p w:rsidR="0060532E" w:rsidRPr="00B85D62" w:rsidRDefault="0060532E" w:rsidP="0060532E">
      <w:pPr>
        <w:shd w:val="clear" w:color="auto" w:fill="FFFFFF"/>
        <w:tabs>
          <w:tab w:val="left" w:pos="540"/>
        </w:tabs>
        <w:spacing w:before="120" w:after="0" w:line="240" w:lineRule="auto"/>
        <w:rPr>
          <w:rFonts w:ascii="Arial" w:hAnsi="Arial" w:cs="Arial"/>
          <w:sz w:val="20"/>
          <w:szCs w:val="26"/>
          <w:lang w:val="nl-NL"/>
        </w:rPr>
      </w:pPr>
      <w:r w:rsidRPr="00B85D62">
        <w:rPr>
          <w:rFonts w:ascii="Arial" w:hAnsi="Arial" w:cs="Arial"/>
          <w:b/>
          <w:sz w:val="20"/>
          <w:szCs w:val="26"/>
          <w:lang w:val="nl-NL"/>
        </w:rPr>
        <w:t>11. Lợi nhuận thuần thực tế phân phối trên một đơn vị Chứng chỉ Quỹ</w:t>
      </w:r>
      <w:r w:rsidR="0099628D" w:rsidRPr="00B85D62">
        <w:rPr>
          <w:rFonts w:ascii="Arial" w:hAnsi="Arial" w:cs="Arial"/>
          <w:sz w:val="20"/>
          <w:szCs w:val="26"/>
          <w:lang w:val="nl-NL"/>
        </w:rPr>
        <w:t xml:space="preserve">: </w:t>
      </w:r>
      <w:r w:rsidR="00064C08" w:rsidRPr="00B85D62">
        <w:rPr>
          <w:rFonts w:ascii="Arial" w:hAnsi="Arial" w:cs="Arial"/>
          <w:sz w:val="20"/>
          <w:szCs w:val="26"/>
          <w:lang w:val="nl-NL"/>
        </w:rPr>
        <w:t>(ở thời điểm báo cáo (N)):</w:t>
      </w:r>
    </w:p>
    <w:p w:rsidR="0060532E" w:rsidRPr="00B85D62" w:rsidRDefault="0060532E" w:rsidP="0060532E">
      <w:pPr>
        <w:shd w:val="clear" w:color="auto" w:fill="FFFFFF"/>
        <w:tabs>
          <w:tab w:val="left" w:pos="540"/>
        </w:tabs>
        <w:spacing w:before="120" w:after="0" w:line="240" w:lineRule="auto"/>
        <w:rPr>
          <w:rFonts w:ascii="Arial" w:hAnsi="Arial" w:cs="Arial"/>
          <w:b/>
          <w:sz w:val="20"/>
          <w:szCs w:val="26"/>
          <w:lang w:val="nl-NL"/>
        </w:rPr>
      </w:pPr>
      <w:r w:rsidRPr="00B85D62">
        <w:rPr>
          <w:rFonts w:ascii="Arial" w:hAnsi="Arial" w:cs="Arial"/>
          <w:b/>
          <w:sz w:val="20"/>
          <w:szCs w:val="26"/>
          <w:lang w:val="nl-NL"/>
        </w:rPr>
        <w:t>II. Số liệu hoạt động</w:t>
      </w:r>
    </w:p>
    <w:p w:rsidR="0060532E" w:rsidRPr="00B85D62" w:rsidRDefault="0060532E" w:rsidP="0060532E">
      <w:pPr>
        <w:shd w:val="clear" w:color="auto" w:fill="FFFFFF"/>
        <w:tabs>
          <w:tab w:val="left" w:pos="540"/>
        </w:tabs>
        <w:spacing w:before="120" w:after="0" w:line="240" w:lineRule="auto"/>
        <w:rPr>
          <w:rFonts w:ascii="Arial" w:hAnsi="Arial" w:cs="Arial"/>
          <w:b/>
          <w:sz w:val="20"/>
          <w:szCs w:val="26"/>
          <w:lang w:val="nl-NL"/>
        </w:rPr>
      </w:pPr>
      <w:r w:rsidRPr="00B85D62">
        <w:rPr>
          <w:rFonts w:ascii="Arial" w:hAnsi="Arial" w:cs="Arial"/>
          <w:b/>
          <w:sz w:val="20"/>
          <w:szCs w:val="26"/>
          <w:lang w:val="nl-NL"/>
        </w:rPr>
        <w:t>1. Cơ cấu tài sản quỹ (N: Đến thời điểm báo cáo):</w:t>
      </w:r>
    </w:p>
    <w:tbl>
      <w:tblPr>
        <w:tblW w:w="80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72" w:type="dxa"/>
          <w:left w:w="72" w:type="dxa"/>
          <w:bottom w:w="72" w:type="dxa"/>
          <w:right w:w="72" w:type="dxa"/>
        </w:tblCellMar>
        <w:tblLook w:val="04A0" w:firstRow="1" w:lastRow="0" w:firstColumn="1" w:lastColumn="0" w:noHBand="0" w:noVBand="1"/>
      </w:tblPr>
      <w:tblGrid>
        <w:gridCol w:w="3057"/>
        <w:gridCol w:w="1631"/>
        <w:gridCol w:w="1640"/>
        <w:gridCol w:w="1713"/>
      </w:tblGrid>
      <w:tr w:rsidR="00B84302" w:rsidRPr="00B85D62" w:rsidTr="009B70B6">
        <w:tc>
          <w:tcPr>
            <w:tcW w:w="1901" w:type="pct"/>
            <w:shd w:val="clear" w:color="auto" w:fill="auto"/>
            <w:vAlign w:val="center"/>
          </w:tcPr>
          <w:p w:rsidR="00B84302" w:rsidRPr="00B85D62" w:rsidRDefault="00B84302" w:rsidP="00B84302">
            <w:pPr>
              <w:tabs>
                <w:tab w:val="left" w:pos="540"/>
              </w:tabs>
              <w:spacing w:before="120" w:after="0" w:line="240" w:lineRule="auto"/>
              <w:jc w:val="center"/>
              <w:rPr>
                <w:rFonts w:ascii="Arial" w:eastAsia="Times New Roman" w:hAnsi="Arial" w:cs="Arial"/>
                <w:b/>
                <w:sz w:val="20"/>
                <w:szCs w:val="26"/>
                <w:lang w:val="nl-NL"/>
              </w:rPr>
            </w:pPr>
            <w:r w:rsidRPr="00B85D62">
              <w:rPr>
                <w:rFonts w:ascii="Arial" w:eastAsia="Times New Roman" w:hAnsi="Arial" w:cs="Arial"/>
                <w:b/>
                <w:sz w:val="20"/>
                <w:szCs w:val="26"/>
                <w:lang w:val="nl-NL"/>
              </w:rPr>
              <w:t>Cơ cấu tài sản quỹ</w:t>
            </w:r>
          </w:p>
        </w:tc>
        <w:tc>
          <w:tcPr>
            <w:tcW w:w="1014" w:type="pct"/>
            <w:shd w:val="clear" w:color="auto" w:fill="auto"/>
          </w:tcPr>
          <w:p w:rsidR="00B84302" w:rsidRPr="00B85D62" w:rsidRDefault="003349A6" w:rsidP="00B84302">
            <w:pPr>
              <w:tabs>
                <w:tab w:val="left" w:pos="540"/>
              </w:tabs>
              <w:spacing w:before="120" w:after="0" w:line="240" w:lineRule="auto"/>
              <w:jc w:val="center"/>
              <w:rPr>
                <w:rFonts w:ascii="Arial" w:eastAsia="Times New Roman" w:hAnsi="Arial" w:cs="Arial"/>
                <w:b/>
                <w:sz w:val="20"/>
                <w:szCs w:val="26"/>
                <w:lang w:val="nl-NL"/>
              </w:rPr>
            </w:pPr>
            <w:r>
              <w:rPr>
                <w:rFonts w:ascii="Arial" w:eastAsia="Times New Roman" w:hAnsi="Arial" w:cs="Arial"/>
                <w:b/>
                <w:sz w:val="20"/>
                <w:szCs w:val="26"/>
                <w:lang w:val="nl-NL"/>
              </w:rPr>
              <w:t>3</w:t>
            </w:r>
            <w:r w:rsidR="000D6162">
              <w:rPr>
                <w:rFonts w:ascii="Arial" w:eastAsia="Times New Roman" w:hAnsi="Arial" w:cs="Arial"/>
                <w:b/>
                <w:sz w:val="20"/>
                <w:szCs w:val="26"/>
                <w:lang w:val="nl-NL"/>
              </w:rPr>
              <w:t>0</w:t>
            </w:r>
            <w:r>
              <w:rPr>
                <w:rFonts w:ascii="Arial" w:eastAsia="Times New Roman" w:hAnsi="Arial" w:cs="Arial"/>
                <w:b/>
                <w:sz w:val="20"/>
                <w:szCs w:val="26"/>
                <w:lang w:val="nl-NL"/>
              </w:rPr>
              <w:t>/0</w:t>
            </w:r>
            <w:r w:rsidR="000D6162">
              <w:rPr>
                <w:rFonts w:ascii="Arial" w:eastAsia="Times New Roman" w:hAnsi="Arial" w:cs="Arial"/>
                <w:b/>
                <w:sz w:val="20"/>
                <w:szCs w:val="26"/>
                <w:lang w:val="nl-NL"/>
              </w:rPr>
              <w:t>6</w:t>
            </w:r>
            <w:r>
              <w:rPr>
                <w:rFonts w:ascii="Arial" w:eastAsia="Times New Roman" w:hAnsi="Arial" w:cs="Arial"/>
                <w:b/>
                <w:sz w:val="20"/>
                <w:szCs w:val="26"/>
                <w:lang w:val="nl-NL"/>
              </w:rPr>
              <w:t>/2017</w:t>
            </w:r>
          </w:p>
          <w:p w:rsidR="00B84302" w:rsidRPr="00B85D62" w:rsidRDefault="00B84302" w:rsidP="00B84302">
            <w:pPr>
              <w:tabs>
                <w:tab w:val="left" w:pos="540"/>
              </w:tabs>
              <w:spacing w:before="120" w:after="0" w:line="240" w:lineRule="auto"/>
              <w:jc w:val="center"/>
              <w:rPr>
                <w:rFonts w:ascii="Arial" w:eastAsia="Times New Roman" w:hAnsi="Arial" w:cs="Arial"/>
                <w:b/>
                <w:sz w:val="20"/>
                <w:szCs w:val="26"/>
                <w:lang w:val="nl-NL"/>
              </w:rPr>
            </w:pPr>
            <w:r w:rsidRPr="00B85D62">
              <w:rPr>
                <w:rFonts w:ascii="Arial" w:eastAsia="Times New Roman" w:hAnsi="Arial" w:cs="Arial"/>
                <w:b/>
                <w:sz w:val="20"/>
                <w:szCs w:val="26"/>
                <w:lang w:val="nl-NL"/>
              </w:rPr>
              <w:t>(%)</w:t>
            </w:r>
          </w:p>
        </w:tc>
        <w:tc>
          <w:tcPr>
            <w:tcW w:w="1020" w:type="pct"/>
            <w:shd w:val="clear" w:color="auto" w:fill="auto"/>
          </w:tcPr>
          <w:p w:rsidR="00B84302" w:rsidRPr="00B85D62" w:rsidRDefault="003349A6" w:rsidP="00B84302">
            <w:pPr>
              <w:tabs>
                <w:tab w:val="left" w:pos="540"/>
              </w:tabs>
              <w:spacing w:before="120" w:after="0" w:line="240" w:lineRule="auto"/>
              <w:jc w:val="center"/>
              <w:rPr>
                <w:rFonts w:ascii="Arial" w:eastAsia="Times New Roman" w:hAnsi="Arial" w:cs="Arial"/>
                <w:b/>
                <w:sz w:val="20"/>
                <w:szCs w:val="26"/>
                <w:lang w:val="nl-NL"/>
              </w:rPr>
            </w:pPr>
            <w:r>
              <w:rPr>
                <w:rFonts w:ascii="Arial" w:eastAsia="Times New Roman" w:hAnsi="Arial" w:cs="Arial"/>
                <w:b/>
                <w:sz w:val="20"/>
                <w:szCs w:val="26"/>
                <w:lang w:val="nl-NL"/>
              </w:rPr>
              <w:t>3</w:t>
            </w:r>
            <w:r w:rsidR="000D6162">
              <w:rPr>
                <w:rFonts w:ascii="Arial" w:eastAsia="Times New Roman" w:hAnsi="Arial" w:cs="Arial"/>
                <w:b/>
                <w:sz w:val="20"/>
                <w:szCs w:val="26"/>
                <w:lang w:val="nl-NL"/>
              </w:rPr>
              <w:t>0</w:t>
            </w:r>
            <w:r>
              <w:rPr>
                <w:rFonts w:ascii="Arial" w:eastAsia="Times New Roman" w:hAnsi="Arial" w:cs="Arial"/>
                <w:b/>
                <w:sz w:val="20"/>
                <w:szCs w:val="26"/>
                <w:lang w:val="nl-NL"/>
              </w:rPr>
              <w:t>/0</w:t>
            </w:r>
            <w:r w:rsidR="000D6162">
              <w:rPr>
                <w:rFonts w:ascii="Arial" w:eastAsia="Times New Roman" w:hAnsi="Arial" w:cs="Arial"/>
                <w:b/>
                <w:sz w:val="20"/>
                <w:szCs w:val="26"/>
                <w:lang w:val="nl-NL"/>
              </w:rPr>
              <w:t>6</w:t>
            </w:r>
            <w:r>
              <w:rPr>
                <w:rFonts w:ascii="Arial" w:eastAsia="Times New Roman" w:hAnsi="Arial" w:cs="Arial"/>
                <w:b/>
                <w:sz w:val="20"/>
                <w:szCs w:val="26"/>
                <w:lang w:val="nl-NL"/>
              </w:rPr>
              <w:t>/2016</w:t>
            </w:r>
          </w:p>
          <w:p w:rsidR="00B84302" w:rsidRPr="00B85D62" w:rsidRDefault="00B84302" w:rsidP="00B84302">
            <w:pPr>
              <w:tabs>
                <w:tab w:val="left" w:pos="540"/>
              </w:tabs>
              <w:spacing w:before="120" w:after="0" w:line="240" w:lineRule="auto"/>
              <w:jc w:val="center"/>
              <w:rPr>
                <w:rFonts w:ascii="Arial" w:eastAsia="Times New Roman" w:hAnsi="Arial" w:cs="Arial"/>
                <w:b/>
                <w:sz w:val="20"/>
                <w:szCs w:val="26"/>
                <w:lang w:val="nl-NL"/>
              </w:rPr>
            </w:pPr>
            <w:r w:rsidRPr="00B85D62">
              <w:rPr>
                <w:rFonts w:ascii="Arial" w:eastAsia="Times New Roman" w:hAnsi="Arial" w:cs="Arial"/>
                <w:b/>
                <w:sz w:val="20"/>
                <w:szCs w:val="26"/>
                <w:lang w:val="nl-NL"/>
              </w:rPr>
              <w:t xml:space="preserve"> (%)</w:t>
            </w:r>
          </w:p>
        </w:tc>
        <w:tc>
          <w:tcPr>
            <w:tcW w:w="1065" w:type="pct"/>
            <w:shd w:val="clear" w:color="auto" w:fill="auto"/>
          </w:tcPr>
          <w:p w:rsidR="00B84302" w:rsidRPr="00B85D62" w:rsidRDefault="003349A6" w:rsidP="00B84302">
            <w:pPr>
              <w:tabs>
                <w:tab w:val="left" w:pos="540"/>
              </w:tabs>
              <w:spacing w:before="120" w:after="0" w:line="240" w:lineRule="auto"/>
              <w:jc w:val="center"/>
              <w:rPr>
                <w:rFonts w:ascii="Arial" w:eastAsia="Times New Roman" w:hAnsi="Arial" w:cs="Arial"/>
                <w:b/>
                <w:sz w:val="20"/>
                <w:szCs w:val="26"/>
                <w:lang w:val="nl-NL"/>
              </w:rPr>
            </w:pPr>
            <w:r>
              <w:rPr>
                <w:rFonts w:ascii="Arial" w:eastAsia="Times New Roman" w:hAnsi="Arial" w:cs="Arial"/>
                <w:b/>
                <w:sz w:val="20"/>
                <w:szCs w:val="26"/>
                <w:lang w:val="nl-NL"/>
              </w:rPr>
              <w:t>3</w:t>
            </w:r>
            <w:r w:rsidR="000D6162">
              <w:rPr>
                <w:rFonts w:ascii="Arial" w:eastAsia="Times New Roman" w:hAnsi="Arial" w:cs="Arial"/>
                <w:b/>
                <w:sz w:val="20"/>
                <w:szCs w:val="26"/>
                <w:lang w:val="nl-NL"/>
              </w:rPr>
              <w:t>0</w:t>
            </w:r>
            <w:r>
              <w:rPr>
                <w:rFonts w:ascii="Arial" w:eastAsia="Times New Roman" w:hAnsi="Arial" w:cs="Arial"/>
                <w:b/>
                <w:sz w:val="20"/>
                <w:szCs w:val="26"/>
                <w:lang w:val="nl-NL"/>
              </w:rPr>
              <w:t>/0</w:t>
            </w:r>
            <w:r w:rsidR="000D6162">
              <w:rPr>
                <w:rFonts w:ascii="Arial" w:eastAsia="Times New Roman" w:hAnsi="Arial" w:cs="Arial"/>
                <w:b/>
                <w:sz w:val="20"/>
                <w:szCs w:val="26"/>
                <w:lang w:val="nl-NL"/>
              </w:rPr>
              <w:t>6</w:t>
            </w:r>
            <w:r>
              <w:rPr>
                <w:rFonts w:ascii="Arial" w:eastAsia="Times New Roman" w:hAnsi="Arial" w:cs="Arial"/>
                <w:b/>
                <w:sz w:val="20"/>
                <w:szCs w:val="26"/>
                <w:lang w:val="nl-NL"/>
              </w:rPr>
              <w:t>/2015</w:t>
            </w:r>
          </w:p>
          <w:p w:rsidR="00B84302" w:rsidRPr="00B85D62" w:rsidRDefault="00B84302" w:rsidP="00B84302">
            <w:pPr>
              <w:tabs>
                <w:tab w:val="left" w:pos="540"/>
              </w:tabs>
              <w:spacing w:before="120" w:after="0" w:line="240" w:lineRule="auto"/>
              <w:jc w:val="center"/>
              <w:rPr>
                <w:rFonts w:ascii="Arial" w:eastAsia="Times New Roman" w:hAnsi="Arial" w:cs="Arial"/>
                <w:b/>
                <w:sz w:val="20"/>
                <w:szCs w:val="26"/>
                <w:lang w:val="nl-NL"/>
              </w:rPr>
            </w:pPr>
            <w:r w:rsidRPr="00B85D62">
              <w:rPr>
                <w:rFonts w:ascii="Arial" w:eastAsia="Times New Roman" w:hAnsi="Arial" w:cs="Arial"/>
                <w:b/>
                <w:sz w:val="20"/>
                <w:szCs w:val="26"/>
                <w:lang w:val="nl-NL"/>
              </w:rPr>
              <w:t xml:space="preserve"> (%)</w:t>
            </w:r>
          </w:p>
        </w:tc>
      </w:tr>
      <w:tr w:rsidR="0059191E" w:rsidRPr="00B85D62" w:rsidTr="0059191E">
        <w:tc>
          <w:tcPr>
            <w:tcW w:w="1901" w:type="pct"/>
            <w:shd w:val="clear" w:color="auto" w:fill="auto"/>
            <w:vAlign w:val="center"/>
          </w:tcPr>
          <w:p w:rsidR="0059191E" w:rsidRPr="00B85D62" w:rsidRDefault="0059191E" w:rsidP="003A77C8">
            <w:pPr>
              <w:tabs>
                <w:tab w:val="left" w:pos="-18"/>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1.</w:t>
            </w:r>
            <w:r w:rsidR="003A77C8" w:rsidRPr="00B85D62">
              <w:rPr>
                <w:rFonts w:ascii="Arial" w:eastAsia="Times New Roman" w:hAnsi="Arial" w:cs="Arial"/>
                <w:sz w:val="20"/>
                <w:szCs w:val="26"/>
                <w:lang w:val="nl-NL"/>
              </w:rPr>
              <w:t>Danh mục trái phiếu</w:t>
            </w:r>
            <w:r w:rsidRPr="00B85D62">
              <w:rPr>
                <w:rFonts w:ascii="Arial" w:eastAsia="Times New Roman" w:hAnsi="Arial" w:cs="Arial"/>
                <w:sz w:val="20"/>
                <w:szCs w:val="26"/>
                <w:lang w:val="nl-NL"/>
              </w:rPr>
              <w:t xml:space="preserve"> </w:t>
            </w:r>
          </w:p>
        </w:tc>
        <w:tc>
          <w:tcPr>
            <w:tcW w:w="1014" w:type="pct"/>
            <w:shd w:val="clear" w:color="auto" w:fill="auto"/>
          </w:tcPr>
          <w:p w:rsidR="000D6162" w:rsidRDefault="001B59B8" w:rsidP="000D6162">
            <w:pPr>
              <w:spacing w:after="0" w:line="240" w:lineRule="auto"/>
              <w:jc w:val="right"/>
              <w:rPr>
                <w:rFonts w:ascii="Times New Roman" w:eastAsia="Times New Roman" w:hAnsi="Times New Roman"/>
                <w:color w:val="000000"/>
              </w:rPr>
            </w:pPr>
            <w:r>
              <w:rPr>
                <w:color w:val="000000"/>
              </w:rPr>
              <w:t>49,</w:t>
            </w:r>
            <w:r w:rsidR="000D6162">
              <w:rPr>
                <w:color w:val="000000"/>
              </w:rPr>
              <w:t>57%</w:t>
            </w:r>
          </w:p>
          <w:p w:rsidR="0059191E" w:rsidRPr="00B85D62" w:rsidRDefault="0059191E" w:rsidP="003A77C8">
            <w:pPr>
              <w:pStyle w:val="NoSpacing"/>
              <w:jc w:val="right"/>
              <w:rPr>
                <w:color w:val="000000"/>
              </w:rPr>
            </w:pPr>
          </w:p>
        </w:tc>
        <w:tc>
          <w:tcPr>
            <w:tcW w:w="1020" w:type="pct"/>
            <w:shd w:val="clear" w:color="auto" w:fill="auto"/>
          </w:tcPr>
          <w:p w:rsidR="000D6162" w:rsidRDefault="000D6162" w:rsidP="000D6162">
            <w:pPr>
              <w:spacing w:after="0" w:line="240" w:lineRule="auto"/>
              <w:jc w:val="right"/>
              <w:rPr>
                <w:rFonts w:ascii="Times New Roman" w:eastAsia="Times New Roman" w:hAnsi="Times New Roman"/>
                <w:color w:val="000000"/>
              </w:rPr>
            </w:pPr>
            <w:r>
              <w:rPr>
                <w:color w:val="000000"/>
              </w:rPr>
              <w:t>66</w:t>
            </w:r>
            <w:r w:rsidR="001B59B8">
              <w:rPr>
                <w:color w:val="000000"/>
              </w:rPr>
              <w:t>,</w:t>
            </w:r>
            <w:r>
              <w:rPr>
                <w:color w:val="000000"/>
              </w:rPr>
              <w:t>80%</w:t>
            </w:r>
          </w:p>
          <w:p w:rsidR="0059191E" w:rsidRPr="00B85D62" w:rsidRDefault="0059191E" w:rsidP="000A2BEF">
            <w:pPr>
              <w:pStyle w:val="NoSpacing"/>
              <w:jc w:val="right"/>
              <w:rPr>
                <w:color w:val="000000"/>
              </w:rPr>
            </w:pPr>
          </w:p>
        </w:tc>
        <w:tc>
          <w:tcPr>
            <w:tcW w:w="1065" w:type="pct"/>
            <w:shd w:val="clear" w:color="auto" w:fill="auto"/>
          </w:tcPr>
          <w:p w:rsidR="000D6162" w:rsidRDefault="000D6162" w:rsidP="000D6162">
            <w:pPr>
              <w:spacing w:after="0" w:line="240" w:lineRule="auto"/>
              <w:jc w:val="right"/>
              <w:rPr>
                <w:rFonts w:ascii="Times New Roman" w:eastAsia="Times New Roman" w:hAnsi="Times New Roman"/>
                <w:color w:val="000000"/>
              </w:rPr>
            </w:pPr>
            <w:r>
              <w:rPr>
                <w:color w:val="000000"/>
              </w:rPr>
              <w:t>56</w:t>
            </w:r>
            <w:r w:rsidR="001B59B8">
              <w:rPr>
                <w:color w:val="000000"/>
              </w:rPr>
              <w:t>,</w:t>
            </w:r>
            <w:r>
              <w:rPr>
                <w:color w:val="000000"/>
              </w:rPr>
              <w:t>00%</w:t>
            </w:r>
          </w:p>
          <w:p w:rsidR="0059191E" w:rsidRPr="00B85D62" w:rsidRDefault="0059191E" w:rsidP="0059191E">
            <w:pPr>
              <w:pStyle w:val="NoSpacing"/>
              <w:jc w:val="right"/>
              <w:rPr>
                <w:color w:val="000000"/>
              </w:rPr>
            </w:pPr>
          </w:p>
        </w:tc>
      </w:tr>
      <w:tr w:rsidR="0059191E" w:rsidRPr="00B85D62" w:rsidTr="0059191E">
        <w:tc>
          <w:tcPr>
            <w:tcW w:w="1901" w:type="pct"/>
            <w:shd w:val="clear" w:color="auto" w:fill="auto"/>
            <w:vAlign w:val="center"/>
          </w:tcPr>
          <w:p w:rsidR="0059191E" w:rsidRPr="00B85D62" w:rsidRDefault="0059191E" w:rsidP="0059191E">
            <w:pPr>
              <w:tabs>
                <w:tab w:val="left" w:pos="223"/>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2.Tài sản khác</w:t>
            </w:r>
          </w:p>
        </w:tc>
        <w:tc>
          <w:tcPr>
            <w:tcW w:w="1014" w:type="pct"/>
            <w:shd w:val="clear" w:color="auto" w:fill="auto"/>
          </w:tcPr>
          <w:p w:rsidR="000D6162" w:rsidRDefault="001B59B8" w:rsidP="000D6162">
            <w:pPr>
              <w:spacing w:after="0" w:line="240" w:lineRule="auto"/>
              <w:jc w:val="right"/>
              <w:rPr>
                <w:rFonts w:ascii="Times New Roman" w:eastAsia="Times New Roman" w:hAnsi="Times New Roman"/>
                <w:color w:val="000000"/>
              </w:rPr>
            </w:pPr>
            <w:r>
              <w:rPr>
                <w:color w:val="000000"/>
              </w:rPr>
              <w:t>50,</w:t>
            </w:r>
            <w:r w:rsidR="000D6162">
              <w:rPr>
                <w:color w:val="000000"/>
              </w:rPr>
              <w:t>43%</w:t>
            </w:r>
          </w:p>
          <w:p w:rsidR="0059191E" w:rsidRPr="00B85D62" w:rsidRDefault="0059191E" w:rsidP="003A5A9D">
            <w:pPr>
              <w:pStyle w:val="NoSpacing"/>
              <w:jc w:val="right"/>
              <w:rPr>
                <w:color w:val="000000"/>
              </w:rPr>
            </w:pPr>
          </w:p>
        </w:tc>
        <w:tc>
          <w:tcPr>
            <w:tcW w:w="1020" w:type="pct"/>
            <w:shd w:val="clear" w:color="auto" w:fill="auto"/>
          </w:tcPr>
          <w:p w:rsidR="000D6162" w:rsidRDefault="001B59B8" w:rsidP="000D6162">
            <w:pPr>
              <w:spacing w:after="0" w:line="240" w:lineRule="auto"/>
              <w:jc w:val="right"/>
              <w:rPr>
                <w:rFonts w:ascii="Times New Roman" w:eastAsia="Times New Roman" w:hAnsi="Times New Roman"/>
                <w:color w:val="000000"/>
              </w:rPr>
            </w:pPr>
            <w:r>
              <w:rPr>
                <w:color w:val="000000"/>
              </w:rPr>
              <w:t>33,</w:t>
            </w:r>
            <w:r w:rsidR="000D6162">
              <w:rPr>
                <w:color w:val="000000"/>
              </w:rPr>
              <w:t>20%</w:t>
            </w:r>
          </w:p>
          <w:p w:rsidR="003349A6" w:rsidRDefault="003349A6" w:rsidP="003349A6">
            <w:pPr>
              <w:spacing w:after="0" w:line="240" w:lineRule="auto"/>
              <w:jc w:val="right"/>
              <w:rPr>
                <w:rFonts w:ascii="Times New Roman" w:eastAsia="Times New Roman" w:hAnsi="Times New Roman"/>
                <w:color w:val="000000"/>
              </w:rPr>
            </w:pPr>
          </w:p>
          <w:p w:rsidR="0059191E" w:rsidRPr="00B85D62" w:rsidRDefault="0059191E" w:rsidP="000A2BEF">
            <w:pPr>
              <w:pStyle w:val="NoSpacing"/>
              <w:jc w:val="right"/>
              <w:rPr>
                <w:color w:val="000000"/>
              </w:rPr>
            </w:pPr>
          </w:p>
        </w:tc>
        <w:tc>
          <w:tcPr>
            <w:tcW w:w="1065" w:type="pct"/>
            <w:shd w:val="clear" w:color="auto" w:fill="auto"/>
          </w:tcPr>
          <w:p w:rsidR="000D6162" w:rsidRDefault="001B59B8" w:rsidP="000D6162">
            <w:pPr>
              <w:spacing w:after="0" w:line="240" w:lineRule="auto"/>
              <w:jc w:val="right"/>
              <w:rPr>
                <w:rFonts w:ascii="Times New Roman" w:eastAsia="Times New Roman" w:hAnsi="Times New Roman"/>
                <w:color w:val="000000"/>
              </w:rPr>
            </w:pPr>
            <w:r>
              <w:rPr>
                <w:color w:val="000000"/>
              </w:rPr>
              <w:t>44,</w:t>
            </w:r>
            <w:r w:rsidR="000D6162">
              <w:rPr>
                <w:color w:val="000000"/>
              </w:rPr>
              <w:t>00%</w:t>
            </w:r>
          </w:p>
          <w:p w:rsidR="003349A6" w:rsidRDefault="003349A6" w:rsidP="003349A6">
            <w:pPr>
              <w:spacing w:after="0" w:line="240" w:lineRule="auto"/>
              <w:jc w:val="right"/>
              <w:rPr>
                <w:rFonts w:ascii="Times New Roman" w:eastAsia="Times New Roman" w:hAnsi="Times New Roman"/>
                <w:color w:val="000000"/>
              </w:rPr>
            </w:pPr>
          </w:p>
          <w:p w:rsidR="0059191E" w:rsidRPr="00B85D62" w:rsidRDefault="0059191E" w:rsidP="0059191E">
            <w:pPr>
              <w:pStyle w:val="NoSpacing"/>
              <w:jc w:val="right"/>
              <w:rPr>
                <w:color w:val="000000"/>
              </w:rPr>
            </w:pPr>
          </w:p>
        </w:tc>
      </w:tr>
      <w:tr w:rsidR="0060532E" w:rsidRPr="00B85D62" w:rsidTr="0059191E">
        <w:tc>
          <w:tcPr>
            <w:tcW w:w="1901" w:type="pct"/>
            <w:shd w:val="clear" w:color="auto" w:fill="auto"/>
            <w:vAlign w:val="center"/>
          </w:tcPr>
          <w:p w:rsidR="0060532E" w:rsidRPr="00B85D62" w:rsidRDefault="0060532E" w:rsidP="009B70B6">
            <w:pPr>
              <w:tabs>
                <w:tab w:val="left" w:pos="540"/>
              </w:tabs>
              <w:spacing w:before="120" w:after="0" w:line="240" w:lineRule="auto"/>
              <w:rPr>
                <w:rFonts w:ascii="Arial" w:eastAsia="Times New Roman" w:hAnsi="Arial" w:cs="Arial"/>
                <w:b/>
                <w:sz w:val="20"/>
                <w:szCs w:val="26"/>
                <w:lang w:val="nl-NL"/>
              </w:rPr>
            </w:pPr>
            <w:r w:rsidRPr="00B85D62">
              <w:rPr>
                <w:rFonts w:ascii="Arial" w:eastAsia="Times New Roman" w:hAnsi="Arial" w:cs="Arial"/>
                <w:b/>
                <w:sz w:val="20"/>
                <w:szCs w:val="26"/>
                <w:lang w:val="nl-NL"/>
              </w:rPr>
              <w:lastRenderedPageBreak/>
              <w:t>Cộng</w:t>
            </w:r>
          </w:p>
        </w:tc>
        <w:tc>
          <w:tcPr>
            <w:tcW w:w="1014" w:type="pct"/>
            <w:shd w:val="clear" w:color="auto" w:fill="auto"/>
            <w:vAlign w:val="center"/>
          </w:tcPr>
          <w:p w:rsidR="0060532E" w:rsidRPr="00B85D62" w:rsidRDefault="003349A6" w:rsidP="003349A6">
            <w:pPr>
              <w:tabs>
                <w:tab w:val="left" w:pos="540"/>
              </w:tabs>
              <w:spacing w:before="120" w:after="0" w:line="360" w:lineRule="auto"/>
              <w:jc w:val="right"/>
              <w:rPr>
                <w:rFonts w:ascii="Arial" w:eastAsia="Times New Roman" w:hAnsi="Arial" w:cs="Arial"/>
                <w:b/>
                <w:sz w:val="20"/>
                <w:szCs w:val="26"/>
                <w:lang w:val="nl-NL"/>
              </w:rPr>
            </w:pPr>
            <w:r>
              <w:rPr>
                <w:rFonts w:ascii="Arial" w:eastAsia="Times New Roman" w:hAnsi="Arial" w:cs="Arial"/>
                <w:b/>
                <w:sz w:val="20"/>
                <w:szCs w:val="26"/>
                <w:lang w:val="nl-NL"/>
              </w:rPr>
              <w:t>100%</w:t>
            </w:r>
          </w:p>
        </w:tc>
        <w:tc>
          <w:tcPr>
            <w:tcW w:w="1020" w:type="pct"/>
            <w:shd w:val="clear" w:color="auto" w:fill="auto"/>
            <w:vAlign w:val="center"/>
          </w:tcPr>
          <w:p w:rsidR="0060532E" w:rsidRPr="00B85D62" w:rsidRDefault="003349A6" w:rsidP="009B70B6">
            <w:pPr>
              <w:tabs>
                <w:tab w:val="left" w:pos="540"/>
              </w:tabs>
              <w:spacing w:before="120" w:after="0" w:line="240" w:lineRule="auto"/>
              <w:jc w:val="right"/>
              <w:rPr>
                <w:rFonts w:ascii="Arial" w:eastAsia="Times New Roman" w:hAnsi="Arial" w:cs="Arial"/>
                <w:b/>
                <w:sz w:val="20"/>
                <w:szCs w:val="26"/>
                <w:lang w:val="nl-NL"/>
              </w:rPr>
            </w:pPr>
            <w:r>
              <w:rPr>
                <w:rFonts w:ascii="Arial" w:eastAsia="Times New Roman" w:hAnsi="Arial" w:cs="Arial"/>
                <w:b/>
                <w:sz w:val="20"/>
                <w:szCs w:val="26"/>
                <w:lang w:val="nl-NL"/>
              </w:rPr>
              <w:t>100%</w:t>
            </w:r>
          </w:p>
        </w:tc>
        <w:tc>
          <w:tcPr>
            <w:tcW w:w="1065" w:type="pct"/>
            <w:shd w:val="clear" w:color="auto" w:fill="auto"/>
            <w:vAlign w:val="center"/>
          </w:tcPr>
          <w:p w:rsidR="0060532E" w:rsidRPr="00B85D62" w:rsidRDefault="003349A6" w:rsidP="009B70B6">
            <w:pPr>
              <w:tabs>
                <w:tab w:val="left" w:pos="540"/>
              </w:tabs>
              <w:spacing w:before="120" w:after="0" w:line="240" w:lineRule="auto"/>
              <w:jc w:val="right"/>
              <w:rPr>
                <w:rFonts w:ascii="Arial" w:eastAsia="Times New Roman" w:hAnsi="Arial" w:cs="Arial"/>
                <w:b/>
                <w:sz w:val="20"/>
                <w:szCs w:val="26"/>
                <w:lang w:val="nl-NL"/>
              </w:rPr>
            </w:pPr>
            <w:r>
              <w:rPr>
                <w:rFonts w:ascii="Arial" w:eastAsia="Times New Roman" w:hAnsi="Arial" w:cs="Arial"/>
                <w:b/>
                <w:sz w:val="20"/>
                <w:szCs w:val="26"/>
                <w:lang w:val="nl-NL"/>
              </w:rPr>
              <w:t>100%</w:t>
            </w:r>
          </w:p>
        </w:tc>
      </w:tr>
    </w:tbl>
    <w:p w:rsidR="0060532E" w:rsidRDefault="00B85D62" w:rsidP="0060532E">
      <w:pPr>
        <w:shd w:val="clear" w:color="auto" w:fill="FFFFFF"/>
        <w:tabs>
          <w:tab w:val="left" w:pos="540"/>
        </w:tabs>
        <w:spacing w:before="120" w:after="0" w:line="240" w:lineRule="auto"/>
        <w:rPr>
          <w:rFonts w:ascii="Arial" w:hAnsi="Arial" w:cs="Arial"/>
          <w:b/>
          <w:sz w:val="20"/>
          <w:szCs w:val="26"/>
          <w:lang w:val="nl-NL"/>
        </w:rPr>
      </w:pPr>
      <w:r>
        <w:rPr>
          <w:rFonts w:ascii="Arial" w:hAnsi="Arial" w:cs="Arial"/>
          <w:b/>
          <w:sz w:val="20"/>
          <w:szCs w:val="26"/>
          <w:lang w:val="nl-NL"/>
        </w:rPr>
        <w:t>2</w:t>
      </w:r>
      <w:r w:rsidR="0060532E" w:rsidRPr="00B85D62">
        <w:rPr>
          <w:rFonts w:ascii="Arial" w:hAnsi="Arial" w:cs="Arial"/>
          <w:b/>
          <w:sz w:val="20"/>
          <w:szCs w:val="26"/>
          <w:lang w:val="nl-NL"/>
        </w:rPr>
        <w:t>. Chi tiết chỉ tiêu hoạt động (N: Đến thời điểm báo cáo):</w:t>
      </w:r>
    </w:p>
    <w:p w:rsidR="00B85D62" w:rsidRPr="00B85D62" w:rsidRDefault="00B85D62" w:rsidP="0060532E">
      <w:pPr>
        <w:shd w:val="clear" w:color="auto" w:fill="FFFFFF"/>
        <w:tabs>
          <w:tab w:val="left" w:pos="540"/>
        </w:tabs>
        <w:spacing w:before="120" w:after="0" w:line="240" w:lineRule="auto"/>
        <w:rPr>
          <w:rFonts w:ascii="Arial" w:hAnsi="Arial" w:cs="Arial"/>
          <w:b/>
          <w:sz w:val="20"/>
          <w:szCs w:val="26"/>
          <w:lang w:val="nl-NL"/>
        </w:rPr>
      </w:pPr>
    </w:p>
    <w:tbl>
      <w:tblPr>
        <w:tblW w:w="9627" w:type="dxa"/>
        <w:tblInd w:w="-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050"/>
        <w:gridCol w:w="1716"/>
        <w:gridCol w:w="1893"/>
        <w:gridCol w:w="1968"/>
      </w:tblGrid>
      <w:tr w:rsidR="00665168" w:rsidRPr="00B85D62" w:rsidTr="00B85D62">
        <w:trPr>
          <w:trHeight w:val="535"/>
        </w:trPr>
        <w:tc>
          <w:tcPr>
            <w:tcW w:w="2103" w:type="pct"/>
            <w:shd w:val="clear" w:color="auto" w:fill="auto"/>
            <w:vAlign w:val="center"/>
          </w:tcPr>
          <w:p w:rsidR="00665168" w:rsidRPr="00B85D62" w:rsidRDefault="00665168" w:rsidP="00665168">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Chỉ tiêu</w:t>
            </w:r>
          </w:p>
        </w:tc>
        <w:tc>
          <w:tcPr>
            <w:tcW w:w="891" w:type="pct"/>
            <w:shd w:val="clear" w:color="auto" w:fill="auto"/>
          </w:tcPr>
          <w:p w:rsidR="00665168" w:rsidRPr="00B85D62" w:rsidRDefault="003349A6" w:rsidP="00665168">
            <w:pPr>
              <w:tabs>
                <w:tab w:val="left" w:pos="540"/>
              </w:tabs>
              <w:spacing w:before="120" w:after="0" w:line="240" w:lineRule="auto"/>
              <w:jc w:val="center"/>
              <w:rPr>
                <w:rFonts w:ascii="Arial" w:eastAsia="Times New Roman" w:hAnsi="Arial" w:cs="Arial"/>
                <w:b/>
                <w:sz w:val="20"/>
                <w:szCs w:val="26"/>
                <w:lang w:val="nl-NL"/>
              </w:rPr>
            </w:pPr>
            <w:r>
              <w:rPr>
                <w:rFonts w:ascii="Arial" w:eastAsia="Times New Roman" w:hAnsi="Arial" w:cs="Arial"/>
                <w:b/>
                <w:sz w:val="20"/>
                <w:szCs w:val="26"/>
                <w:lang w:val="nl-NL"/>
              </w:rPr>
              <w:t>3</w:t>
            </w:r>
            <w:r w:rsidR="000D6162">
              <w:rPr>
                <w:rFonts w:ascii="Arial" w:eastAsia="Times New Roman" w:hAnsi="Arial" w:cs="Arial"/>
                <w:b/>
                <w:sz w:val="20"/>
                <w:szCs w:val="26"/>
                <w:lang w:val="nl-NL"/>
              </w:rPr>
              <w:t>0</w:t>
            </w:r>
            <w:r>
              <w:rPr>
                <w:rFonts w:ascii="Arial" w:eastAsia="Times New Roman" w:hAnsi="Arial" w:cs="Arial"/>
                <w:b/>
                <w:sz w:val="20"/>
                <w:szCs w:val="26"/>
                <w:lang w:val="nl-NL"/>
              </w:rPr>
              <w:t>/0</w:t>
            </w:r>
            <w:r w:rsidR="000D6162">
              <w:rPr>
                <w:rFonts w:ascii="Arial" w:eastAsia="Times New Roman" w:hAnsi="Arial" w:cs="Arial"/>
                <w:b/>
                <w:sz w:val="20"/>
                <w:szCs w:val="26"/>
                <w:lang w:val="nl-NL"/>
              </w:rPr>
              <w:t>6</w:t>
            </w:r>
            <w:r>
              <w:rPr>
                <w:rFonts w:ascii="Arial" w:eastAsia="Times New Roman" w:hAnsi="Arial" w:cs="Arial"/>
                <w:b/>
                <w:sz w:val="20"/>
                <w:szCs w:val="26"/>
                <w:lang w:val="nl-NL"/>
              </w:rPr>
              <w:t>/2017</w:t>
            </w:r>
          </w:p>
          <w:p w:rsidR="00665168" w:rsidRPr="00B85D62" w:rsidRDefault="00665168" w:rsidP="00665168">
            <w:pPr>
              <w:tabs>
                <w:tab w:val="left" w:pos="540"/>
              </w:tabs>
              <w:spacing w:before="120" w:after="0" w:line="240" w:lineRule="auto"/>
              <w:jc w:val="center"/>
              <w:rPr>
                <w:rFonts w:ascii="Arial" w:eastAsia="Times New Roman" w:hAnsi="Arial" w:cs="Arial"/>
                <w:b/>
                <w:sz w:val="20"/>
                <w:szCs w:val="26"/>
                <w:lang w:val="nl-NL"/>
              </w:rPr>
            </w:pPr>
          </w:p>
        </w:tc>
        <w:tc>
          <w:tcPr>
            <w:tcW w:w="983" w:type="pct"/>
            <w:shd w:val="clear" w:color="auto" w:fill="auto"/>
          </w:tcPr>
          <w:p w:rsidR="00665168" w:rsidRPr="00B85D62" w:rsidRDefault="003349A6" w:rsidP="00665168">
            <w:pPr>
              <w:tabs>
                <w:tab w:val="left" w:pos="540"/>
              </w:tabs>
              <w:spacing w:before="120" w:after="0" w:line="240" w:lineRule="auto"/>
              <w:jc w:val="center"/>
              <w:rPr>
                <w:rFonts w:ascii="Arial" w:eastAsia="Times New Roman" w:hAnsi="Arial" w:cs="Arial"/>
                <w:b/>
                <w:sz w:val="20"/>
                <w:szCs w:val="26"/>
                <w:lang w:val="nl-NL"/>
              </w:rPr>
            </w:pPr>
            <w:r>
              <w:rPr>
                <w:rFonts w:ascii="Arial" w:eastAsia="Times New Roman" w:hAnsi="Arial" w:cs="Arial"/>
                <w:b/>
                <w:sz w:val="20"/>
                <w:szCs w:val="26"/>
                <w:lang w:val="nl-NL"/>
              </w:rPr>
              <w:t>3</w:t>
            </w:r>
            <w:r w:rsidR="000D6162">
              <w:rPr>
                <w:rFonts w:ascii="Arial" w:eastAsia="Times New Roman" w:hAnsi="Arial" w:cs="Arial"/>
                <w:b/>
                <w:sz w:val="20"/>
                <w:szCs w:val="26"/>
                <w:lang w:val="nl-NL"/>
              </w:rPr>
              <w:t>0</w:t>
            </w:r>
            <w:r>
              <w:rPr>
                <w:rFonts w:ascii="Arial" w:eastAsia="Times New Roman" w:hAnsi="Arial" w:cs="Arial"/>
                <w:b/>
                <w:sz w:val="20"/>
                <w:szCs w:val="26"/>
                <w:lang w:val="nl-NL"/>
              </w:rPr>
              <w:t>/0</w:t>
            </w:r>
            <w:r w:rsidR="000D6162">
              <w:rPr>
                <w:rFonts w:ascii="Arial" w:eastAsia="Times New Roman" w:hAnsi="Arial" w:cs="Arial"/>
                <w:b/>
                <w:sz w:val="20"/>
                <w:szCs w:val="26"/>
                <w:lang w:val="nl-NL"/>
              </w:rPr>
              <w:t>6</w:t>
            </w:r>
            <w:r>
              <w:rPr>
                <w:rFonts w:ascii="Arial" w:eastAsia="Times New Roman" w:hAnsi="Arial" w:cs="Arial"/>
                <w:b/>
                <w:sz w:val="20"/>
                <w:szCs w:val="26"/>
                <w:lang w:val="nl-NL"/>
              </w:rPr>
              <w:t>/2016</w:t>
            </w:r>
          </w:p>
          <w:p w:rsidR="00665168" w:rsidRPr="00B85D62" w:rsidRDefault="00665168" w:rsidP="00665168">
            <w:pPr>
              <w:tabs>
                <w:tab w:val="left" w:pos="540"/>
              </w:tabs>
              <w:spacing w:before="120" w:after="0" w:line="240" w:lineRule="auto"/>
              <w:jc w:val="center"/>
              <w:rPr>
                <w:rFonts w:ascii="Arial" w:eastAsia="Times New Roman" w:hAnsi="Arial" w:cs="Arial"/>
                <w:b/>
                <w:sz w:val="20"/>
                <w:szCs w:val="26"/>
                <w:lang w:val="nl-NL"/>
              </w:rPr>
            </w:pPr>
          </w:p>
        </w:tc>
        <w:tc>
          <w:tcPr>
            <w:tcW w:w="1022" w:type="pct"/>
            <w:shd w:val="clear" w:color="auto" w:fill="auto"/>
          </w:tcPr>
          <w:p w:rsidR="00665168" w:rsidRPr="00B85D62" w:rsidRDefault="003349A6" w:rsidP="00665168">
            <w:pPr>
              <w:tabs>
                <w:tab w:val="left" w:pos="540"/>
              </w:tabs>
              <w:spacing w:before="120" w:after="0" w:line="240" w:lineRule="auto"/>
              <w:jc w:val="center"/>
              <w:rPr>
                <w:rFonts w:ascii="Arial" w:eastAsia="Times New Roman" w:hAnsi="Arial" w:cs="Arial"/>
                <w:b/>
                <w:sz w:val="20"/>
                <w:szCs w:val="26"/>
                <w:lang w:val="nl-NL"/>
              </w:rPr>
            </w:pPr>
            <w:r>
              <w:rPr>
                <w:rFonts w:ascii="Arial" w:eastAsia="Times New Roman" w:hAnsi="Arial" w:cs="Arial"/>
                <w:b/>
                <w:sz w:val="20"/>
                <w:szCs w:val="26"/>
                <w:lang w:val="nl-NL"/>
              </w:rPr>
              <w:t>3</w:t>
            </w:r>
            <w:r w:rsidR="000D6162">
              <w:rPr>
                <w:rFonts w:ascii="Arial" w:eastAsia="Times New Roman" w:hAnsi="Arial" w:cs="Arial"/>
                <w:b/>
                <w:sz w:val="20"/>
                <w:szCs w:val="26"/>
                <w:lang w:val="nl-NL"/>
              </w:rPr>
              <w:t>0</w:t>
            </w:r>
            <w:r>
              <w:rPr>
                <w:rFonts w:ascii="Arial" w:eastAsia="Times New Roman" w:hAnsi="Arial" w:cs="Arial"/>
                <w:b/>
                <w:sz w:val="20"/>
                <w:szCs w:val="26"/>
                <w:lang w:val="nl-NL"/>
              </w:rPr>
              <w:t>/0</w:t>
            </w:r>
            <w:r w:rsidR="000D6162">
              <w:rPr>
                <w:rFonts w:ascii="Arial" w:eastAsia="Times New Roman" w:hAnsi="Arial" w:cs="Arial"/>
                <w:b/>
                <w:sz w:val="20"/>
                <w:szCs w:val="26"/>
                <w:lang w:val="nl-NL"/>
              </w:rPr>
              <w:t>6</w:t>
            </w:r>
            <w:r>
              <w:rPr>
                <w:rFonts w:ascii="Arial" w:eastAsia="Times New Roman" w:hAnsi="Arial" w:cs="Arial"/>
                <w:b/>
                <w:sz w:val="20"/>
                <w:szCs w:val="26"/>
                <w:lang w:val="nl-NL"/>
              </w:rPr>
              <w:t>/2015</w:t>
            </w:r>
          </w:p>
          <w:p w:rsidR="00665168" w:rsidRPr="00B85D62" w:rsidRDefault="00665168" w:rsidP="00665168">
            <w:pPr>
              <w:tabs>
                <w:tab w:val="left" w:pos="540"/>
              </w:tabs>
              <w:spacing w:before="120" w:after="0" w:line="240" w:lineRule="auto"/>
              <w:jc w:val="center"/>
              <w:rPr>
                <w:rFonts w:ascii="Arial" w:eastAsia="Times New Roman" w:hAnsi="Arial" w:cs="Arial"/>
                <w:b/>
                <w:sz w:val="20"/>
                <w:szCs w:val="26"/>
                <w:lang w:val="nl-NL"/>
              </w:rPr>
            </w:pPr>
          </w:p>
        </w:tc>
      </w:tr>
      <w:tr w:rsidR="0060532E" w:rsidRPr="00B85D62" w:rsidTr="00B85D62">
        <w:trPr>
          <w:trHeight w:val="445"/>
        </w:trPr>
        <w:tc>
          <w:tcPr>
            <w:tcW w:w="2103" w:type="pct"/>
            <w:shd w:val="clear" w:color="auto" w:fill="auto"/>
            <w:vAlign w:val="center"/>
          </w:tcPr>
          <w:p w:rsidR="0060532E" w:rsidRPr="00B85D62" w:rsidRDefault="0060532E" w:rsidP="009B70B6">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2.1.Giá trị tài sản ròng của Quỹ</w:t>
            </w:r>
          </w:p>
        </w:tc>
        <w:tc>
          <w:tcPr>
            <w:tcW w:w="891" w:type="pct"/>
            <w:shd w:val="clear" w:color="auto" w:fill="auto"/>
            <w:vAlign w:val="center"/>
          </w:tcPr>
          <w:p w:rsidR="000D6162" w:rsidRDefault="000D6162" w:rsidP="000D6162">
            <w:pPr>
              <w:spacing w:after="0" w:line="240" w:lineRule="auto"/>
              <w:jc w:val="center"/>
              <w:rPr>
                <w:rFonts w:ascii="Times New Roman" w:eastAsia="Times New Roman" w:hAnsi="Times New Roman"/>
                <w:color w:val="000000"/>
              </w:rPr>
            </w:pPr>
            <w:r>
              <w:rPr>
                <w:color w:val="000000"/>
              </w:rPr>
              <w:t>320</w:t>
            </w:r>
            <w:r w:rsidR="001B59B8">
              <w:rPr>
                <w:color w:val="000000"/>
              </w:rPr>
              <w:t>.</w:t>
            </w:r>
            <w:r>
              <w:rPr>
                <w:color w:val="000000"/>
              </w:rPr>
              <w:t>588</w:t>
            </w:r>
            <w:r w:rsidR="001B59B8">
              <w:rPr>
                <w:color w:val="000000"/>
              </w:rPr>
              <w:t>.</w:t>
            </w:r>
            <w:r>
              <w:rPr>
                <w:color w:val="000000"/>
              </w:rPr>
              <w:t>862</w:t>
            </w:r>
            <w:r w:rsidR="001B59B8">
              <w:rPr>
                <w:color w:val="000000"/>
              </w:rPr>
              <w:t>.</w:t>
            </w:r>
            <w:r>
              <w:rPr>
                <w:color w:val="000000"/>
              </w:rPr>
              <w:t>096</w:t>
            </w:r>
          </w:p>
          <w:p w:rsidR="0060532E" w:rsidRPr="00B85D62" w:rsidRDefault="0060532E" w:rsidP="000A2BEF">
            <w:pPr>
              <w:spacing w:after="0" w:line="240" w:lineRule="auto"/>
              <w:jc w:val="center"/>
              <w:rPr>
                <w:rFonts w:ascii="Tahoma" w:eastAsia="Times New Roman" w:hAnsi="Tahoma" w:cs="Tahoma"/>
                <w:color w:val="000000"/>
                <w:sz w:val="20"/>
                <w:szCs w:val="20"/>
              </w:rPr>
            </w:pPr>
          </w:p>
        </w:tc>
        <w:tc>
          <w:tcPr>
            <w:tcW w:w="983" w:type="pct"/>
            <w:shd w:val="clear" w:color="auto" w:fill="auto"/>
            <w:vAlign w:val="center"/>
          </w:tcPr>
          <w:p w:rsidR="006E00F4" w:rsidRPr="00B85D62" w:rsidRDefault="00665168" w:rsidP="00665168">
            <w:pPr>
              <w:spacing w:after="0" w:line="240" w:lineRule="auto"/>
              <w:jc w:val="center"/>
              <w:rPr>
                <w:rFonts w:ascii="Tahoma" w:hAnsi="Tahoma" w:cs="Tahoma"/>
                <w:b/>
                <w:bCs/>
                <w:color w:val="323232"/>
                <w:sz w:val="20"/>
                <w:szCs w:val="20"/>
              </w:rPr>
            </w:pPr>
            <w:r w:rsidRPr="00B85D62">
              <w:rPr>
                <w:rFonts w:ascii="Tahoma" w:hAnsi="Tahoma" w:cs="Tahoma"/>
                <w:b/>
                <w:bCs/>
                <w:color w:val="323232"/>
                <w:sz w:val="20"/>
                <w:szCs w:val="20"/>
              </w:rPr>
              <w:t xml:space="preserve">                       </w:t>
            </w:r>
          </w:p>
          <w:p w:rsidR="000D6162" w:rsidRDefault="000D6162" w:rsidP="000D6162">
            <w:pPr>
              <w:spacing w:after="0" w:line="240" w:lineRule="auto"/>
              <w:jc w:val="center"/>
              <w:rPr>
                <w:rFonts w:ascii="Times New Roman" w:eastAsia="Times New Roman" w:hAnsi="Times New Roman"/>
                <w:color w:val="000000"/>
              </w:rPr>
            </w:pPr>
            <w:r>
              <w:rPr>
                <w:color w:val="000000"/>
              </w:rPr>
              <w:t>99</w:t>
            </w:r>
            <w:r w:rsidR="001B59B8">
              <w:rPr>
                <w:color w:val="000000"/>
              </w:rPr>
              <w:t>.</w:t>
            </w:r>
            <w:r>
              <w:rPr>
                <w:color w:val="000000"/>
              </w:rPr>
              <w:t>789</w:t>
            </w:r>
            <w:r w:rsidR="001B59B8">
              <w:rPr>
                <w:color w:val="000000"/>
              </w:rPr>
              <w:t>.</w:t>
            </w:r>
            <w:r>
              <w:rPr>
                <w:color w:val="000000"/>
              </w:rPr>
              <w:t>098</w:t>
            </w:r>
            <w:r w:rsidR="001B59B8">
              <w:rPr>
                <w:color w:val="000000"/>
              </w:rPr>
              <w:t>.</w:t>
            </w:r>
            <w:r>
              <w:rPr>
                <w:color w:val="000000"/>
              </w:rPr>
              <w:t>733</w:t>
            </w:r>
          </w:p>
          <w:p w:rsidR="00665168" w:rsidRPr="00B85D62" w:rsidRDefault="00665168" w:rsidP="00665168">
            <w:pPr>
              <w:spacing w:after="0" w:line="240" w:lineRule="auto"/>
              <w:jc w:val="center"/>
              <w:rPr>
                <w:rFonts w:ascii="Tahoma" w:eastAsia="Times New Roman" w:hAnsi="Tahoma" w:cs="Tahoma"/>
                <w:b/>
                <w:bCs/>
                <w:color w:val="323232"/>
                <w:sz w:val="20"/>
                <w:szCs w:val="20"/>
              </w:rPr>
            </w:pPr>
          </w:p>
          <w:p w:rsidR="0060532E" w:rsidRPr="00B85D62" w:rsidRDefault="0060532E" w:rsidP="000A2BEF">
            <w:pPr>
              <w:tabs>
                <w:tab w:val="left" w:pos="540"/>
              </w:tabs>
              <w:spacing w:before="120" w:after="0" w:line="240" w:lineRule="auto"/>
              <w:jc w:val="center"/>
              <w:rPr>
                <w:rFonts w:ascii="Arial" w:eastAsia="Times New Roman" w:hAnsi="Arial" w:cs="Arial"/>
                <w:sz w:val="20"/>
                <w:szCs w:val="26"/>
                <w:lang w:val="nl-NL"/>
              </w:rPr>
            </w:pPr>
          </w:p>
        </w:tc>
        <w:tc>
          <w:tcPr>
            <w:tcW w:w="1022" w:type="pct"/>
            <w:shd w:val="clear" w:color="auto" w:fill="auto"/>
            <w:vAlign w:val="center"/>
          </w:tcPr>
          <w:p w:rsidR="000D6162" w:rsidRDefault="000D6162" w:rsidP="000D6162">
            <w:pPr>
              <w:spacing w:after="0" w:line="240" w:lineRule="auto"/>
              <w:jc w:val="center"/>
              <w:rPr>
                <w:rFonts w:ascii="Times New Roman" w:eastAsia="Times New Roman" w:hAnsi="Times New Roman"/>
                <w:color w:val="000000"/>
              </w:rPr>
            </w:pPr>
            <w:r>
              <w:rPr>
                <w:color w:val="000000"/>
              </w:rPr>
              <w:t>94</w:t>
            </w:r>
            <w:r w:rsidR="001B59B8">
              <w:rPr>
                <w:color w:val="000000"/>
              </w:rPr>
              <w:t>.</w:t>
            </w:r>
            <w:r>
              <w:rPr>
                <w:color w:val="000000"/>
              </w:rPr>
              <w:t>486</w:t>
            </w:r>
            <w:r w:rsidR="001B59B8">
              <w:rPr>
                <w:color w:val="000000"/>
              </w:rPr>
              <w:t>.</w:t>
            </w:r>
            <w:r>
              <w:rPr>
                <w:color w:val="000000"/>
              </w:rPr>
              <w:t>493</w:t>
            </w:r>
            <w:r w:rsidR="001B59B8">
              <w:rPr>
                <w:color w:val="000000"/>
              </w:rPr>
              <w:t>.</w:t>
            </w:r>
            <w:r>
              <w:rPr>
                <w:color w:val="000000"/>
              </w:rPr>
              <w:t>167</w:t>
            </w:r>
          </w:p>
          <w:p w:rsidR="0060532E" w:rsidRPr="00B85D62" w:rsidRDefault="0060532E" w:rsidP="000A2BEF">
            <w:pPr>
              <w:spacing w:after="0" w:line="240" w:lineRule="auto"/>
              <w:jc w:val="center"/>
              <w:rPr>
                <w:rFonts w:ascii="Tahoma" w:eastAsia="Times New Roman" w:hAnsi="Tahoma" w:cs="Tahoma"/>
                <w:color w:val="000000"/>
                <w:sz w:val="20"/>
                <w:szCs w:val="20"/>
              </w:rPr>
            </w:pPr>
          </w:p>
        </w:tc>
      </w:tr>
      <w:tr w:rsidR="0060532E" w:rsidRPr="00B85D62" w:rsidTr="003C3C65">
        <w:trPr>
          <w:trHeight w:val="2353"/>
        </w:trPr>
        <w:tc>
          <w:tcPr>
            <w:tcW w:w="2103" w:type="pct"/>
            <w:shd w:val="clear" w:color="auto" w:fill="auto"/>
            <w:vAlign w:val="center"/>
          </w:tcPr>
          <w:p w:rsidR="0060532E" w:rsidRPr="00B85D62" w:rsidRDefault="0060532E" w:rsidP="009B70B6">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2.2.Tổng số chứng chỉ quỹ đang lưu hành</w:t>
            </w:r>
          </w:p>
        </w:tc>
        <w:tc>
          <w:tcPr>
            <w:tcW w:w="891" w:type="pct"/>
            <w:shd w:val="clear" w:color="auto" w:fill="auto"/>
            <w:vAlign w:val="center"/>
          </w:tcPr>
          <w:p w:rsidR="004E4DD3" w:rsidRPr="00B85D62" w:rsidRDefault="006E00F4" w:rsidP="006E00F4">
            <w:pPr>
              <w:spacing w:after="0" w:line="240" w:lineRule="auto"/>
              <w:jc w:val="center"/>
              <w:rPr>
                <w:color w:val="000000"/>
              </w:rPr>
            </w:pPr>
            <w:r w:rsidRPr="00B85D62">
              <w:rPr>
                <w:color w:val="000000"/>
              </w:rPr>
              <w:t xml:space="preserve">                     </w:t>
            </w:r>
          </w:p>
          <w:p w:rsidR="003349A6" w:rsidRPr="00B85D62" w:rsidRDefault="004E4DD3" w:rsidP="004E4DD3">
            <w:pPr>
              <w:spacing w:after="0" w:line="240" w:lineRule="auto"/>
              <w:jc w:val="center"/>
              <w:rPr>
                <w:color w:val="000000"/>
              </w:rPr>
            </w:pPr>
            <w:r w:rsidRPr="00B85D62">
              <w:rPr>
                <w:color w:val="000000"/>
              </w:rPr>
              <w:t xml:space="preserve">                     </w:t>
            </w:r>
          </w:p>
          <w:p w:rsidR="000D6162" w:rsidRDefault="003349A6" w:rsidP="003349A6">
            <w:pPr>
              <w:spacing w:after="0" w:line="240" w:lineRule="auto"/>
              <w:jc w:val="center"/>
              <w:rPr>
                <w:color w:val="000000"/>
              </w:rPr>
            </w:pPr>
            <w:r>
              <w:rPr>
                <w:color w:val="000000"/>
              </w:rPr>
              <w:t xml:space="preserve">                   </w:t>
            </w:r>
          </w:p>
          <w:p w:rsidR="000D6162" w:rsidRDefault="000D6162" w:rsidP="000D6162">
            <w:pPr>
              <w:spacing w:after="0" w:line="240" w:lineRule="auto"/>
              <w:jc w:val="center"/>
              <w:rPr>
                <w:rFonts w:ascii="Times New Roman" w:eastAsia="Times New Roman" w:hAnsi="Times New Roman"/>
                <w:color w:val="000000"/>
              </w:rPr>
            </w:pPr>
            <w:r>
              <w:rPr>
                <w:color w:val="000000"/>
              </w:rPr>
              <w:t>21</w:t>
            </w:r>
            <w:r w:rsidR="001B59B8">
              <w:rPr>
                <w:color w:val="000000"/>
              </w:rPr>
              <w:t>.</w:t>
            </w:r>
            <w:r>
              <w:rPr>
                <w:color w:val="000000"/>
              </w:rPr>
              <w:t>629</w:t>
            </w:r>
            <w:r w:rsidR="001B59B8">
              <w:rPr>
                <w:color w:val="000000"/>
              </w:rPr>
              <w:t>.596,</w:t>
            </w:r>
            <w:r>
              <w:rPr>
                <w:color w:val="000000"/>
              </w:rPr>
              <w:t xml:space="preserve">13 </w:t>
            </w:r>
          </w:p>
          <w:p w:rsidR="003349A6" w:rsidRDefault="003349A6" w:rsidP="003349A6">
            <w:pPr>
              <w:spacing w:after="0" w:line="240" w:lineRule="auto"/>
              <w:jc w:val="center"/>
              <w:rPr>
                <w:rFonts w:ascii="Times New Roman" w:eastAsia="Times New Roman" w:hAnsi="Times New Roman"/>
                <w:color w:val="000000"/>
              </w:rPr>
            </w:pPr>
          </w:p>
          <w:p w:rsidR="004E4DD3" w:rsidRPr="00B85D62" w:rsidRDefault="004E4DD3" w:rsidP="004E4DD3">
            <w:pPr>
              <w:spacing w:after="0" w:line="240" w:lineRule="auto"/>
              <w:jc w:val="center"/>
              <w:rPr>
                <w:rFonts w:ascii="Times New Roman" w:eastAsia="Times New Roman" w:hAnsi="Times New Roman"/>
                <w:color w:val="000000"/>
              </w:rPr>
            </w:pPr>
          </w:p>
          <w:p w:rsidR="006E00F4" w:rsidRPr="00B85D62" w:rsidRDefault="006E00F4" w:rsidP="006E00F4">
            <w:pPr>
              <w:spacing w:after="0" w:line="240" w:lineRule="auto"/>
              <w:jc w:val="center"/>
              <w:rPr>
                <w:rFonts w:ascii="Times New Roman" w:eastAsia="Times New Roman" w:hAnsi="Times New Roman"/>
                <w:color w:val="000000"/>
              </w:rPr>
            </w:pPr>
          </w:p>
          <w:p w:rsidR="0060532E" w:rsidRPr="00B85D62" w:rsidRDefault="0060532E" w:rsidP="000A2BEF">
            <w:pPr>
              <w:tabs>
                <w:tab w:val="left" w:pos="540"/>
              </w:tabs>
              <w:spacing w:before="120" w:after="0" w:line="240" w:lineRule="auto"/>
              <w:jc w:val="center"/>
              <w:rPr>
                <w:rFonts w:ascii="Arial" w:eastAsia="Times New Roman" w:hAnsi="Arial" w:cs="Arial"/>
                <w:sz w:val="20"/>
                <w:szCs w:val="26"/>
                <w:lang w:val="nl-NL"/>
              </w:rPr>
            </w:pPr>
          </w:p>
        </w:tc>
        <w:tc>
          <w:tcPr>
            <w:tcW w:w="983" w:type="pct"/>
            <w:shd w:val="clear" w:color="auto" w:fill="auto"/>
            <w:vAlign w:val="center"/>
          </w:tcPr>
          <w:p w:rsidR="006E00F4" w:rsidRPr="00B85D62" w:rsidRDefault="00665168" w:rsidP="00665168">
            <w:pPr>
              <w:spacing w:after="0" w:line="240" w:lineRule="auto"/>
              <w:jc w:val="center"/>
              <w:rPr>
                <w:rFonts w:ascii="Tahoma" w:hAnsi="Tahoma" w:cs="Tahoma"/>
                <w:sz w:val="20"/>
                <w:szCs w:val="20"/>
              </w:rPr>
            </w:pPr>
            <w:r w:rsidRPr="00B85D62">
              <w:rPr>
                <w:rFonts w:ascii="Tahoma" w:hAnsi="Tahoma" w:cs="Tahoma"/>
                <w:sz w:val="20"/>
                <w:szCs w:val="20"/>
              </w:rPr>
              <w:t xml:space="preserve">                             </w:t>
            </w:r>
          </w:p>
          <w:p w:rsidR="004E4DD3" w:rsidRPr="00B85D62" w:rsidRDefault="006E00F4" w:rsidP="006E00F4">
            <w:pPr>
              <w:spacing w:after="0" w:line="240" w:lineRule="auto"/>
              <w:jc w:val="center"/>
              <w:rPr>
                <w:color w:val="000000"/>
              </w:rPr>
            </w:pPr>
            <w:r w:rsidRPr="00B85D62">
              <w:rPr>
                <w:color w:val="000000"/>
              </w:rPr>
              <w:t xml:space="preserve">                     </w:t>
            </w:r>
          </w:p>
          <w:p w:rsidR="003349A6" w:rsidRPr="00B85D62" w:rsidRDefault="004E4DD3" w:rsidP="004E4DD3">
            <w:pPr>
              <w:spacing w:after="0" w:line="240" w:lineRule="auto"/>
              <w:jc w:val="center"/>
              <w:rPr>
                <w:color w:val="000000"/>
              </w:rPr>
            </w:pPr>
            <w:r w:rsidRPr="00B85D62">
              <w:rPr>
                <w:color w:val="000000"/>
              </w:rPr>
              <w:t xml:space="preserve">                     </w:t>
            </w:r>
          </w:p>
          <w:p w:rsidR="000D6162" w:rsidRDefault="003349A6" w:rsidP="003349A6">
            <w:pPr>
              <w:spacing w:after="0" w:line="240" w:lineRule="auto"/>
              <w:jc w:val="center"/>
              <w:rPr>
                <w:color w:val="000000"/>
              </w:rPr>
            </w:pPr>
            <w:r>
              <w:rPr>
                <w:color w:val="000000"/>
              </w:rPr>
              <w:t xml:space="preserve">                     </w:t>
            </w:r>
          </w:p>
          <w:p w:rsidR="000D6162" w:rsidRDefault="000D6162" w:rsidP="000D6162">
            <w:pPr>
              <w:spacing w:after="0" w:line="240" w:lineRule="auto"/>
              <w:jc w:val="center"/>
              <w:rPr>
                <w:rFonts w:ascii="Times New Roman" w:eastAsia="Times New Roman" w:hAnsi="Times New Roman"/>
                <w:color w:val="000000"/>
              </w:rPr>
            </w:pPr>
            <w:r>
              <w:rPr>
                <w:color w:val="000000"/>
              </w:rPr>
              <w:t>7</w:t>
            </w:r>
            <w:r w:rsidR="001B59B8">
              <w:rPr>
                <w:color w:val="000000"/>
              </w:rPr>
              <w:t>.</w:t>
            </w:r>
            <w:r>
              <w:rPr>
                <w:color w:val="000000"/>
              </w:rPr>
              <w:t>628</w:t>
            </w:r>
            <w:r w:rsidR="001B59B8">
              <w:rPr>
                <w:color w:val="000000"/>
              </w:rPr>
              <w:t>.449,</w:t>
            </w:r>
            <w:r>
              <w:rPr>
                <w:color w:val="000000"/>
              </w:rPr>
              <w:t xml:space="preserve">70 </w:t>
            </w:r>
          </w:p>
          <w:p w:rsidR="003349A6" w:rsidRDefault="003349A6" w:rsidP="003349A6">
            <w:pPr>
              <w:spacing w:after="0" w:line="240" w:lineRule="auto"/>
              <w:jc w:val="center"/>
              <w:rPr>
                <w:rFonts w:ascii="Times New Roman" w:eastAsia="Times New Roman" w:hAnsi="Times New Roman"/>
                <w:color w:val="000000"/>
              </w:rPr>
            </w:pPr>
          </w:p>
          <w:p w:rsidR="004E4DD3" w:rsidRPr="00B85D62" w:rsidRDefault="004E4DD3" w:rsidP="004E4DD3">
            <w:pPr>
              <w:spacing w:after="0" w:line="240" w:lineRule="auto"/>
              <w:jc w:val="center"/>
              <w:rPr>
                <w:rFonts w:ascii="Times New Roman" w:eastAsia="Times New Roman" w:hAnsi="Times New Roman"/>
                <w:color w:val="000000"/>
              </w:rPr>
            </w:pPr>
          </w:p>
          <w:p w:rsidR="006E00F4" w:rsidRPr="00B85D62" w:rsidRDefault="006E00F4" w:rsidP="006E00F4">
            <w:pPr>
              <w:spacing w:after="0" w:line="240" w:lineRule="auto"/>
              <w:jc w:val="center"/>
              <w:rPr>
                <w:rFonts w:ascii="Times New Roman" w:eastAsia="Times New Roman" w:hAnsi="Times New Roman"/>
                <w:color w:val="000000"/>
              </w:rPr>
            </w:pPr>
          </w:p>
          <w:p w:rsidR="00665168" w:rsidRPr="00B85D62" w:rsidRDefault="00665168" w:rsidP="00665168">
            <w:pPr>
              <w:spacing w:after="0" w:line="240" w:lineRule="auto"/>
              <w:jc w:val="center"/>
              <w:rPr>
                <w:rFonts w:ascii="Tahoma" w:eastAsia="Times New Roman" w:hAnsi="Tahoma" w:cs="Tahoma"/>
                <w:sz w:val="20"/>
                <w:szCs w:val="20"/>
              </w:rPr>
            </w:pPr>
          </w:p>
          <w:p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p>
        </w:tc>
        <w:tc>
          <w:tcPr>
            <w:tcW w:w="1022" w:type="pct"/>
            <w:shd w:val="clear" w:color="auto" w:fill="auto"/>
            <w:vAlign w:val="center"/>
          </w:tcPr>
          <w:p w:rsidR="004E4DD3" w:rsidRPr="00B85D62" w:rsidRDefault="006E00F4" w:rsidP="006E00F4">
            <w:pPr>
              <w:spacing w:after="0" w:line="240" w:lineRule="auto"/>
              <w:jc w:val="center"/>
              <w:rPr>
                <w:color w:val="000000"/>
              </w:rPr>
            </w:pPr>
            <w:r w:rsidRPr="00B85D62">
              <w:rPr>
                <w:color w:val="000000"/>
              </w:rPr>
              <w:t xml:space="preserve">                     </w:t>
            </w:r>
          </w:p>
          <w:p w:rsidR="003349A6" w:rsidRPr="00B85D62" w:rsidRDefault="004E4DD3" w:rsidP="004E4DD3">
            <w:pPr>
              <w:spacing w:after="0" w:line="240" w:lineRule="auto"/>
              <w:jc w:val="center"/>
              <w:rPr>
                <w:color w:val="000000"/>
              </w:rPr>
            </w:pPr>
            <w:r w:rsidRPr="00B85D62">
              <w:rPr>
                <w:color w:val="000000"/>
              </w:rPr>
              <w:t xml:space="preserve">                     </w:t>
            </w:r>
          </w:p>
          <w:p w:rsidR="000D6162" w:rsidRDefault="003349A6" w:rsidP="003349A6">
            <w:pPr>
              <w:spacing w:after="0" w:line="240" w:lineRule="auto"/>
              <w:jc w:val="center"/>
              <w:rPr>
                <w:color w:val="000000"/>
              </w:rPr>
            </w:pPr>
            <w:r>
              <w:rPr>
                <w:color w:val="000000"/>
              </w:rPr>
              <w:t xml:space="preserve">                     </w:t>
            </w:r>
          </w:p>
          <w:p w:rsidR="000D6162" w:rsidRDefault="000D6162" w:rsidP="000D6162">
            <w:pPr>
              <w:spacing w:after="0" w:line="240" w:lineRule="auto"/>
              <w:jc w:val="center"/>
              <w:rPr>
                <w:rFonts w:ascii="Times New Roman" w:eastAsia="Times New Roman" w:hAnsi="Times New Roman"/>
                <w:color w:val="000000"/>
              </w:rPr>
            </w:pPr>
            <w:r>
              <w:rPr>
                <w:color w:val="000000"/>
              </w:rPr>
              <w:t>7</w:t>
            </w:r>
            <w:r w:rsidR="001B59B8">
              <w:rPr>
                <w:color w:val="000000"/>
              </w:rPr>
              <w:t>.</w:t>
            </w:r>
            <w:r>
              <w:rPr>
                <w:color w:val="000000"/>
              </w:rPr>
              <w:t>747</w:t>
            </w:r>
            <w:r w:rsidR="001B59B8">
              <w:rPr>
                <w:color w:val="000000"/>
              </w:rPr>
              <w:t>.370,</w:t>
            </w:r>
            <w:r>
              <w:rPr>
                <w:color w:val="000000"/>
              </w:rPr>
              <w:t xml:space="preserve">72 </w:t>
            </w:r>
          </w:p>
          <w:p w:rsidR="003349A6" w:rsidRDefault="003349A6" w:rsidP="003349A6">
            <w:pPr>
              <w:spacing w:after="0" w:line="240" w:lineRule="auto"/>
              <w:jc w:val="center"/>
              <w:rPr>
                <w:rFonts w:ascii="Times New Roman" w:eastAsia="Times New Roman" w:hAnsi="Times New Roman"/>
                <w:color w:val="000000"/>
              </w:rPr>
            </w:pPr>
          </w:p>
          <w:p w:rsidR="004E4DD3" w:rsidRPr="00B85D62" w:rsidRDefault="004E4DD3" w:rsidP="004E4DD3">
            <w:pPr>
              <w:spacing w:after="0" w:line="240" w:lineRule="auto"/>
              <w:jc w:val="center"/>
              <w:rPr>
                <w:rFonts w:ascii="Times New Roman" w:eastAsia="Times New Roman" w:hAnsi="Times New Roman"/>
                <w:color w:val="000000"/>
              </w:rPr>
            </w:pPr>
          </w:p>
          <w:p w:rsidR="006E00F4" w:rsidRPr="00B85D62" w:rsidRDefault="006E00F4" w:rsidP="006E00F4">
            <w:pPr>
              <w:spacing w:after="0" w:line="240" w:lineRule="auto"/>
              <w:jc w:val="center"/>
              <w:rPr>
                <w:rFonts w:ascii="Times New Roman" w:eastAsia="Times New Roman" w:hAnsi="Times New Roman"/>
                <w:color w:val="000000"/>
              </w:rPr>
            </w:pPr>
          </w:p>
          <w:p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p>
        </w:tc>
      </w:tr>
      <w:tr w:rsidR="0060532E" w:rsidRPr="00B85D62" w:rsidTr="009F5D06">
        <w:trPr>
          <w:trHeight w:val="715"/>
        </w:trPr>
        <w:tc>
          <w:tcPr>
            <w:tcW w:w="2103" w:type="pct"/>
            <w:shd w:val="clear" w:color="auto" w:fill="auto"/>
            <w:vAlign w:val="center"/>
          </w:tcPr>
          <w:p w:rsidR="0060532E" w:rsidRPr="00B85D62" w:rsidRDefault="0060532E" w:rsidP="009B70B6">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2.3.Giá trị tài sản ròng của một đơn vị Chứng chỉ quỹ (CCQ)</w:t>
            </w:r>
          </w:p>
        </w:tc>
        <w:tc>
          <w:tcPr>
            <w:tcW w:w="891" w:type="pct"/>
            <w:shd w:val="clear" w:color="auto" w:fill="auto"/>
            <w:vAlign w:val="center"/>
          </w:tcPr>
          <w:p w:rsidR="000D6162" w:rsidRDefault="001B59B8" w:rsidP="000D6162">
            <w:pPr>
              <w:spacing w:after="0" w:line="240" w:lineRule="auto"/>
              <w:jc w:val="center"/>
              <w:rPr>
                <w:rFonts w:ascii="Times New Roman" w:eastAsia="Times New Roman" w:hAnsi="Times New Roman"/>
                <w:color w:val="000000"/>
              </w:rPr>
            </w:pPr>
            <w:r>
              <w:rPr>
                <w:color w:val="000000"/>
              </w:rPr>
              <w:t>14.821,</w:t>
            </w:r>
            <w:r w:rsidR="000D6162">
              <w:rPr>
                <w:color w:val="000000"/>
              </w:rPr>
              <w:t>76</w:t>
            </w:r>
          </w:p>
          <w:p w:rsidR="0060532E" w:rsidRPr="00B85D62" w:rsidRDefault="0060532E" w:rsidP="009F5D06">
            <w:pPr>
              <w:spacing w:after="0" w:line="240" w:lineRule="auto"/>
              <w:jc w:val="center"/>
              <w:rPr>
                <w:rFonts w:ascii="Tahoma" w:eastAsia="Times New Roman" w:hAnsi="Tahoma" w:cs="Tahoma"/>
                <w:color w:val="000000"/>
                <w:sz w:val="20"/>
                <w:szCs w:val="20"/>
              </w:rPr>
            </w:pPr>
          </w:p>
        </w:tc>
        <w:tc>
          <w:tcPr>
            <w:tcW w:w="983" w:type="pct"/>
            <w:shd w:val="clear" w:color="auto" w:fill="auto"/>
            <w:vAlign w:val="center"/>
          </w:tcPr>
          <w:p w:rsidR="000D6162" w:rsidRDefault="000D6162" w:rsidP="000D6162">
            <w:pPr>
              <w:spacing w:after="0" w:line="240" w:lineRule="auto"/>
              <w:jc w:val="center"/>
              <w:rPr>
                <w:rFonts w:ascii="Times New Roman" w:eastAsia="Times New Roman" w:hAnsi="Times New Roman"/>
                <w:color w:val="000000"/>
              </w:rPr>
            </w:pPr>
            <w:r>
              <w:rPr>
                <w:color w:val="000000"/>
              </w:rPr>
              <w:t>13</w:t>
            </w:r>
            <w:r w:rsidR="001B59B8">
              <w:rPr>
                <w:color w:val="000000"/>
              </w:rPr>
              <w:t>.</w:t>
            </w:r>
            <w:r>
              <w:rPr>
                <w:color w:val="000000"/>
              </w:rPr>
              <w:t>081</w:t>
            </w:r>
            <w:r w:rsidR="001B59B8">
              <w:rPr>
                <w:color w:val="000000"/>
              </w:rPr>
              <w:t>,</w:t>
            </w:r>
            <w:r>
              <w:rPr>
                <w:color w:val="000000"/>
              </w:rPr>
              <w:t>17</w:t>
            </w:r>
          </w:p>
          <w:p w:rsidR="0060532E" w:rsidRPr="00B85D62" w:rsidRDefault="0060532E" w:rsidP="009F5D06">
            <w:pPr>
              <w:spacing w:after="0" w:line="240" w:lineRule="auto"/>
              <w:jc w:val="center"/>
              <w:rPr>
                <w:rFonts w:ascii="Tahoma" w:hAnsi="Tahoma" w:cs="Tahoma"/>
                <w:b/>
                <w:bCs/>
                <w:sz w:val="20"/>
                <w:szCs w:val="20"/>
              </w:rPr>
            </w:pPr>
          </w:p>
        </w:tc>
        <w:tc>
          <w:tcPr>
            <w:tcW w:w="1022" w:type="pct"/>
            <w:shd w:val="clear" w:color="auto" w:fill="auto"/>
            <w:vAlign w:val="center"/>
          </w:tcPr>
          <w:p w:rsidR="000D6162" w:rsidRDefault="000D6162" w:rsidP="000D6162">
            <w:pPr>
              <w:spacing w:after="0" w:line="240" w:lineRule="auto"/>
              <w:jc w:val="center"/>
              <w:rPr>
                <w:rFonts w:ascii="Times New Roman" w:eastAsia="Times New Roman" w:hAnsi="Times New Roman"/>
                <w:color w:val="000000"/>
              </w:rPr>
            </w:pPr>
            <w:r>
              <w:rPr>
                <w:color w:val="000000"/>
              </w:rPr>
              <w:t>12</w:t>
            </w:r>
            <w:r w:rsidR="001B59B8">
              <w:rPr>
                <w:color w:val="000000"/>
              </w:rPr>
              <w:t>.</w:t>
            </w:r>
            <w:r>
              <w:rPr>
                <w:color w:val="000000"/>
              </w:rPr>
              <w:t>195</w:t>
            </w:r>
            <w:r w:rsidR="001B59B8">
              <w:rPr>
                <w:color w:val="000000"/>
              </w:rPr>
              <w:t>,</w:t>
            </w:r>
            <w:r>
              <w:rPr>
                <w:color w:val="000000"/>
              </w:rPr>
              <w:t>94</w:t>
            </w:r>
          </w:p>
          <w:p w:rsidR="0060532E" w:rsidRPr="00B85D62" w:rsidRDefault="0060532E" w:rsidP="009F5D06">
            <w:pPr>
              <w:tabs>
                <w:tab w:val="left" w:pos="540"/>
              </w:tabs>
              <w:spacing w:before="120" w:after="0" w:line="240" w:lineRule="auto"/>
              <w:jc w:val="center"/>
              <w:rPr>
                <w:rFonts w:ascii="Arial" w:eastAsia="Times New Roman" w:hAnsi="Arial" w:cs="Arial"/>
                <w:sz w:val="20"/>
                <w:szCs w:val="26"/>
                <w:lang w:val="nl-NL"/>
              </w:rPr>
            </w:pPr>
          </w:p>
        </w:tc>
      </w:tr>
      <w:tr w:rsidR="0060532E" w:rsidRPr="00B85D62" w:rsidTr="009F5D06">
        <w:trPr>
          <w:trHeight w:val="715"/>
        </w:trPr>
        <w:tc>
          <w:tcPr>
            <w:tcW w:w="2103" w:type="pct"/>
            <w:shd w:val="clear" w:color="auto" w:fill="auto"/>
            <w:vAlign w:val="center"/>
          </w:tcPr>
          <w:p w:rsidR="0060532E" w:rsidRPr="00B85D62" w:rsidRDefault="0060532E" w:rsidP="009B70B6">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2.4.Giá trị tài sản ròng cao nhất của 1 đơn vị CCQ trong kỳ báo cáo</w:t>
            </w:r>
          </w:p>
        </w:tc>
        <w:tc>
          <w:tcPr>
            <w:tcW w:w="891" w:type="pct"/>
            <w:shd w:val="clear" w:color="auto" w:fill="auto"/>
            <w:vAlign w:val="center"/>
          </w:tcPr>
          <w:p w:rsidR="009F5D06" w:rsidRDefault="009F5D06" w:rsidP="009F5D06">
            <w:pPr>
              <w:spacing w:after="0" w:line="240" w:lineRule="auto"/>
              <w:jc w:val="center"/>
              <w:rPr>
                <w:color w:val="000000"/>
              </w:rPr>
            </w:pPr>
          </w:p>
          <w:p w:rsidR="002C0CED" w:rsidRDefault="002C0CED" w:rsidP="002C0CED">
            <w:pPr>
              <w:spacing w:after="0" w:line="240" w:lineRule="auto"/>
              <w:jc w:val="center"/>
              <w:rPr>
                <w:rFonts w:ascii="Arial" w:eastAsia="Times New Roman" w:hAnsi="Arial" w:cs="Arial"/>
                <w:color w:val="000000"/>
                <w:sz w:val="18"/>
                <w:szCs w:val="18"/>
              </w:rPr>
            </w:pPr>
            <w:r>
              <w:rPr>
                <w:rFonts w:ascii="Arial" w:hAnsi="Arial" w:cs="Arial"/>
                <w:color w:val="000000"/>
                <w:sz w:val="18"/>
                <w:szCs w:val="18"/>
              </w:rPr>
              <w:t>14</w:t>
            </w:r>
            <w:r w:rsidR="001B59B8">
              <w:rPr>
                <w:rFonts w:ascii="Arial" w:hAnsi="Arial" w:cs="Arial"/>
                <w:color w:val="000000"/>
                <w:sz w:val="18"/>
                <w:szCs w:val="18"/>
              </w:rPr>
              <w:t>.821,</w:t>
            </w:r>
            <w:r>
              <w:rPr>
                <w:rFonts w:ascii="Arial" w:hAnsi="Arial" w:cs="Arial"/>
                <w:color w:val="000000"/>
                <w:sz w:val="18"/>
                <w:szCs w:val="18"/>
              </w:rPr>
              <w:t>76</w:t>
            </w:r>
          </w:p>
          <w:p w:rsidR="0060532E" w:rsidRPr="00B85D62" w:rsidRDefault="0060532E" w:rsidP="003C3C65">
            <w:pPr>
              <w:spacing w:after="0" w:line="240" w:lineRule="auto"/>
              <w:jc w:val="center"/>
              <w:rPr>
                <w:sz w:val="20"/>
                <w:szCs w:val="20"/>
              </w:rPr>
            </w:pPr>
          </w:p>
        </w:tc>
        <w:tc>
          <w:tcPr>
            <w:tcW w:w="983" w:type="pct"/>
            <w:shd w:val="clear" w:color="auto" w:fill="auto"/>
            <w:vAlign w:val="center"/>
          </w:tcPr>
          <w:p w:rsidR="009F5D06" w:rsidRDefault="009F5D06" w:rsidP="009F5D06">
            <w:pPr>
              <w:spacing w:after="0" w:line="240" w:lineRule="auto"/>
              <w:jc w:val="center"/>
              <w:rPr>
                <w:color w:val="000000"/>
              </w:rPr>
            </w:pPr>
          </w:p>
          <w:p w:rsidR="003C3C65" w:rsidRDefault="003C3C65" w:rsidP="003C3C65">
            <w:pPr>
              <w:spacing w:after="0" w:line="240" w:lineRule="auto"/>
              <w:jc w:val="center"/>
              <w:rPr>
                <w:rFonts w:ascii="Times New Roman" w:eastAsia="Times New Roman" w:hAnsi="Times New Roman"/>
                <w:color w:val="000000"/>
              </w:rPr>
            </w:pPr>
            <w:r>
              <w:rPr>
                <w:color w:val="000000"/>
              </w:rPr>
              <w:t>13</w:t>
            </w:r>
            <w:r w:rsidR="001B59B8">
              <w:rPr>
                <w:color w:val="000000"/>
              </w:rPr>
              <w:t>.104,</w:t>
            </w:r>
            <w:r>
              <w:rPr>
                <w:color w:val="000000"/>
              </w:rPr>
              <w:t>31</w:t>
            </w:r>
          </w:p>
          <w:p w:rsidR="0060532E" w:rsidRPr="00B85D62" w:rsidRDefault="0060532E" w:rsidP="009F5D06">
            <w:pPr>
              <w:tabs>
                <w:tab w:val="left" w:pos="540"/>
              </w:tabs>
              <w:spacing w:before="120" w:after="0" w:line="240" w:lineRule="auto"/>
              <w:jc w:val="center"/>
              <w:rPr>
                <w:rFonts w:ascii="Arial" w:eastAsia="Times New Roman" w:hAnsi="Arial" w:cs="Arial"/>
                <w:sz w:val="20"/>
                <w:szCs w:val="26"/>
                <w:lang w:val="nl-NL"/>
              </w:rPr>
            </w:pPr>
          </w:p>
        </w:tc>
        <w:tc>
          <w:tcPr>
            <w:tcW w:w="1022" w:type="pct"/>
            <w:shd w:val="clear" w:color="auto" w:fill="auto"/>
            <w:vAlign w:val="center"/>
          </w:tcPr>
          <w:p w:rsidR="009F5D06" w:rsidRDefault="009F5D06" w:rsidP="009F5D06">
            <w:pPr>
              <w:spacing w:after="0" w:line="240" w:lineRule="auto"/>
              <w:jc w:val="center"/>
              <w:rPr>
                <w:color w:val="000000"/>
              </w:rPr>
            </w:pPr>
          </w:p>
          <w:p w:rsidR="003763A6" w:rsidRDefault="003763A6" w:rsidP="009F5D06">
            <w:pPr>
              <w:spacing w:after="0" w:line="240" w:lineRule="auto"/>
              <w:jc w:val="center"/>
              <w:rPr>
                <w:rFonts w:ascii="Times New Roman" w:eastAsia="Times New Roman" w:hAnsi="Times New Roman"/>
                <w:color w:val="000000"/>
              </w:rPr>
            </w:pPr>
            <w:r>
              <w:rPr>
                <w:color w:val="000000"/>
              </w:rPr>
              <w:t>12</w:t>
            </w:r>
            <w:r w:rsidR="001B59B8">
              <w:rPr>
                <w:color w:val="000000"/>
              </w:rPr>
              <w:t>.205,</w:t>
            </w:r>
            <w:r>
              <w:rPr>
                <w:color w:val="000000"/>
              </w:rPr>
              <w:t>18</w:t>
            </w:r>
          </w:p>
          <w:p w:rsidR="0060532E" w:rsidRPr="00B85D62" w:rsidRDefault="0060532E" w:rsidP="009F5D06">
            <w:pPr>
              <w:tabs>
                <w:tab w:val="left" w:pos="540"/>
              </w:tabs>
              <w:spacing w:before="120" w:after="0" w:line="240" w:lineRule="auto"/>
              <w:jc w:val="center"/>
              <w:rPr>
                <w:rFonts w:ascii="Arial" w:eastAsia="Times New Roman" w:hAnsi="Arial" w:cs="Arial"/>
                <w:sz w:val="20"/>
                <w:szCs w:val="26"/>
                <w:lang w:val="nl-NL"/>
              </w:rPr>
            </w:pPr>
          </w:p>
        </w:tc>
      </w:tr>
      <w:tr w:rsidR="0060532E" w:rsidRPr="00B85D62" w:rsidTr="009F5D06">
        <w:tc>
          <w:tcPr>
            <w:tcW w:w="2103" w:type="pct"/>
            <w:shd w:val="clear" w:color="auto" w:fill="auto"/>
            <w:vAlign w:val="center"/>
          </w:tcPr>
          <w:p w:rsidR="0060532E" w:rsidRPr="00B85D62" w:rsidRDefault="0060532E" w:rsidP="009B70B6">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2.5.Giá trị tài sản ròng thấp nhất của 1 đơn vị CCQ trong kỳ báo cáo</w:t>
            </w:r>
          </w:p>
        </w:tc>
        <w:tc>
          <w:tcPr>
            <w:tcW w:w="891" w:type="pct"/>
            <w:shd w:val="clear" w:color="auto" w:fill="auto"/>
            <w:vAlign w:val="center"/>
          </w:tcPr>
          <w:p w:rsidR="001B59B8" w:rsidRDefault="001B59B8" w:rsidP="002C0CED">
            <w:pPr>
              <w:spacing w:after="0" w:line="240" w:lineRule="auto"/>
              <w:jc w:val="center"/>
              <w:rPr>
                <w:color w:val="000000"/>
              </w:rPr>
            </w:pPr>
          </w:p>
          <w:p w:rsidR="002C0CED" w:rsidRPr="001B59B8" w:rsidRDefault="002C0CED" w:rsidP="002C0CED">
            <w:pPr>
              <w:spacing w:after="0" w:line="240" w:lineRule="auto"/>
              <w:jc w:val="center"/>
              <w:rPr>
                <w:color w:val="000000"/>
              </w:rPr>
            </w:pPr>
            <w:r w:rsidRPr="001B59B8">
              <w:rPr>
                <w:color w:val="000000"/>
              </w:rPr>
              <w:t>13</w:t>
            </w:r>
            <w:r w:rsidR="001B59B8" w:rsidRPr="001B59B8">
              <w:rPr>
                <w:color w:val="000000"/>
              </w:rPr>
              <w:t>.103,</w:t>
            </w:r>
            <w:r w:rsidRPr="001B59B8">
              <w:rPr>
                <w:color w:val="000000"/>
              </w:rPr>
              <w:t>95</w:t>
            </w:r>
          </w:p>
          <w:p w:rsidR="0060532E" w:rsidRPr="00B85D62" w:rsidRDefault="0060532E" w:rsidP="003C3C65">
            <w:pPr>
              <w:spacing w:after="0" w:line="240" w:lineRule="auto"/>
              <w:jc w:val="center"/>
              <w:rPr>
                <w:sz w:val="20"/>
                <w:szCs w:val="20"/>
              </w:rPr>
            </w:pPr>
          </w:p>
        </w:tc>
        <w:tc>
          <w:tcPr>
            <w:tcW w:w="983" w:type="pct"/>
            <w:shd w:val="clear" w:color="auto" w:fill="auto"/>
            <w:vAlign w:val="center"/>
          </w:tcPr>
          <w:p w:rsidR="00145FF9" w:rsidRPr="00B85D62" w:rsidRDefault="00145FF9" w:rsidP="009F5D06">
            <w:pPr>
              <w:spacing w:after="0" w:line="240" w:lineRule="auto"/>
              <w:jc w:val="center"/>
              <w:rPr>
                <w:color w:val="000000"/>
              </w:rPr>
            </w:pPr>
          </w:p>
          <w:p w:rsidR="003C3C65" w:rsidRDefault="003C3C65" w:rsidP="003C3C65">
            <w:pPr>
              <w:spacing w:after="0" w:line="240" w:lineRule="auto"/>
              <w:jc w:val="center"/>
              <w:rPr>
                <w:rFonts w:ascii="Times New Roman" w:eastAsia="Times New Roman" w:hAnsi="Times New Roman"/>
                <w:color w:val="000000"/>
              </w:rPr>
            </w:pPr>
            <w:r>
              <w:rPr>
                <w:color w:val="000000"/>
              </w:rPr>
              <w:t>12</w:t>
            </w:r>
            <w:r w:rsidR="001B59B8">
              <w:rPr>
                <w:color w:val="000000"/>
              </w:rPr>
              <w:t>.211,</w:t>
            </w:r>
            <w:r>
              <w:rPr>
                <w:color w:val="000000"/>
              </w:rPr>
              <w:t>39</w:t>
            </w:r>
          </w:p>
          <w:p w:rsidR="0060532E" w:rsidRPr="00B85D62" w:rsidRDefault="0060532E" w:rsidP="009F5D06">
            <w:pPr>
              <w:tabs>
                <w:tab w:val="left" w:pos="540"/>
              </w:tabs>
              <w:spacing w:before="120" w:after="0" w:line="240" w:lineRule="auto"/>
              <w:jc w:val="center"/>
              <w:rPr>
                <w:rFonts w:ascii="Arial" w:eastAsia="Times New Roman" w:hAnsi="Arial" w:cs="Arial"/>
                <w:sz w:val="20"/>
                <w:szCs w:val="26"/>
                <w:lang w:val="nl-NL"/>
              </w:rPr>
            </w:pPr>
          </w:p>
        </w:tc>
        <w:tc>
          <w:tcPr>
            <w:tcW w:w="1022" w:type="pct"/>
            <w:shd w:val="clear" w:color="auto" w:fill="auto"/>
            <w:vAlign w:val="center"/>
          </w:tcPr>
          <w:p w:rsidR="009F5D06" w:rsidRDefault="009F5D06" w:rsidP="009F5D06">
            <w:pPr>
              <w:spacing w:after="0" w:line="240" w:lineRule="auto"/>
              <w:jc w:val="center"/>
              <w:rPr>
                <w:color w:val="000000"/>
              </w:rPr>
            </w:pPr>
          </w:p>
          <w:p w:rsidR="003C3C65" w:rsidRDefault="003C3C65" w:rsidP="003C3C65">
            <w:pPr>
              <w:spacing w:after="0" w:line="240" w:lineRule="auto"/>
              <w:jc w:val="center"/>
              <w:rPr>
                <w:rFonts w:ascii="Times New Roman" w:eastAsia="Times New Roman" w:hAnsi="Times New Roman"/>
                <w:color w:val="000000"/>
              </w:rPr>
            </w:pPr>
            <w:r>
              <w:rPr>
                <w:color w:val="000000"/>
              </w:rPr>
              <w:t>10</w:t>
            </w:r>
            <w:r w:rsidR="001B59B8">
              <w:rPr>
                <w:color w:val="000000"/>
              </w:rPr>
              <w:t>.853,</w:t>
            </w:r>
            <w:r>
              <w:rPr>
                <w:color w:val="000000"/>
              </w:rPr>
              <w:t>24</w:t>
            </w:r>
          </w:p>
          <w:p w:rsidR="0060532E" w:rsidRPr="00B85D62" w:rsidRDefault="0060532E" w:rsidP="009F5D06">
            <w:pPr>
              <w:tabs>
                <w:tab w:val="left" w:pos="540"/>
              </w:tabs>
              <w:spacing w:before="120" w:after="0" w:line="240" w:lineRule="auto"/>
              <w:jc w:val="center"/>
              <w:rPr>
                <w:rFonts w:ascii="Arial" w:eastAsia="Times New Roman" w:hAnsi="Arial" w:cs="Arial"/>
                <w:sz w:val="20"/>
                <w:szCs w:val="26"/>
                <w:lang w:val="nl-NL"/>
              </w:rPr>
            </w:pPr>
          </w:p>
        </w:tc>
      </w:tr>
      <w:tr w:rsidR="0060532E" w:rsidRPr="00B85D62" w:rsidTr="00B85D62">
        <w:tc>
          <w:tcPr>
            <w:tcW w:w="2103" w:type="pct"/>
            <w:shd w:val="clear" w:color="auto" w:fill="auto"/>
            <w:vAlign w:val="center"/>
          </w:tcPr>
          <w:p w:rsidR="0060532E" w:rsidRPr="00B85D62" w:rsidRDefault="0060532E" w:rsidP="009B70B6">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2.6.Giá cuối ngày của 1 đơn vị CCQ tại ngày báo cáo</w:t>
            </w:r>
          </w:p>
        </w:tc>
        <w:tc>
          <w:tcPr>
            <w:tcW w:w="891" w:type="pct"/>
            <w:shd w:val="clear" w:color="auto" w:fill="auto"/>
            <w:vAlign w:val="center"/>
          </w:tcPr>
          <w:p w:rsidR="0060532E" w:rsidRPr="00B85D62" w:rsidRDefault="002C6348"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N/A</w:t>
            </w:r>
          </w:p>
        </w:tc>
        <w:tc>
          <w:tcPr>
            <w:tcW w:w="983" w:type="pct"/>
            <w:shd w:val="clear" w:color="auto" w:fill="auto"/>
            <w:vAlign w:val="center"/>
          </w:tcPr>
          <w:p w:rsidR="0060532E" w:rsidRPr="00B85D62" w:rsidRDefault="002C6348"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N/A</w:t>
            </w:r>
          </w:p>
        </w:tc>
        <w:tc>
          <w:tcPr>
            <w:tcW w:w="1022" w:type="pct"/>
            <w:shd w:val="clear" w:color="auto" w:fill="auto"/>
            <w:vAlign w:val="center"/>
          </w:tcPr>
          <w:p w:rsidR="0060532E" w:rsidRPr="00B85D62" w:rsidRDefault="002C6348"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N/A</w:t>
            </w:r>
          </w:p>
        </w:tc>
      </w:tr>
      <w:tr w:rsidR="002C6348" w:rsidRPr="00B85D62" w:rsidTr="00B85D62">
        <w:tc>
          <w:tcPr>
            <w:tcW w:w="2103" w:type="pct"/>
            <w:shd w:val="clear" w:color="auto" w:fill="auto"/>
            <w:vAlign w:val="center"/>
          </w:tcPr>
          <w:p w:rsidR="002C6348" w:rsidRPr="00B85D62" w:rsidRDefault="002C6348" w:rsidP="002C6348">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2.7.Giá cuối ngày cao nhất của 1 đơn vị CCQ trong kỳ báo cáo</w:t>
            </w:r>
          </w:p>
        </w:tc>
        <w:tc>
          <w:tcPr>
            <w:tcW w:w="891" w:type="pct"/>
            <w:shd w:val="clear" w:color="auto" w:fill="auto"/>
            <w:vAlign w:val="center"/>
          </w:tcPr>
          <w:p w:rsidR="002C6348" w:rsidRPr="00B85D62" w:rsidRDefault="002C6348" w:rsidP="002C6348">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N/A</w:t>
            </w:r>
          </w:p>
        </w:tc>
        <w:tc>
          <w:tcPr>
            <w:tcW w:w="983" w:type="pct"/>
            <w:shd w:val="clear" w:color="auto" w:fill="auto"/>
            <w:vAlign w:val="center"/>
          </w:tcPr>
          <w:p w:rsidR="002C6348" w:rsidRPr="00B85D62" w:rsidRDefault="002C6348" w:rsidP="002C6348">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N/A</w:t>
            </w:r>
          </w:p>
        </w:tc>
        <w:tc>
          <w:tcPr>
            <w:tcW w:w="1022" w:type="pct"/>
            <w:shd w:val="clear" w:color="auto" w:fill="auto"/>
            <w:vAlign w:val="center"/>
          </w:tcPr>
          <w:p w:rsidR="002C6348" w:rsidRPr="00B85D62" w:rsidRDefault="002C6348" w:rsidP="002C6348">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N/A</w:t>
            </w:r>
          </w:p>
        </w:tc>
      </w:tr>
      <w:tr w:rsidR="002C6348" w:rsidRPr="00B85D62" w:rsidTr="00B85D62">
        <w:tc>
          <w:tcPr>
            <w:tcW w:w="2103" w:type="pct"/>
            <w:shd w:val="clear" w:color="auto" w:fill="auto"/>
            <w:vAlign w:val="center"/>
          </w:tcPr>
          <w:p w:rsidR="002C6348" w:rsidRPr="00B85D62" w:rsidRDefault="002C6348" w:rsidP="002C6348">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2.8.Giá cuối ngày thấp nhất của 1 đơn vị CCQ trong kỳ báo cáo</w:t>
            </w:r>
          </w:p>
        </w:tc>
        <w:tc>
          <w:tcPr>
            <w:tcW w:w="891" w:type="pct"/>
            <w:shd w:val="clear" w:color="auto" w:fill="auto"/>
            <w:vAlign w:val="center"/>
          </w:tcPr>
          <w:p w:rsidR="002C6348" w:rsidRPr="00B85D62" w:rsidRDefault="002C6348" w:rsidP="002C6348">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N/A</w:t>
            </w:r>
          </w:p>
        </w:tc>
        <w:tc>
          <w:tcPr>
            <w:tcW w:w="983" w:type="pct"/>
            <w:shd w:val="clear" w:color="auto" w:fill="auto"/>
            <w:vAlign w:val="center"/>
          </w:tcPr>
          <w:p w:rsidR="002C6348" w:rsidRPr="00B85D62" w:rsidRDefault="002C6348" w:rsidP="002C6348">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N/A</w:t>
            </w:r>
          </w:p>
        </w:tc>
        <w:tc>
          <w:tcPr>
            <w:tcW w:w="1022" w:type="pct"/>
            <w:shd w:val="clear" w:color="auto" w:fill="auto"/>
            <w:vAlign w:val="center"/>
          </w:tcPr>
          <w:p w:rsidR="002C6348" w:rsidRPr="00B85D62" w:rsidRDefault="002C6348" w:rsidP="002C6348">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N/A</w:t>
            </w:r>
          </w:p>
        </w:tc>
      </w:tr>
      <w:tr w:rsidR="00261BF0" w:rsidRPr="00B85D62" w:rsidTr="009F5D06">
        <w:tc>
          <w:tcPr>
            <w:tcW w:w="2103" w:type="pct"/>
            <w:shd w:val="clear" w:color="auto" w:fill="auto"/>
          </w:tcPr>
          <w:p w:rsidR="00261BF0" w:rsidRPr="00B85D62" w:rsidRDefault="00261BF0" w:rsidP="009F5D06">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2.9.Tổng tăng trưởng (%)/1 đơn vị CCQ</w:t>
            </w:r>
          </w:p>
        </w:tc>
        <w:tc>
          <w:tcPr>
            <w:tcW w:w="891" w:type="pct"/>
            <w:shd w:val="clear" w:color="auto" w:fill="auto"/>
            <w:vAlign w:val="center"/>
          </w:tcPr>
          <w:p w:rsidR="003C3C65" w:rsidRDefault="001B59B8" w:rsidP="003C3C65">
            <w:pPr>
              <w:spacing w:after="0" w:line="240" w:lineRule="auto"/>
              <w:jc w:val="center"/>
              <w:rPr>
                <w:rFonts w:ascii="Times New Roman" w:eastAsia="Times New Roman" w:hAnsi="Times New Roman"/>
                <w:color w:val="000000"/>
              </w:rPr>
            </w:pPr>
            <w:r>
              <w:rPr>
                <w:color w:val="000000"/>
              </w:rPr>
              <w:t>320,</w:t>
            </w:r>
            <w:r w:rsidR="003C3C65">
              <w:rPr>
                <w:color w:val="000000"/>
              </w:rPr>
              <w:t>40%</w:t>
            </w:r>
          </w:p>
          <w:p w:rsidR="00261BF0" w:rsidRPr="00B85D62" w:rsidRDefault="00261BF0" w:rsidP="009F5D06">
            <w:pPr>
              <w:spacing w:after="0" w:line="240" w:lineRule="auto"/>
              <w:jc w:val="center"/>
              <w:rPr>
                <w:rFonts w:eastAsia="Times New Roman"/>
                <w:b/>
                <w:bCs/>
                <w:color w:val="000000"/>
              </w:rPr>
            </w:pPr>
          </w:p>
        </w:tc>
        <w:tc>
          <w:tcPr>
            <w:tcW w:w="983" w:type="pct"/>
            <w:shd w:val="clear" w:color="auto" w:fill="auto"/>
            <w:vAlign w:val="center"/>
          </w:tcPr>
          <w:p w:rsidR="003C3C65" w:rsidRDefault="001B59B8" w:rsidP="003C3C65">
            <w:pPr>
              <w:spacing w:after="0" w:line="240" w:lineRule="auto"/>
              <w:jc w:val="center"/>
              <w:rPr>
                <w:rFonts w:ascii="Times New Roman" w:eastAsia="Times New Roman" w:hAnsi="Times New Roman"/>
                <w:color w:val="000000"/>
              </w:rPr>
            </w:pPr>
            <w:r>
              <w:rPr>
                <w:color w:val="000000"/>
              </w:rPr>
              <w:t>7,</w:t>
            </w:r>
            <w:r w:rsidR="00A80384">
              <w:rPr>
                <w:color w:val="000000"/>
              </w:rPr>
              <w:t>24</w:t>
            </w:r>
            <w:r w:rsidR="003C3C65">
              <w:rPr>
                <w:color w:val="000000"/>
              </w:rPr>
              <w:t>%</w:t>
            </w:r>
          </w:p>
          <w:p w:rsidR="00261BF0" w:rsidRPr="00B85D62" w:rsidRDefault="00261BF0" w:rsidP="009F5D06">
            <w:pPr>
              <w:jc w:val="center"/>
              <w:rPr>
                <w:b/>
                <w:bCs/>
                <w:color w:val="000000"/>
              </w:rPr>
            </w:pPr>
          </w:p>
        </w:tc>
        <w:tc>
          <w:tcPr>
            <w:tcW w:w="1022" w:type="pct"/>
            <w:shd w:val="clear" w:color="auto" w:fill="auto"/>
            <w:vAlign w:val="center"/>
          </w:tcPr>
          <w:p w:rsidR="003C3C65" w:rsidRDefault="001B59B8" w:rsidP="003C3C65">
            <w:pPr>
              <w:spacing w:after="0" w:line="240" w:lineRule="auto"/>
              <w:jc w:val="center"/>
              <w:rPr>
                <w:rFonts w:ascii="Times New Roman" w:eastAsia="Times New Roman" w:hAnsi="Times New Roman"/>
                <w:color w:val="000000"/>
              </w:rPr>
            </w:pPr>
            <w:r>
              <w:rPr>
                <w:color w:val="000000"/>
              </w:rPr>
              <w:t>11,</w:t>
            </w:r>
            <w:r w:rsidR="00A80384">
              <w:rPr>
                <w:color w:val="000000"/>
              </w:rPr>
              <w:t>84</w:t>
            </w:r>
            <w:r w:rsidR="003C3C65">
              <w:rPr>
                <w:color w:val="000000"/>
              </w:rPr>
              <w:t>%</w:t>
            </w:r>
          </w:p>
          <w:p w:rsidR="00261BF0" w:rsidRPr="00B85D62" w:rsidRDefault="00261BF0" w:rsidP="009F5D06">
            <w:pPr>
              <w:jc w:val="center"/>
              <w:rPr>
                <w:b/>
                <w:bCs/>
                <w:color w:val="000000"/>
              </w:rPr>
            </w:pPr>
          </w:p>
        </w:tc>
      </w:tr>
      <w:tr w:rsidR="00261BF0" w:rsidRPr="00B85D62" w:rsidTr="009F5D06">
        <w:tc>
          <w:tcPr>
            <w:tcW w:w="2103" w:type="pct"/>
            <w:shd w:val="clear" w:color="auto" w:fill="auto"/>
          </w:tcPr>
          <w:p w:rsidR="00261BF0" w:rsidRPr="00B85D62" w:rsidRDefault="00261BF0" w:rsidP="009F5D06">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2.9.1.Tăng trưởng vốn (%)/1 đơn vị CCQ (Thay đổi do biến động giá)</w:t>
            </w:r>
          </w:p>
        </w:tc>
        <w:tc>
          <w:tcPr>
            <w:tcW w:w="891" w:type="pct"/>
            <w:shd w:val="clear" w:color="auto" w:fill="auto"/>
            <w:vAlign w:val="center"/>
          </w:tcPr>
          <w:p w:rsidR="003C3C65" w:rsidRDefault="001B59B8" w:rsidP="003C3C65">
            <w:pPr>
              <w:spacing w:after="0" w:line="240" w:lineRule="auto"/>
              <w:jc w:val="center"/>
              <w:rPr>
                <w:rFonts w:ascii="Times New Roman" w:eastAsia="Times New Roman" w:hAnsi="Times New Roman"/>
                <w:color w:val="000000"/>
              </w:rPr>
            </w:pPr>
            <w:r>
              <w:rPr>
                <w:color w:val="000000"/>
              </w:rPr>
              <w:t>338,</w:t>
            </w:r>
            <w:r w:rsidR="003C3C65">
              <w:rPr>
                <w:color w:val="000000"/>
              </w:rPr>
              <w:t>51%</w:t>
            </w:r>
          </w:p>
          <w:p w:rsidR="00261BF0" w:rsidRPr="00B85D62" w:rsidRDefault="00261BF0" w:rsidP="009F5D06">
            <w:pPr>
              <w:spacing w:after="0" w:line="240" w:lineRule="auto"/>
              <w:jc w:val="center"/>
              <w:rPr>
                <w:rFonts w:eastAsia="Times New Roman"/>
                <w:b/>
                <w:bCs/>
                <w:color w:val="000000"/>
              </w:rPr>
            </w:pPr>
          </w:p>
        </w:tc>
        <w:tc>
          <w:tcPr>
            <w:tcW w:w="983" w:type="pct"/>
            <w:shd w:val="clear" w:color="auto" w:fill="auto"/>
            <w:vAlign w:val="center"/>
          </w:tcPr>
          <w:p w:rsidR="003C3C65" w:rsidRDefault="001B59B8" w:rsidP="003C3C65">
            <w:pPr>
              <w:spacing w:after="0" w:line="240" w:lineRule="auto"/>
              <w:jc w:val="center"/>
              <w:rPr>
                <w:rFonts w:ascii="Times New Roman" w:eastAsia="Times New Roman" w:hAnsi="Times New Roman"/>
                <w:color w:val="000000"/>
              </w:rPr>
            </w:pPr>
            <w:r>
              <w:rPr>
                <w:color w:val="000000"/>
              </w:rPr>
              <w:t>0,</w:t>
            </w:r>
            <w:r w:rsidR="00A80384">
              <w:rPr>
                <w:color w:val="000000"/>
              </w:rPr>
              <w:t>86</w:t>
            </w:r>
            <w:r w:rsidR="003C3C65">
              <w:rPr>
                <w:color w:val="000000"/>
              </w:rPr>
              <w:t>%</w:t>
            </w:r>
          </w:p>
          <w:p w:rsidR="00261BF0" w:rsidRPr="00B85D62" w:rsidRDefault="00261BF0" w:rsidP="009F5D06">
            <w:pPr>
              <w:jc w:val="center"/>
              <w:rPr>
                <w:b/>
                <w:bCs/>
                <w:color w:val="000000"/>
              </w:rPr>
            </w:pPr>
          </w:p>
        </w:tc>
        <w:tc>
          <w:tcPr>
            <w:tcW w:w="1022" w:type="pct"/>
            <w:shd w:val="clear" w:color="auto" w:fill="auto"/>
            <w:vAlign w:val="center"/>
          </w:tcPr>
          <w:p w:rsidR="003C3C65" w:rsidRDefault="003C3C65" w:rsidP="003C3C65">
            <w:pPr>
              <w:spacing w:after="0" w:line="240" w:lineRule="auto"/>
              <w:jc w:val="center"/>
              <w:rPr>
                <w:rFonts w:ascii="Times New Roman" w:eastAsia="Times New Roman" w:hAnsi="Times New Roman"/>
                <w:color w:val="000000"/>
              </w:rPr>
            </w:pPr>
            <w:r>
              <w:rPr>
                <w:color w:val="000000"/>
              </w:rPr>
              <w:t>-</w:t>
            </w:r>
            <w:r w:rsidR="001B59B8">
              <w:rPr>
                <w:color w:val="000000"/>
              </w:rPr>
              <w:t>2,</w:t>
            </w:r>
            <w:r w:rsidR="00A80384">
              <w:rPr>
                <w:color w:val="000000"/>
              </w:rPr>
              <w:t>35</w:t>
            </w:r>
            <w:r>
              <w:rPr>
                <w:color w:val="000000"/>
              </w:rPr>
              <w:t>%</w:t>
            </w:r>
          </w:p>
          <w:p w:rsidR="00261BF0" w:rsidRPr="00B85D62" w:rsidRDefault="00261BF0" w:rsidP="009F5D06">
            <w:pPr>
              <w:jc w:val="center"/>
              <w:rPr>
                <w:b/>
                <w:bCs/>
                <w:color w:val="000000"/>
              </w:rPr>
            </w:pPr>
          </w:p>
        </w:tc>
      </w:tr>
      <w:tr w:rsidR="00261BF0" w:rsidRPr="00B85D62" w:rsidTr="009F5D06">
        <w:tc>
          <w:tcPr>
            <w:tcW w:w="2103" w:type="pct"/>
            <w:shd w:val="clear" w:color="auto" w:fill="auto"/>
          </w:tcPr>
          <w:p w:rsidR="00261BF0" w:rsidRPr="00B85D62" w:rsidRDefault="00261BF0" w:rsidP="009F5D06">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2.9.2.Tăng trưởng thu nhập (%)/1 đơn vị CCQ (Tính trên thu nhập đã thực hiện)</w:t>
            </w:r>
          </w:p>
        </w:tc>
        <w:tc>
          <w:tcPr>
            <w:tcW w:w="891" w:type="pct"/>
            <w:shd w:val="clear" w:color="auto" w:fill="auto"/>
            <w:vAlign w:val="center"/>
          </w:tcPr>
          <w:p w:rsidR="003C3C65" w:rsidRDefault="001B59B8" w:rsidP="003C3C65">
            <w:pPr>
              <w:spacing w:after="0" w:line="240" w:lineRule="auto"/>
              <w:jc w:val="center"/>
              <w:rPr>
                <w:rFonts w:ascii="Times New Roman" w:eastAsia="Times New Roman" w:hAnsi="Times New Roman"/>
                <w:color w:val="000000"/>
              </w:rPr>
            </w:pPr>
            <w:r>
              <w:rPr>
                <w:color w:val="000000"/>
              </w:rPr>
              <w:t>-18,</w:t>
            </w:r>
            <w:r w:rsidR="003C3C65">
              <w:rPr>
                <w:color w:val="000000"/>
              </w:rPr>
              <w:t>11%</w:t>
            </w:r>
          </w:p>
          <w:p w:rsidR="00261BF0" w:rsidRPr="00B85D62" w:rsidRDefault="00261BF0" w:rsidP="009F5D06">
            <w:pPr>
              <w:spacing w:after="0" w:line="240" w:lineRule="auto"/>
              <w:jc w:val="center"/>
              <w:rPr>
                <w:rFonts w:eastAsia="Times New Roman"/>
                <w:color w:val="000000"/>
              </w:rPr>
            </w:pPr>
          </w:p>
        </w:tc>
        <w:tc>
          <w:tcPr>
            <w:tcW w:w="983" w:type="pct"/>
            <w:shd w:val="clear" w:color="auto" w:fill="auto"/>
            <w:vAlign w:val="center"/>
          </w:tcPr>
          <w:p w:rsidR="003C3C65" w:rsidRDefault="001B59B8" w:rsidP="003C3C65">
            <w:pPr>
              <w:spacing w:after="0" w:line="240" w:lineRule="auto"/>
              <w:jc w:val="center"/>
              <w:rPr>
                <w:rFonts w:ascii="Times New Roman" w:eastAsia="Times New Roman" w:hAnsi="Times New Roman"/>
                <w:color w:val="000000"/>
              </w:rPr>
            </w:pPr>
            <w:r>
              <w:rPr>
                <w:color w:val="000000"/>
              </w:rPr>
              <w:t>6,</w:t>
            </w:r>
            <w:r w:rsidR="00A80384">
              <w:rPr>
                <w:color w:val="000000"/>
              </w:rPr>
              <w:t>38</w:t>
            </w:r>
            <w:r w:rsidR="003C3C65">
              <w:rPr>
                <w:color w:val="000000"/>
              </w:rPr>
              <w:t>%</w:t>
            </w:r>
          </w:p>
          <w:p w:rsidR="00261BF0" w:rsidRPr="00B85D62" w:rsidRDefault="00261BF0" w:rsidP="009F5D06">
            <w:pPr>
              <w:jc w:val="center"/>
              <w:rPr>
                <w:color w:val="000000"/>
              </w:rPr>
            </w:pPr>
          </w:p>
        </w:tc>
        <w:tc>
          <w:tcPr>
            <w:tcW w:w="1022" w:type="pct"/>
            <w:shd w:val="clear" w:color="auto" w:fill="auto"/>
            <w:vAlign w:val="center"/>
          </w:tcPr>
          <w:p w:rsidR="003C3C65" w:rsidRDefault="001B59B8" w:rsidP="003C3C65">
            <w:pPr>
              <w:spacing w:after="0" w:line="240" w:lineRule="auto"/>
              <w:jc w:val="center"/>
              <w:rPr>
                <w:rFonts w:ascii="Times New Roman" w:eastAsia="Times New Roman" w:hAnsi="Times New Roman"/>
                <w:color w:val="000000"/>
              </w:rPr>
            </w:pPr>
            <w:r>
              <w:rPr>
                <w:color w:val="000000"/>
              </w:rPr>
              <w:t>14,</w:t>
            </w:r>
            <w:r w:rsidR="00A80384">
              <w:rPr>
                <w:color w:val="000000"/>
              </w:rPr>
              <w:t>19</w:t>
            </w:r>
            <w:r w:rsidR="003C3C65">
              <w:rPr>
                <w:color w:val="000000"/>
              </w:rPr>
              <w:t>%</w:t>
            </w:r>
          </w:p>
          <w:p w:rsidR="00261BF0" w:rsidRPr="00B85D62" w:rsidRDefault="00261BF0" w:rsidP="009F5D06">
            <w:pPr>
              <w:jc w:val="center"/>
              <w:rPr>
                <w:color w:val="000000"/>
              </w:rPr>
            </w:pPr>
          </w:p>
        </w:tc>
      </w:tr>
      <w:tr w:rsidR="002C6348" w:rsidRPr="00B85D62" w:rsidTr="00B85D62">
        <w:tc>
          <w:tcPr>
            <w:tcW w:w="2103" w:type="pct"/>
            <w:shd w:val="clear" w:color="auto" w:fill="auto"/>
            <w:vAlign w:val="center"/>
          </w:tcPr>
          <w:p w:rsidR="002C6348" w:rsidRPr="00B85D62" w:rsidRDefault="002C6348" w:rsidP="002C6348">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2.10.Phân phối gộp trên 1 đơn vị CCQ</w:t>
            </w:r>
          </w:p>
        </w:tc>
        <w:tc>
          <w:tcPr>
            <w:tcW w:w="891" w:type="pct"/>
            <w:shd w:val="clear" w:color="auto" w:fill="auto"/>
            <w:vAlign w:val="center"/>
          </w:tcPr>
          <w:p w:rsidR="002C6348" w:rsidRPr="00B85D62" w:rsidRDefault="002C6348" w:rsidP="002C6348">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Không có</w:t>
            </w:r>
          </w:p>
        </w:tc>
        <w:tc>
          <w:tcPr>
            <w:tcW w:w="983" w:type="pct"/>
            <w:shd w:val="clear" w:color="auto" w:fill="auto"/>
            <w:vAlign w:val="center"/>
          </w:tcPr>
          <w:p w:rsidR="002C6348" w:rsidRPr="00B85D62" w:rsidRDefault="002C6348" w:rsidP="002C6348">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Không có</w:t>
            </w:r>
          </w:p>
        </w:tc>
        <w:tc>
          <w:tcPr>
            <w:tcW w:w="1022" w:type="pct"/>
            <w:shd w:val="clear" w:color="auto" w:fill="auto"/>
            <w:vAlign w:val="center"/>
          </w:tcPr>
          <w:p w:rsidR="002C6348" w:rsidRPr="00B85D62" w:rsidRDefault="002C6348" w:rsidP="002C6348">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Không có</w:t>
            </w:r>
          </w:p>
        </w:tc>
      </w:tr>
      <w:tr w:rsidR="002C6348" w:rsidRPr="00B85D62" w:rsidTr="00B85D62">
        <w:tc>
          <w:tcPr>
            <w:tcW w:w="2103" w:type="pct"/>
            <w:shd w:val="clear" w:color="auto" w:fill="auto"/>
            <w:vAlign w:val="center"/>
          </w:tcPr>
          <w:p w:rsidR="002C6348" w:rsidRPr="00B85D62" w:rsidRDefault="002C6348" w:rsidP="002C6348">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2.11.Phân phối ròng trên 1 đơn vị CCQ</w:t>
            </w:r>
          </w:p>
        </w:tc>
        <w:tc>
          <w:tcPr>
            <w:tcW w:w="891" w:type="pct"/>
            <w:shd w:val="clear" w:color="auto" w:fill="auto"/>
            <w:vAlign w:val="center"/>
          </w:tcPr>
          <w:p w:rsidR="002C6348" w:rsidRPr="00B85D62" w:rsidRDefault="002C6348" w:rsidP="002C6348">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Không có</w:t>
            </w:r>
          </w:p>
        </w:tc>
        <w:tc>
          <w:tcPr>
            <w:tcW w:w="983" w:type="pct"/>
            <w:shd w:val="clear" w:color="auto" w:fill="auto"/>
            <w:vAlign w:val="center"/>
          </w:tcPr>
          <w:p w:rsidR="002C6348" w:rsidRPr="00B85D62" w:rsidRDefault="002C6348" w:rsidP="002C6348">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Không có</w:t>
            </w:r>
          </w:p>
        </w:tc>
        <w:tc>
          <w:tcPr>
            <w:tcW w:w="1022" w:type="pct"/>
            <w:shd w:val="clear" w:color="auto" w:fill="auto"/>
            <w:vAlign w:val="center"/>
          </w:tcPr>
          <w:p w:rsidR="002C6348" w:rsidRPr="00B85D62" w:rsidRDefault="002C6348" w:rsidP="002C6348">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Không có</w:t>
            </w:r>
          </w:p>
        </w:tc>
      </w:tr>
      <w:tr w:rsidR="002C6348" w:rsidRPr="00B85D62" w:rsidTr="00B85D62">
        <w:tc>
          <w:tcPr>
            <w:tcW w:w="2103" w:type="pct"/>
            <w:shd w:val="clear" w:color="auto" w:fill="auto"/>
            <w:vAlign w:val="center"/>
          </w:tcPr>
          <w:p w:rsidR="002C6348" w:rsidRPr="00B85D62" w:rsidRDefault="002C6348" w:rsidP="002C6348">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lastRenderedPageBreak/>
              <w:t>2.12.Ngày chốt quyền (Ex-date of distribution)</w:t>
            </w:r>
          </w:p>
        </w:tc>
        <w:tc>
          <w:tcPr>
            <w:tcW w:w="891" w:type="pct"/>
            <w:shd w:val="clear" w:color="auto" w:fill="auto"/>
            <w:vAlign w:val="center"/>
          </w:tcPr>
          <w:p w:rsidR="002C6348" w:rsidRPr="00B85D62" w:rsidRDefault="002C6348" w:rsidP="002C6348">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Không có</w:t>
            </w:r>
          </w:p>
        </w:tc>
        <w:tc>
          <w:tcPr>
            <w:tcW w:w="983" w:type="pct"/>
            <w:shd w:val="clear" w:color="auto" w:fill="auto"/>
            <w:vAlign w:val="center"/>
          </w:tcPr>
          <w:p w:rsidR="002C6348" w:rsidRPr="00B85D62" w:rsidRDefault="002C6348" w:rsidP="002C6348">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Không có</w:t>
            </w:r>
          </w:p>
        </w:tc>
        <w:tc>
          <w:tcPr>
            <w:tcW w:w="1022" w:type="pct"/>
            <w:shd w:val="clear" w:color="auto" w:fill="auto"/>
            <w:vAlign w:val="center"/>
          </w:tcPr>
          <w:p w:rsidR="002C6348" w:rsidRPr="00B85D62" w:rsidRDefault="002C6348" w:rsidP="002C6348">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Không có</w:t>
            </w:r>
          </w:p>
        </w:tc>
      </w:tr>
      <w:tr w:rsidR="002C6348" w:rsidRPr="00B85D62" w:rsidTr="00B85D62">
        <w:tc>
          <w:tcPr>
            <w:tcW w:w="2103" w:type="pct"/>
            <w:shd w:val="clear" w:color="auto" w:fill="auto"/>
            <w:vAlign w:val="center"/>
          </w:tcPr>
          <w:p w:rsidR="002C6348" w:rsidRPr="00B85D62" w:rsidRDefault="002C6348" w:rsidP="002C6348">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2.13.Tỷ lệ chi phí hoạt động của quỹ (%)</w:t>
            </w:r>
          </w:p>
        </w:tc>
        <w:tc>
          <w:tcPr>
            <w:tcW w:w="891" w:type="pct"/>
            <w:shd w:val="clear" w:color="auto" w:fill="auto"/>
            <w:vAlign w:val="center"/>
          </w:tcPr>
          <w:p w:rsidR="002C6348" w:rsidRPr="00B85D62" w:rsidRDefault="001B59B8" w:rsidP="003C3C65">
            <w:pPr>
              <w:spacing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0,</w:t>
            </w:r>
            <w:r w:rsidR="009C57A8">
              <w:rPr>
                <w:rFonts w:ascii="Arial" w:eastAsia="Times New Roman" w:hAnsi="Arial" w:cs="Arial"/>
                <w:sz w:val="20"/>
                <w:szCs w:val="26"/>
                <w:lang w:val="nl-NL"/>
              </w:rPr>
              <w:t>7%</w:t>
            </w:r>
          </w:p>
        </w:tc>
        <w:tc>
          <w:tcPr>
            <w:tcW w:w="983" w:type="pct"/>
            <w:shd w:val="clear" w:color="auto" w:fill="auto"/>
            <w:vAlign w:val="center"/>
          </w:tcPr>
          <w:p w:rsidR="003C3C65" w:rsidRDefault="003C3C65" w:rsidP="003C3C65">
            <w:pPr>
              <w:spacing w:after="0" w:line="240" w:lineRule="auto"/>
              <w:jc w:val="center"/>
              <w:rPr>
                <w:rFonts w:ascii="Times New Roman" w:eastAsia="Times New Roman" w:hAnsi="Times New Roman"/>
                <w:color w:val="000000"/>
              </w:rPr>
            </w:pPr>
            <w:r>
              <w:rPr>
                <w:color w:val="000000"/>
              </w:rPr>
              <w:t>1</w:t>
            </w:r>
            <w:r w:rsidR="001B59B8">
              <w:rPr>
                <w:color w:val="000000"/>
              </w:rPr>
              <w:t>,</w:t>
            </w:r>
            <w:r>
              <w:rPr>
                <w:color w:val="000000"/>
              </w:rPr>
              <w:t>80%</w:t>
            </w:r>
          </w:p>
          <w:p w:rsidR="002C6348" w:rsidRPr="00B85D62" w:rsidRDefault="002C6348" w:rsidP="002C6348">
            <w:pPr>
              <w:tabs>
                <w:tab w:val="left" w:pos="540"/>
              </w:tabs>
              <w:spacing w:before="120" w:after="0" w:line="240" w:lineRule="auto"/>
              <w:jc w:val="center"/>
              <w:rPr>
                <w:rFonts w:ascii="Arial" w:eastAsia="Times New Roman" w:hAnsi="Arial" w:cs="Arial"/>
                <w:sz w:val="20"/>
                <w:szCs w:val="26"/>
                <w:lang w:val="nl-NL"/>
              </w:rPr>
            </w:pPr>
          </w:p>
        </w:tc>
        <w:tc>
          <w:tcPr>
            <w:tcW w:w="1022" w:type="pct"/>
            <w:shd w:val="clear" w:color="auto" w:fill="auto"/>
            <w:vAlign w:val="center"/>
          </w:tcPr>
          <w:p w:rsidR="003C3C65" w:rsidRDefault="001B59B8" w:rsidP="003C3C65">
            <w:pPr>
              <w:spacing w:after="0" w:line="240" w:lineRule="auto"/>
              <w:jc w:val="center"/>
              <w:rPr>
                <w:rFonts w:ascii="Times New Roman" w:eastAsia="Times New Roman" w:hAnsi="Times New Roman"/>
                <w:color w:val="000000"/>
              </w:rPr>
            </w:pPr>
            <w:r>
              <w:rPr>
                <w:color w:val="000000"/>
              </w:rPr>
              <w:t>1,</w:t>
            </w:r>
            <w:r w:rsidR="009C57A8">
              <w:rPr>
                <w:color w:val="000000"/>
              </w:rPr>
              <w:t>91%</w:t>
            </w:r>
          </w:p>
          <w:p w:rsidR="002C6348" w:rsidRPr="00B85D62" w:rsidRDefault="002C6348" w:rsidP="002C6348">
            <w:pPr>
              <w:tabs>
                <w:tab w:val="left" w:pos="540"/>
              </w:tabs>
              <w:spacing w:before="120" w:after="0" w:line="240" w:lineRule="auto"/>
              <w:jc w:val="center"/>
              <w:rPr>
                <w:rFonts w:ascii="Arial" w:eastAsia="Times New Roman" w:hAnsi="Arial" w:cs="Arial"/>
                <w:sz w:val="20"/>
                <w:szCs w:val="26"/>
                <w:lang w:val="nl-NL"/>
              </w:rPr>
            </w:pPr>
          </w:p>
        </w:tc>
      </w:tr>
      <w:tr w:rsidR="002C6348" w:rsidRPr="00B85D62" w:rsidTr="00B85D62">
        <w:trPr>
          <w:trHeight w:val="562"/>
        </w:trPr>
        <w:tc>
          <w:tcPr>
            <w:tcW w:w="2103" w:type="pct"/>
            <w:shd w:val="clear" w:color="auto" w:fill="auto"/>
            <w:vAlign w:val="center"/>
          </w:tcPr>
          <w:p w:rsidR="002C6348" w:rsidRPr="00B85D62" w:rsidRDefault="002C6348" w:rsidP="002C6348">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2.14.Tốc độ vòng quay danh mục (lần)</w:t>
            </w:r>
          </w:p>
        </w:tc>
        <w:tc>
          <w:tcPr>
            <w:tcW w:w="891" w:type="pct"/>
            <w:shd w:val="clear" w:color="auto" w:fill="auto"/>
            <w:vAlign w:val="center"/>
          </w:tcPr>
          <w:p w:rsidR="002C6348" w:rsidRPr="00B85D62" w:rsidRDefault="001B59B8" w:rsidP="003C3C65">
            <w:pPr>
              <w:spacing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1,</w:t>
            </w:r>
            <w:r w:rsidR="009C57A8">
              <w:rPr>
                <w:rFonts w:ascii="Arial" w:eastAsia="Times New Roman" w:hAnsi="Arial" w:cs="Arial"/>
                <w:sz w:val="20"/>
                <w:szCs w:val="26"/>
                <w:lang w:val="nl-NL"/>
              </w:rPr>
              <w:t>27</w:t>
            </w:r>
          </w:p>
        </w:tc>
        <w:tc>
          <w:tcPr>
            <w:tcW w:w="983" w:type="pct"/>
            <w:shd w:val="clear" w:color="auto" w:fill="auto"/>
            <w:vAlign w:val="center"/>
          </w:tcPr>
          <w:p w:rsidR="003349A6" w:rsidRDefault="001B59B8" w:rsidP="003349A6">
            <w:pPr>
              <w:spacing w:after="0" w:line="240" w:lineRule="auto"/>
              <w:jc w:val="center"/>
              <w:rPr>
                <w:rFonts w:ascii="Times New Roman" w:eastAsia="Times New Roman" w:hAnsi="Times New Roman"/>
                <w:color w:val="000000"/>
              </w:rPr>
            </w:pPr>
            <w:r>
              <w:rPr>
                <w:color w:val="000000"/>
              </w:rPr>
              <w:t>3,</w:t>
            </w:r>
            <w:r w:rsidR="003C3C65">
              <w:rPr>
                <w:color w:val="000000"/>
              </w:rPr>
              <w:t>68</w:t>
            </w:r>
          </w:p>
          <w:p w:rsidR="002C6348" w:rsidRPr="00B85D62" w:rsidRDefault="002C6348" w:rsidP="00B85D62">
            <w:pPr>
              <w:spacing w:after="0" w:line="240" w:lineRule="auto"/>
              <w:jc w:val="center"/>
              <w:rPr>
                <w:rFonts w:ascii="Arial" w:hAnsi="Arial" w:cs="Arial"/>
                <w:color w:val="000000"/>
                <w:sz w:val="20"/>
                <w:szCs w:val="20"/>
              </w:rPr>
            </w:pPr>
          </w:p>
        </w:tc>
        <w:tc>
          <w:tcPr>
            <w:tcW w:w="1022" w:type="pct"/>
            <w:shd w:val="clear" w:color="auto" w:fill="auto"/>
            <w:vAlign w:val="center"/>
          </w:tcPr>
          <w:p w:rsidR="003349A6" w:rsidRDefault="003C3C65" w:rsidP="003349A6">
            <w:pPr>
              <w:spacing w:after="0" w:line="240" w:lineRule="auto"/>
              <w:jc w:val="center"/>
              <w:rPr>
                <w:rFonts w:ascii="Times New Roman" w:eastAsia="Times New Roman" w:hAnsi="Times New Roman"/>
                <w:color w:val="000000"/>
              </w:rPr>
            </w:pPr>
            <w:r>
              <w:rPr>
                <w:color w:val="000000"/>
              </w:rPr>
              <w:t>3</w:t>
            </w:r>
            <w:r w:rsidR="001B59B8">
              <w:rPr>
                <w:color w:val="000000"/>
              </w:rPr>
              <w:t>,</w:t>
            </w:r>
            <w:r>
              <w:rPr>
                <w:color w:val="000000"/>
              </w:rPr>
              <w:t>45</w:t>
            </w:r>
          </w:p>
          <w:p w:rsidR="002C6348" w:rsidRPr="00B85D62" w:rsidRDefault="002C6348" w:rsidP="00B85D62">
            <w:pPr>
              <w:tabs>
                <w:tab w:val="left" w:pos="540"/>
              </w:tabs>
              <w:spacing w:before="120" w:after="0" w:line="240" w:lineRule="auto"/>
              <w:jc w:val="center"/>
              <w:rPr>
                <w:rFonts w:ascii="Arial" w:eastAsia="Times New Roman" w:hAnsi="Arial" w:cs="Arial"/>
                <w:sz w:val="20"/>
                <w:szCs w:val="26"/>
                <w:lang w:val="nl-NL"/>
              </w:rPr>
            </w:pPr>
          </w:p>
        </w:tc>
      </w:tr>
    </w:tbl>
    <w:p w:rsidR="0060532E" w:rsidRPr="00B85D62" w:rsidRDefault="0060532E" w:rsidP="0060532E">
      <w:pPr>
        <w:shd w:val="clear" w:color="auto" w:fill="FFFFFF"/>
        <w:tabs>
          <w:tab w:val="left" w:pos="540"/>
        </w:tabs>
        <w:spacing w:before="120" w:after="0" w:line="240" w:lineRule="auto"/>
        <w:rPr>
          <w:rFonts w:ascii="Arial" w:hAnsi="Arial" w:cs="Arial"/>
          <w:i/>
          <w:sz w:val="20"/>
          <w:szCs w:val="26"/>
          <w:lang w:val="nl-NL"/>
        </w:rPr>
      </w:pPr>
      <w:r w:rsidRPr="00B85D62">
        <w:rPr>
          <w:rFonts w:ascii="Arial" w:hAnsi="Arial" w:cs="Arial"/>
          <w:sz w:val="20"/>
          <w:szCs w:val="26"/>
          <w:lang w:val="nl-NL"/>
        </w:rPr>
        <w:t xml:space="preserve">● </w:t>
      </w:r>
      <w:r w:rsidRPr="00B85D62">
        <w:rPr>
          <w:rFonts w:ascii="Arial" w:hAnsi="Arial" w:cs="Arial"/>
          <w:i/>
          <w:sz w:val="20"/>
          <w:szCs w:val="26"/>
          <w:lang w:val="nl-NL"/>
        </w:rPr>
        <w:t>Tốc độ vòng quay danh mục: Có thể thuyết minh những nhân tố ảnh hưởng.</w:t>
      </w:r>
    </w:p>
    <w:p w:rsidR="00DA59F1" w:rsidRPr="00B85D62" w:rsidRDefault="00DA59F1" w:rsidP="0060532E">
      <w:pPr>
        <w:shd w:val="clear" w:color="auto" w:fill="FFFFFF"/>
        <w:tabs>
          <w:tab w:val="left" w:pos="540"/>
        </w:tabs>
        <w:spacing w:before="120" w:after="0" w:line="240" w:lineRule="auto"/>
        <w:rPr>
          <w:rFonts w:ascii="Arial" w:hAnsi="Arial" w:cs="Arial"/>
          <w:sz w:val="20"/>
          <w:szCs w:val="26"/>
          <w:lang w:val="nl-NL"/>
        </w:rPr>
      </w:pPr>
    </w:p>
    <w:p w:rsidR="0060532E" w:rsidRPr="00B85D62" w:rsidRDefault="0060532E" w:rsidP="0060532E">
      <w:pPr>
        <w:shd w:val="clear" w:color="auto" w:fill="FFFFFF"/>
        <w:tabs>
          <w:tab w:val="left" w:pos="540"/>
        </w:tabs>
        <w:spacing w:before="120" w:after="0" w:line="240" w:lineRule="auto"/>
        <w:rPr>
          <w:rFonts w:ascii="Arial" w:hAnsi="Arial" w:cs="Arial"/>
          <w:sz w:val="20"/>
          <w:szCs w:val="26"/>
          <w:lang w:val="nl-NL"/>
        </w:rPr>
      </w:pPr>
      <w:r w:rsidRPr="00B85D62">
        <w:rPr>
          <w:rFonts w:ascii="Arial" w:hAnsi="Arial" w:cs="Arial"/>
          <w:b/>
          <w:sz w:val="20"/>
          <w:szCs w:val="26"/>
          <w:lang w:val="nl-NL"/>
        </w:rPr>
        <w:t>3.Tăng trưởng qua các thời kỳ:</w:t>
      </w:r>
      <w:r w:rsidR="003C3C65">
        <w:rPr>
          <w:rFonts w:ascii="Arial" w:hAnsi="Arial" w:cs="Arial"/>
          <w:b/>
          <w:sz w:val="20"/>
          <w:szCs w:val="26"/>
          <w:lang w:val="nl-NL"/>
        </w:rPr>
        <w:t xml:space="preserve"> </w:t>
      </w:r>
    </w:p>
    <w:tbl>
      <w:tblPr>
        <w:tblW w:w="72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133"/>
        <w:gridCol w:w="2114"/>
        <w:gridCol w:w="2993"/>
      </w:tblGrid>
      <w:tr w:rsidR="001017A7" w:rsidRPr="00B85D62" w:rsidTr="001017A7">
        <w:tc>
          <w:tcPr>
            <w:tcW w:w="1473" w:type="pct"/>
            <w:shd w:val="clear" w:color="auto" w:fill="auto"/>
            <w:vAlign w:val="center"/>
          </w:tcPr>
          <w:p w:rsidR="001017A7" w:rsidRPr="00B85D62" w:rsidRDefault="001017A7" w:rsidP="009B70B6">
            <w:pPr>
              <w:tabs>
                <w:tab w:val="left" w:pos="540"/>
              </w:tabs>
              <w:spacing w:before="120" w:after="0" w:line="240" w:lineRule="auto"/>
              <w:rPr>
                <w:rFonts w:ascii="Arial" w:eastAsia="Times New Roman" w:hAnsi="Arial" w:cs="Arial"/>
                <w:b/>
                <w:sz w:val="20"/>
                <w:szCs w:val="26"/>
                <w:lang w:val="nl-NL"/>
              </w:rPr>
            </w:pPr>
            <w:r w:rsidRPr="00B85D62">
              <w:rPr>
                <w:rFonts w:ascii="Arial" w:eastAsia="Times New Roman" w:hAnsi="Arial" w:cs="Arial"/>
                <w:b/>
                <w:sz w:val="20"/>
                <w:szCs w:val="26"/>
                <w:lang w:val="nl-NL"/>
              </w:rPr>
              <w:t>Giai đoạn</w:t>
            </w:r>
          </w:p>
        </w:tc>
        <w:tc>
          <w:tcPr>
            <w:tcW w:w="1460" w:type="pct"/>
            <w:shd w:val="clear" w:color="auto" w:fill="auto"/>
            <w:vAlign w:val="center"/>
          </w:tcPr>
          <w:p w:rsidR="001017A7" w:rsidRPr="00B85D62" w:rsidRDefault="001017A7" w:rsidP="009B70B6">
            <w:pPr>
              <w:tabs>
                <w:tab w:val="left" w:pos="540"/>
              </w:tabs>
              <w:spacing w:before="120" w:after="0" w:line="240" w:lineRule="auto"/>
              <w:rPr>
                <w:rFonts w:ascii="Arial" w:eastAsia="Times New Roman" w:hAnsi="Arial" w:cs="Arial"/>
                <w:b/>
                <w:sz w:val="20"/>
                <w:szCs w:val="26"/>
                <w:lang w:val="nl-NL"/>
              </w:rPr>
            </w:pPr>
            <w:r w:rsidRPr="00B85D62">
              <w:rPr>
                <w:rFonts w:ascii="Arial" w:eastAsia="Times New Roman" w:hAnsi="Arial" w:cs="Arial"/>
                <w:b/>
                <w:sz w:val="20"/>
                <w:szCs w:val="26"/>
                <w:lang w:val="nl-NL"/>
              </w:rPr>
              <w:t>Tổng tăng trưởng của NAV/CCQ (%)</w:t>
            </w:r>
          </w:p>
        </w:tc>
        <w:tc>
          <w:tcPr>
            <w:tcW w:w="2067" w:type="pct"/>
            <w:shd w:val="clear" w:color="auto" w:fill="auto"/>
            <w:vAlign w:val="center"/>
          </w:tcPr>
          <w:p w:rsidR="001017A7" w:rsidRPr="00B85D62" w:rsidRDefault="001017A7" w:rsidP="009B70B6">
            <w:pPr>
              <w:tabs>
                <w:tab w:val="left" w:pos="540"/>
              </w:tabs>
              <w:spacing w:before="120" w:after="0" w:line="240" w:lineRule="auto"/>
              <w:rPr>
                <w:rFonts w:ascii="Arial" w:eastAsia="Times New Roman" w:hAnsi="Arial" w:cs="Arial"/>
                <w:b/>
                <w:sz w:val="20"/>
                <w:szCs w:val="26"/>
                <w:lang w:val="nl-NL"/>
              </w:rPr>
            </w:pPr>
            <w:r w:rsidRPr="00B85D62">
              <w:rPr>
                <w:rFonts w:ascii="Arial" w:eastAsia="Times New Roman" w:hAnsi="Arial" w:cs="Arial"/>
                <w:b/>
                <w:sz w:val="20"/>
                <w:szCs w:val="26"/>
                <w:lang w:val="nl-NL"/>
              </w:rPr>
              <w:t>Tăng trưởng NAV/CCQ hàng năm (%)</w:t>
            </w:r>
          </w:p>
        </w:tc>
      </w:tr>
      <w:tr w:rsidR="001017A7" w:rsidRPr="00B85D62" w:rsidTr="001017A7">
        <w:tc>
          <w:tcPr>
            <w:tcW w:w="1473" w:type="pct"/>
            <w:shd w:val="clear" w:color="auto" w:fill="auto"/>
            <w:vAlign w:val="center"/>
          </w:tcPr>
          <w:p w:rsidR="001017A7" w:rsidRPr="00B85D62" w:rsidRDefault="001017A7" w:rsidP="009B70B6">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- 1 năm</w:t>
            </w:r>
          </w:p>
        </w:tc>
        <w:tc>
          <w:tcPr>
            <w:tcW w:w="1460" w:type="pct"/>
            <w:shd w:val="clear" w:color="auto" w:fill="auto"/>
            <w:vAlign w:val="center"/>
          </w:tcPr>
          <w:p w:rsidR="001017A7" w:rsidRPr="00B85D62" w:rsidRDefault="001B59B8" w:rsidP="00D937BD">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13,</w:t>
            </w:r>
            <w:r w:rsidR="00040671">
              <w:rPr>
                <w:rFonts w:ascii="Arial" w:eastAsia="Times New Roman" w:hAnsi="Arial" w:cs="Arial"/>
                <w:sz w:val="20"/>
                <w:szCs w:val="26"/>
                <w:lang w:val="nl-NL"/>
              </w:rPr>
              <w:t>21%</w:t>
            </w:r>
          </w:p>
        </w:tc>
        <w:tc>
          <w:tcPr>
            <w:tcW w:w="2067" w:type="pct"/>
            <w:shd w:val="clear" w:color="auto" w:fill="auto"/>
            <w:vAlign w:val="center"/>
          </w:tcPr>
          <w:p w:rsidR="001017A7" w:rsidRPr="00B85D62" w:rsidRDefault="00040671" w:rsidP="00690902">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7,26%</w:t>
            </w:r>
          </w:p>
        </w:tc>
      </w:tr>
      <w:tr w:rsidR="001017A7" w:rsidRPr="00B85D62" w:rsidTr="001017A7">
        <w:tc>
          <w:tcPr>
            <w:tcW w:w="1473" w:type="pct"/>
            <w:shd w:val="clear" w:color="auto" w:fill="auto"/>
            <w:vAlign w:val="center"/>
          </w:tcPr>
          <w:p w:rsidR="001017A7" w:rsidRPr="00B85D62" w:rsidRDefault="001017A7" w:rsidP="009B70B6">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- 3 năm</w:t>
            </w:r>
          </w:p>
        </w:tc>
        <w:tc>
          <w:tcPr>
            <w:tcW w:w="1460" w:type="pct"/>
            <w:shd w:val="clear" w:color="auto" w:fill="auto"/>
            <w:vAlign w:val="center"/>
          </w:tcPr>
          <w:p w:rsidR="001017A7" w:rsidRPr="00B85D62" w:rsidRDefault="00040671" w:rsidP="00D937BD">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37,1%</w:t>
            </w:r>
          </w:p>
        </w:tc>
        <w:tc>
          <w:tcPr>
            <w:tcW w:w="2067" w:type="pct"/>
            <w:shd w:val="clear" w:color="auto" w:fill="auto"/>
            <w:vAlign w:val="center"/>
          </w:tcPr>
          <w:p w:rsidR="001017A7" w:rsidRPr="00B85D62" w:rsidRDefault="00040671" w:rsidP="00690902">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11,09%</w:t>
            </w:r>
          </w:p>
        </w:tc>
      </w:tr>
      <w:tr w:rsidR="001017A7" w:rsidRPr="00B85D62" w:rsidTr="001017A7">
        <w:tc>
          <w:tcPr>
            <w:tcW w:w="1473" w:type="pct"/>
            <w:shd w:val="clear" w:color="auto" w:fill="auto"/>
            <w:vAlign w:val="center"/>
          </w:tcPr>
          <w:p w:rsidR="001017A7" w:rsidRPr="00B85D62" w:rsidRDefault="001017A7" w:rsidP="009B70B6">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 Từ khi thành lập</w:t>
            </w:r>
          </w:p>
        </w:tc>
        <w:tc>
          <w:tcPr>
            <w:tcW w:w="1460" w:type="pct"/>
            <w:shd w:val="clear" w:color="auto" w:fill="auto"/>
            <w:vAlign w:val="center"/>
          </w:tcPr>
          <w:p w:rsidR="001017A7" w:rsidRPr="00B85D62" w:rsidRDefault="00040671" w:rsidP="00690902">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48,21%</w:t>
            </w:r>
          </w:p>
        </w:tc>
        <w:tc>
          <w:tcPr>
            <w:tcW w:w="2067" w:type="pct"/>
            <w:shd w:val="clear" w:color="auto" w:fill="auto"/>
            <w:vAlign w:val="center"/>
          </w:tcPr>
          <w:p w:rsidR="001017A7" w:rsidRPr="00B85D62" w:rsidRDefault="00040671" w:rsidP="00690902">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10,18%</w:t>
            </w:r>
          </w:p>
        </w:tc>
      </w:tr>
      <w:tr w:rsidR="001017A7" w:rsidRPr="00B85D62" w:rsidTr="001017A7">
        <w:tc>
          <w:tcPr>
            <w:tcW w:w="1473" w:type="pct"/>
            <w:shd w:val="clear" w:color="auto" w:fill="auto"/>
            <w:vAlign w:val="center"/>
          </w:tcPr>
          <w:p w:rsidR="001017A7" w:rsidRPr="00B85D62" w:rsidRDefault="001017A7" w:rsidP="009B70B6">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 Tăng trưởng của chỉ số tham chiếu</w:t>
            </w:r>
          </w:p>
        </w:tc>
        <w:tc>
          <w:tcPr>
            <w:tcW w:w="1460" w:type="pct"/>
            <w:shd w:val="clear" w:color="auto" w:fill="auto"/>
            <w:vAlign w:val="center"/>
          </w:tcPr>
          <w:p w:rsidR="001017A7" w:rsidRPr="00B85D62" w:rsidRDefault="001017A7" w:rsidP="009B70B6">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Không có chỉ số tham chiếu</w:t>
            </w:r>
          </w:p>
        </w:tc>
        <w:tc>
          <w:tcPr>
            <w:tcW w:w="2067" w:type="pct"/>
            <w:shd w:val="clear" w:color="auto" w:fill="auto"/>
            <w:vAlign w:val="center"/>
          </w:tcPr>
          <w:p w:rsidR="001017A7" w:rsidRPr="00B85D62" w:rsidRDefault="001017A7" w:rsidP="009B70B6">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Không có chỉ số tham chiếu</w:t>
            </w:r>
          </w:p>
        </w:tc>
      </w:tr>
    </w:tbl>
    <w:p w:rsidR="0060532E" w:rsidRPr="00B85D62" w:rsidRDefault="0060532E" w:rsidP="0060532E">
      <w:pPr>
        <w:shd w:val="clear" w:color="auto" w:fill="FFFFFF"/>
        <w:tabs>
          <w:tab w:val="left" w:pos="540"/>
        </w:tabs>
        <w:spacing w:before="120" w:after="0" w:line="240" w:lineRule="auto"/>
        <w:rPr>
          <w:rFonts w:ascii="Arial" w:hAnsi="Arial" w:cs="Arial"/>
          <w:b/>
          <w:sz w:val="20"/>
          <w:szCs w:val="26"/>
          <w:lang w:val="nl-NL"/>
        </w:rPr>
      </w:pPr>
      <w:r w:rsidRPr="00B85D62">
        <w:rPr>
          <w:rFonts w:ascii="Arial" w:hAnsi="Arial" w:cs="Arial"/>
          <w:b/>
          <w:sz w:val="20"/>
          <w:szCs w:val="26"/>
          <w:lang w:val="nl-NL"/>
        </w:rPr>
        <w:t>4. Tăng trưởng hàng năm:</w:t>
      </w:r>
      <w:r w:rsidR="003C3C65">
        <w:rPr>
          <w:rFonts w:ascii="Arial" w:hAnsi="Arial" w:cs="Arial"/>
          <w:b/>
          <w:sz w:val="20"/>
          <w:szCs w:val="26"/>
          <w:lang w:val="nl-NL"/>
        </w:rPr>
        <w:t xml:space="preserve"> </w:t>
      </w:r>
    </w:p>
    <w:tbl>
      <w:tblPr>
        <w:tblW w:w="75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046"/>
        <w:gridCol w:w="1435"/>
        <w:gridCol w:w="1534"/>
        <w:gridCol w:w="1534"/>
      </w:tblGrid>
      <w:tr w:rsidR="00552FF3" w:rsidRPr="00B85D62" w:rsidTr="00552FF3">
        <w:tc>
          <w:tcPr>
            <w:tcW w:w="2017" w:type="pct"/>
            <w:shd w:val="clear" w:color="auto" w:fill="auto"/>
          </w:tcPr>
          <w:p w:rsidR="00552FF3" w:rsidRPr="00B85D62" w:rsidRDefault="00552FF3" w:rsidP="00552FF3">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Thời kỳ</w:t>
            </w:r>
          </w:p>
        </w:tc>
        <w:tc>
          <w:tcPr>
            <w:tcW w:w="950" w:type="pct"/>
            <w:shd w:val="clear" w:color="auto" w:fill="auto"/>
          </w:tcPr>
          <w:p w:rsidR="00552FF3" w:rsidRPr="00B85D62" w:rsidRDefault="00406BFC" w:rsidP="00552FF3">
            <w:pPr>
              <w:tabs>
                <w:tab w:val="left" w:pos="540"/>
              </w:tabs>
              <w:spacing w:before="120" w:after="0" w:line="240" w:lineRule="auto"/>
              <w:jc w:val="center"/>
              <w:rPr>
                <w:rFonts w:ascii="Arial" w:eastAsia="Times New Roman" w:hAnsi="Arial" w:cs="Arial"/>
                <w:b/>
                <w:sz w:val="20"/>
                <w:szCs w:val="26"/>
                <w:lang w:val="nl-NL"/>
              </w:rPr>
            </w:pPr>
            <w:r>
              <w:rPr>
                <w:rFonts w:ascii="Arial" w:eastAsia="Times New Roman" w:hAnsi="Arial" w:cs="Arial"/>
                <w:b/>
                <w:sz w:val="20"/>
                <w:szCs w:val="26"/>
                <w:lang w:val="nl-NL"/>
              </w:rPr>
              <w:t>3</w:t>
            </w:r>
            <w:r w:rsidR="003C3C65">
              <w:rPr>
                <w:rFonts w:ascii="Arial" w:eastAsia="Times New Roman" w:hAnsi="Arial" w:cs="Arial"/>
                <w:b/>
                <w:sz w:val="20"/>
                <w:szCs w:val="26"/>
                <w:lang w:val="nl-NL"/>
              </w:rPr>
              <w:t>0</w:t>
            </w:r>
            <w:r>
              <w:rPr>
                <w:rFonts w:ascii="Arial" w:eastAsia="Times New Roman" w:hAnsi="Arial" w:cs="Arial"/>
                <w:b/>
                <w:sz w:val="20"/>
                <w:szCs w:val="26"/>
                <w:lang w:val="nl-NL"/>
              </w:rPr>
              <w:t>/0</w:t>
            </w:r>
            <w:r w:rsidR="003C3C65">
              <w:rPr>
                <w:rFonts w:ascii="Arial" w:eastAsia="Times New Roman" w:hAnsi="Arial" w:cs="Arial"/>
                <w:b/>
                <w:sz w:val="20"/>
                <w:szCs w:val="26"/>
                <w:lang w:val="nl-NL"/>
              </w:rPr>
              <w:t>6</w:t>
            </w:r>
            <w:r>
              <w:rPr>
                <w:rFonts w:ascii="Arial" w:eastAsia="Times New Roman" w:hAnsi="Arial" w:cs="Arial"/>
                <w:b/>
                <w:sz w:val="20"/>
                <w:szCs w:val="26"/>
                <w:lang w:val="nl-NL"/>
              </w:rPr>
              <w:t>/2017</w:t>
            </w:r>
          </w:p>
          <w:p w:rsidR="00552FF3" w:rsidRPr="00B85D62" w:rsidRDefault="00552FF3" w:rsidP="00552FF3">
            <w:pPr>
              <w:tabs>
                <w:tab w:val="left" w:pos="540"/>
              </w:tabs>
              <w:spacing w:before="120" w:after="0" w:line="240" w:lineRule="auto"/>
              <w:jc w:val="center"/>
              <w:rPr>
                <w:rFonts w:ascii="Arial" w:eastAsia="Times New Roman" w:hAnsi="Arial" w:cs="Arial"/>
                <w:b/>
                <w:sz w:val="20"/>
                <w:szCs w:val="26"/>
                <w:lang w:val="nl-NL"/>
              </w:rPr>
            </w:pPr>
            <w:r w:rsidRPr="00B85D62">
              <w:rPr>
                <w:rFonts w:ascii="Arial" w:eastAsia="Times New Roman" w:hAnsi="Arial" w:cs="Arial"/>
                <w:b/>
                <w:sz w:val="20"/>
                <w:szCs w:val="26"/>
                <w:lang w:val="nl-NL"/>
              </w:rPr>
              <w:t>(%)</w:t>
            </w:r>
          </w:p>
        </w:tc>
        <w:tc>
          <w:tcPr>
            <w:tcW w:w="1016" w:type="pct"/>
            <w:shd w:val="clear" w:color="auto" w:fill="auto"/>
          </w:tcPr>
          <w:p w:rsidR="00552FF3" w:rsidRPr="00B85D62" w:rsidRDefault="00406BFC" w:rsidP="00552FF3">
            <w:pPr>
              <w:tabs>
                <w:tab w:val="left" w:pos="540"/>
              </w:tabs>
              <w:spacing w:before="120" w:after="0" w:line="240" w:lineRule="auto"/>
              <w:jc w:val="center"/>
              <w:rPr>
                <w:rFonts w:ascii="Arial" w:eastAsia="Times New Roman" w:hAnsi="Arial" w:cs="Arial"/>
                <w:b/>
                <w:sz w:val="20"/>
                <w:szCs w:val="26"/>
                <w:lang w:val="nl-NL"/>
              </w:rPr>
            </w:pPr>
            <w:r>
              <w:rPr>
                <w:rFonts w:ascii="Arial" w:eastAsia="Times New Roman" w:hAnsi="Arial" w:cs="Arial"/>
                <w:b/>
                <w:sz w:val="20"/>
                <w:szCs w:val="26"/>
                <w:lang w:val="nl-NL"/>
              </w:rPr>
              <w:t>3</w:t>
            </w:r>
            <w:r w:rsidR="003C3C65">
              <w:rPr>
                <w:rFonts w:ascii="Arial" w:eastAsia="Times New Roman" w:hAnsi="Arial" w:cs="Arial"/>
                <w:b/>
                <w:sz w:val="20"/>
                <w:szCs w:val="26"/>
                <w:lang w:val="nl-NL"/>
              </w:rPr>
              <w:t>0</w:t>
            </w:r>
            <w:r>
              <w:rPr>
                <w:rFonts w:ascii="Arial" w:eastAsia="Times New Roman" w:hAnsi="Arial" w:cs="Arial"/>
                <w:b/>
                <w:sz w:val="20"/>
                <w:szCs w:val="26"/>
                <w:lang w:val="nl-NL"/>
              </w:rPr>
              <w:t>/0</w:t>
            </w:r>
            <w:r w:rsidR="003C3C65">
              <w:rPr>
                <w:rFonts w:ascii="Arial" w:eastAsia="Times New Roman" w:hAnsi="Arial" w:cs="Arial"/>
                <w:b/>
                <w:sz w:val="20"/>
                <w:szCs w:val="26"/>
                <w:lang w:val="nl-NL"/>
              </w:rPr>
              <w:t>6</w:t>
            </w:r>
            <w:r>
              <w:rPr>
                <w:rFonts w:ascii="Arial" w:eastAsia="Times New Roman" w:hAnsi="Arial" w:cs="Arial"/>
                <w:b/>
                <w:sz w:val="20"/>
                <w:szCs w:val="26"/>
                <w:lang w:val="nl-NL"/>
              </w:rPr>
              <w:t>/2016</w:t>
            </w:r>
          </w:p>
          <w:p w:rsidR="00552FF3" w:rsidRPr="00B85D62" w:rsidRDefault="00552FF3" w:rsidP="00552FF3">
            <w:pPr>
              <w:tabs>
                <w:tab w:val="left" w:pos="540"/>
              </w:tabs>
              <w:spacing w:before="120" w:after="0" w:line="240" w:lineRule="auto"/>
              <w:jc w:val="center"/>
              <w:rPr>
                <w:rFonts w:ascii="Arial" w:eastAsia="Times New Roman" w:hAnsi="Arial" w:cs="Arial"/>
                <w:b/>
                <w:sz w:val="20"/>
                <w:szCs w:val="26"/>
                <w:lang w:val="nl-NL"/>
              </w:rPr>
            </w:pPr>
            <w:r w:rsidRPr="00B85D62">
              <w:rPr>
                <w:rFonts w:ascii="Arial" w:eastAsia="Times New Roman" w:hAnsi="Arial" w:cs="Arial"/>
                <w:b/>
                <w:sz w:val="20"/>
                <w:szCs w:val="26"/>
                <w:lang w:val="nl-NL"/>
              </w:rPr>
              <w:t xml:space="preserve"> (%)</w:t>
            </w:r>
          </w:p>
        </w:tc>
        <w:tc>
          <w:tcPr>
            <w:tcW w:w="1016" w:type="pct"/>
            <w:shd w:val="clear" w:color="auto" w:fill="auto"/>
          </w:tcPr>
          <w:p w:rsidR="00552FF3" w:rsidRPr="00B85D62" w:rsidRDefault="00406BFC" w:rsidP="00552FF3">
            <w:pPr>
              <w:tabs>
                <w:tab w:val="left" w:pos="540"/>
              </w:tabs>
              <w:spacing w:before="120" w:after="0" w:line="240" w:lineRule="auto"/>
              <w:jc w:val="center"/>
              <w:rPr>
                <w:rFonts w:ascii="Arial" w:eastAsia="Times New Roman" w:hAnsi="Arial" w:cs="Arial"/>
                <w:b/>
                <w:sz w:val="20"/>
                <w:szCs w:val="26"/>
                <w:lang w:val="nl-NL"/>
              </w:rPr>
            </w:pPr>
            <w:r>
              <w:rPr>
                <w:rFonts w:ascii="Arial" w:eastAsia="Times New Roman" w:hAnsi="Arial" w:cs="Arial"/>
                <w:b/>
                <w:sz w:val="20"/>
                <w:szCs w:val="26"/>
                <w:lang w:val="nl-NL"/>
              </w:rPr>
              <w:t>3</w:t>
            </w:r>
            <w:r w:rsidR="003C3C65">
              <w:rPr>
                <w:rFonts w:ascii="Arial" w:eastAsia="Times New Roman" w:hAnsi="Arial" w:cs="Arial"/>
                <w:b/>
                <w:sz w:val="20"/>
                <w:szCs w:val="26"/>
                <w:lang w:val="nl-NL"/>
              </w:rPr>
              <w:t>0</w:t>
            </w:r>
            <w:r>
              <w:rPr>
                <w:rFonts w:ascii="Arial" w:eastAsia="Times New Roman" w:hAnsi="Arial" w:cs="Arial"/>
                <w:b/>
                <w:sz w:val="20"/>
                <w:szCs w:val="26"/>
                <w:lang w:val="nl-NL"/>
              </w:rPr>
              <w:t>/0</w:t>
            </w:r>
            <w:r w:rsidR="003C3C65">
              <w:rPr>
                <w:rFonts w:ascii="Arial" w:eastAsia="Times New Roman" w:hAnsi="Arial" w:cs="Arial"/>
                <w:b/>
                <w:sz w:val="20"/>
                <w:szCs w:val="26"/>
                <w:lang w:val="nl-NL"/>
              </w:rPr>
              <w:t>6</w:t>
            </w:r>
            <w:r>
              <w:rPr>
                <w:rFonts w:ascii="Arial" w:eastAsia="Times New Roman" w:hAnsi="Arial" w:cs="Arial"/>
                <w:b/>
                <w:sz w:val="20"/>
                <w:szCs w:val="26"/>
                <w:lang w:val="nl-NL"/>
              </w:rPr>
              <w:t>/2015</w:t>
            </w:r>
          </w:p>
          <w:p w:rsidR="00552FF3" w:rsidRPr="00B85D62" w:rsidRDefault="00552FF3" w:rsidP="00552FF3">
            <w:pPr>
              <w:tabs>
                <w:tab w:val="left" w:pos="540"/>
              </w:tabs>
              <w:spacing w:before="120" w:after="0" w:line="240" w:lineRule="auto"/>
              <w:jc w:val="center"/>
              <w:rPr>
                <w:rFonts w:ascii="Arial" w:eastAsia="Times New Roman" w:hAnsi="Arial" w:cs="Arial"/>
                <w:b/>
                <w:sz w:val="20"/>
                <w:szCs w:val="26"/>
                <w:lang w:val="nl-NL"/>
              </w:rPr>
            </w:pPr>
            <w:r w:rsidRPr="00B85D62">
              <w:rPr>
                <w:rFonts w:ascii="Arial" w:eastAsia="Times New Roman" w:hAnsi="Arial" w:cs="Arial"/>
                <w:b/>
                <w:sz w:val="20"/>
                <w:szCs w:val="26"/>
                <w:lang w:val="nl-NL"/>
              </w:rPr>
              <w:t xml:space="preserve"> (%)</w:t>
            </w:r>
          </w:p>
        </w:tc>
      </w:tr>
      <w:tr w:rsidR="00552FF3" w:rsidRPr="00B85D62" w:rsidTr="00552FF3">
        <w:tc>
          <w:tcPr>
            <w:tcW w:w="2017" w:type="pct"/>
            <w:shd w:val="clear" w:color="auto" w:fill="auto"/>
          </w:tcPr>
          <w:p w:rsidR="00552FF3" w:rsidRPr="00B85D62" w:rsidRDefault="00552FF3" w:rsidP="009B70B6">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Tỷ lệ tăng trưởng (%)/01 đơn vị CCQ</w:t>
            </w:r>
          </w:p>
        </w:tc>
        <w:tc>
          <w:tcPr>
            <w:tcW w:w="950" w:type="pct"/>
            <w:shd w:val="clear" w:color="auto" w:fill="auto"/>
          </w:tcPr>
          <w:p w:rsidR="00552FF3" w:rsidRPr="00B85D62" w:rsidRDefault="00C7782E" w:rsidP="009B70B6">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13,31%</w:t>
            </w:r>
          </w:p>
        </w:tc>
        <w:tc>
          <w:tcPr>
            <w:tcW w:w="1016" w:type="pct"/>
            <w:shd w:val="clear" w:color="auto" w:fill="auto"/>
          </w:tcPr>
          <w:p w:rsidR="00552FF3" w:rsidRPr="00B85D62" w:rsidRDefault="009C57A8" w:rsidP="009B70B6">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7,3</w:t>
            </w:r>
            <w:r w:rsidR="00C7782E">
              <w:rPr>
                <w:rFonts w:ascii="Arial" w:eastAsia="Times New Roman" w:hAnsi="Arial" w:cs="Arial"/>
                <w:sz w:val="20"/>
                <w:szCs w:val="26"/>
                <w:lang w:val="nl-NL"/>
              </w:rPr>
              <w:t>%</w:t>
            </w:r>
          </w:p>
        </w:tc>
        <w:tc>
          <w:tcPr>
            <w:tcW w:w="1016" w:type="pct"/>
            <w:shd w:val="clear" w:color="auto" w:fill="auto"/>
          </w:tcPr>
          <w:p w:rsidR="00552FF3" w:rsidRPr="00B85D62" w:rsidRDefault="009C57A8" w:rsidP="009B70B6">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12,8</w:t>
            </w:r>
            <w:r w:rsidR="00C7782E">
              <w:rPr>
                <w:rFonts w:ascii="Arial" w:eastAsia="Times New Roman" w:hAnsi="Arial" w:cs="Arial"/>
                <w:sz w:val="20"/>
                <w:szCs w:val="26"/>
                <w:lang w:val="nl-NL"/>
              </w:rPr>
              <w:t>%</w:t>
            </w:r>
          </w:p>
        </w:tc>
      </w:tr>
    </w:tbl>
    <w:p w:rsidR="0060532E" w:rsidRPr="00B85D62" w:rsidRDefault="0060532E" w:rsidP="0060532E">
      <w:pPr>
        <w:shd w:val="clear" w:color="auto" w:fill="FFFFFF"/>
        <w:tabs>
          <w:tab w:val="left" w:pos="540"/>
        </w:tabs>
        <w:spacing w:before="120" w:after="0" w:line="240" w:lineRule="auto"/>
        <w:rPr>
          <w:rFonts w:ascii="Arial" w:hAnsi="Arial" w:cs="Arial"/>
          <w:i/>
          <w:sz w:val="20"/>
          <w:szCs w:val="26"/>
          <w:lang w:val="nl-NL"/>
        </w:rPr>
      </w:pPr>
      <w:r w:rsidRPr="00B85D62">
        <w:rPr>
          <w:rFonts w:ascii="Arial" w:hAnsi="Arial" w:cs="Arial"/>
          <w:i/>
          <w:sz w:val="20"/>
          <w:szCs w:val="26"/>
          <w:lang w:val="nl-NL"/>
        </w:rPr>
        <w:t>Ghi chú: Số liệu tăng trưởng cần phải phản ánh theo thời điểm có tính so sánh. Ví dụ tại thời điểm 31/12 thì các số liệu của các năm đưa vào biểu phải đảm bảo có tính so sánh là đều tại 31/12 hàng năm.</w:t>
      </w:r>
    </w:p>
    <w:p w:rsidR="0060532E" w:rsidRPr="004E7FD0" w:rsidRDefault="0060532E" w:rsidP="0060532E">
      <w:pPr>
        <w:shd w:val="clear" w:color="auto" w:fill="FFFFFF"/>
        <w:tabs>
          <w:tab w:val="left" w:pos="540"/>
        </w:tabs>
        <w:spacing w:before="120" w:after="0" w:line="240" w:lineRule="auto"/>
        <w:rPr>
          <w:rFonts w:ascii="Arial" w:hAnsi="Arial" w:cs="Arial"/>
          <w:b/>
          <w:sz w:val="20"/>
          <w:szCs w:val="26"/>
          <w:lang w:val="nl-NL"/>
        </w:rPr>
      </w:pPr>
      <w:r w:rsidRPr="004E7FD0">
        <w:rPr>
          <w:rFonts w:ascii="Arial" w:hAnsi="Arial" w:cs="Arial"/>
          <w:b/>
          <w:sz w:val="20"/>
          <w:szCs w:val="26"/>
          <w:lang w:val="nl-NL"/>
        </w:rPr>
        <w:t>III. Mô tả thị trường trong kỳ:</w:t>
      </w:r>
      <w:r w:rsidR="003C3C65" w:rsidRPr="004E7FD0">
        <w:rPr>
          <w:rFonts w:ascii="Arial" w:hAnsi="Arial" w:cs="Arial"/>
          <w:b/>
          <w:sz w:val="20"/>
          <w:szCs w:val="26"/>
          <w:lang w:val="nl-NL"/>
        </w:rPr>
        <w:t xml:space="preserve"> </w:t>
      </w:r>
    </w:p>
    <w:p w:rsidR="00B85D62" w:rsidRPr="004E7FD0" w:rsidRDefault="00B85D62" w:rsidP="00B85D62">
      <w:pPr>
        <w:pStyle w:val="ListParagraph"/>
        <w:numPr>
          <w:ilvl w:val="0"/>
          <w:numId w:val="5"/>
        </w:numPr>
        <w:shd w:val="clear" w:color="auto" w:fill="FFFFFF"/>
        <w:tabs>
          <w:tab w:val="left" w:pos="540"/>
        </w:tabs>
        <w:spacing w:before="120" w:after="0" w:line="240" w:lineRule="auto"/>
        <w:rPr>
          <w:rFonts w:ascii="Arial" w:hAnsi="Arial" w:cs="Arial"/>
          <w:b/>
          <w:sz w:val="20"/>
          <w:szCs w:val="26"/>
          <w:lang w:val="nl-NL"/>
        </w:rPr>
      </w:pPr>
      <w:r w:rsidRPr="004E7FD0">
        <w:rPr>
          <w:rFonts w:ascii="Arial" w:hAnsi="Arial" w:cs="Arial"/>
          <w:b/>
          <w:sz w:val="20"/>
          <w:szCs w:val="26"/>
          <w:lang w:val="nl-NL"/>
        </w:rPr>
        <w:t>Thị trường sơ cấ</w:t>
      </w:r>
      <w:r w:rsidR="00251E3A" w:rsidRPr="004E7FD0">
        <w:rPr>
          <w:rFonts w:ascii="Arial" w:hAnsi="Arial" w:cs="Arial"/>
          <w:b/>
          <w:sz w:val="20"/>
          <w:szCs w:val="26"/>
          <w:lang w:val="nl-NL"/>
        </w:rPr>
        <w:t>p</w:t>
      </w:r>
    </w:p>
    <w:p w:rsidR="00640B3A" w:rsidRDefault="00640B3A" w:rsidP="00640B3A">
      <w:pPr>
        <w:shd w:val="clear" w:color="auto" w:fill="FFFFFF"/>
        <w:tabs>
          <w:tab w:val="left" w:pos="540"/>
        </w:tabs>
        <w:spacing w:before="120" w:after="0" w:line="240" w:lineRule="auto"/>
        <w:ind w:firstLine="540"/>
        <w:jc w:val="both"/>
      </w:pPr>
      <w:r>
        <w:t>Sở giao dịch Chứng khoán Hà Nội đã tổ chức 16 phiên đấu thầu trong tháng 6, huy động được 22.348 tỷ đồng trái phiếu, tăng 2,44% so với tháng 5. Tỷ lệ trúng thầu so với giá trị gọi thầu đạt 90,11%, cao nhất kể từ tháng 11 năm 2016 đến nay. Trong đó, xét về cơ cấu kỳ hạn trái phiếu kỳ hạn trúng thầu, trái phiếu 5 năm và 7 năm chiếm tỷ trọng cao nhất, lần lượt là 23,5% và 19,2%. Trái phiếu kỳ hạn 10 năm và 20 năm chiếm tỷ trọng thấp nhất, đạt lần lượt 13,1% và 10,8%. Đáng chú ý là trái phiếu kỳ hạn 15 năm là kỳ hạn duy nhất huy động được thành công 100% khối lượng gọi thầu.</w:t>
      </w:r>
    </w:p>
    <w:p w:rsidR="00640B3A" w:rsidRDefault="00640B3A" w:rsidP="00640B3A">
      <w:pPr>
        <w:shd w:val="clear" w:color="auto" w:fill="FFFFFF"/>
        <w:tabs>
          <w:tab w:val="left" w:pos="540"/>
        </w:tabs>
        <w:spacing w:before="120" w:after="0" w:line="240" w:lineRule="auto"/>
        <w:ind w:firstLine="540"/>
        <w:jc w:val="both"/>
      </w:pPr>
      <w:r>
        <w:t>Lợi suất trúng thầu giảm mạnh trên tất cả các kỳ hạn. Trái phiếu Chính phủ kỳ hạn 5 năm giảm 0,15%/năm, 7 năm giảm 0,14%/năm, 10 năm giảm 0,26%/năm, 15 năm giảm 0,34%/năm, 20 năm giảm 0,33%/năm, 30 năm giảm 0,45%/năm. Lợi suất trái phiếu kỳ hạn 5 năm đã quay trở lại mức thấp nhất trong 3 năm qua và giữ ở mức 4,90% trong 3 phiên gần nhất. Mức 4,90% cho kỳ hạn 5 năm được coi là mức cản tâm lý rất mạnh đối với nhà đầu tư bởi vì kỳ hạn này tiệm cận với chi phi vốn của các ngân hàng và trở nên kém hấp dẫn so với các kỳ hạn dài hơn.</w:t>
      </w:r>
    </w:p>
    <w:p w:rsidR="00640B3A" w:rsidRDefault="00640B3A" w:rsidP="00640B3A">
      <w:pPr>
        <w:shd w:val="clear" w:color="auto" w:fill="FFFFFF"/>
        <w:tabs>
          <w:tab w:val="left" w:pos="540"/>
        </w:tabs>
        <w:spacing w:before="120" w:after="0" w:line="240" w:lineRule="auto"/>
        <w:ind w:firstLine="540"/>
        <w:jc w:val="both"/>
      </w:pPr>
      <w:r>
        <w:t xml:space="preserve">Trong nửa đầu năm 2017, Kho bạc Nhà nước huy động được 125.746 tỷ đồng, đạt 68,6% kế hoạch cả năm. Mặc dù khối lượng huy động được trong 6 tháng đầu năm 2017 thấp hơn đáng kể 6 tháng đầu năm 2016 (187.726 tỷ đồng), nhưng năm 2017 kỳ hạn phát hành đã có sự chuyển dịch đáng kể từ kỳ hạn ngắn sang các kỳ hạn dài. Các kỳ hạn dài 10 năm, 20 năm và 30 năm xuất sắc hoàn thành lần lượt 229%, 152% và 165% kế hoạch cả năm. Nhờ vậy, Bộ tài chính đã nâng kỳ hạn bình quân của cả danh mục TPCP </w:t>
      </w:r>
      <w:r>
        <w:lastRenderedPageBreak/>
        <w:t xml:space="preserve">từ 5,98 năm của năm 2016 lên mức 6,75 năm và giảm lãi suất phát hành bình quân từ 6,49% xuống còn 6,29%). </w:t>
      </w:r>
    </w:p>
    <w:p w:rsidR="00640B3A" w:rsidRDefault="00640B3A" w:rsidP="00640B3A">
      <w:pPr>
        <w:shd w:val="clear" w:color="auto" w:fill="FFFFFF"/>
        <w:tabs>
          <w:tab w:val="left" w:pos="540"/>
        </w:tabs>
        <w:spacing w:before="120" w:after="0" w:line="240" w:lineRule="auto"/>
        <w:ind w:firstLine="540"/>
        <w:jc w:val="both"/>
      </w:pPr>
      <w:r>
        <w:t>Trong tháng 6, HNX không tổ chức huy động trái phiếu Chính phủ bảo lãnh do đã phát hành hết hạn mức của nửa đầu năm 2017. Tính chung trong 6 tháng, Trái phiếu Chính phủ bảo lãnh đã được phát hành khá thành công. Ngân hàng Chính sách xã hội đã huy động được 6.220 tỷ đồng, đạt 67,24% kế hoạch và Ngân hàng phát triển Việt Nam huy động được 11.400 tỷ đồng, đạt 32% kế hoạch năm. Dự kiến Ngân hàng Phát triển Việt nam sẽ tổ chức phát hành lại vào quý IV, thời điểm trái phiếu đáo hạn tập trung nhiều.</w:t>
      </w:r>
    </w:p>
    <w:p w:rsidR="00B85D62" w:rsidRPr="004E7FD0" w:rsidRDefault="00B85D62" w:rsidP="00640B3A">
      <w:pPr>
        <w:pStyle w:val="ListParagraph"/>
        <w:numPr>
          <w:ilvl w:val="0"/>
          <w:numId w:val="5"/>
        </w:numPr>
        <w:shd w:val="clear" w:color="auto" w:fill="FFFFFF"/>
        <w:tabs>
          <w:tab w:val="left" w:pos="540"/>
        </w:tabs>
        <w:spacing w:before="120" w:after="0" w:line="240" w:lineRule="auto"/>
        <w:rPr>
          <w:rFonts w:ascii="Arial" w:hAnsi="Arial" w:cs="Arial"/>
          <w:b/>
          <w:sz w:val="20"/>
          <w:szCs w:val="26"/>
          <w:lang w:val="nl-NL"/>
        </w:rPr>
      </w:pPr>
      <w:r w:rsidRPr="004E7FD0">
        <w:rPr>
          <w:rFonts w:ascii="Arial" w:hAnsi="Arial" w:cs="Arial"/>
          <w:b/>
          <w:sz w:val="20"/>
          <w:szCs w:val="26"/>
          <w:lang w:val="nl-NL"/>
        </w:rPr>
        <w:t xml:space="preserve">Thị trường thứ cấp </w:t>
      </w:r>
    </w:p>
    <w:p w:rsidR="00640B3A" w:rsidRDefault="00640B3A" w:rsidP="00317434">
      <w:pPr>
        <w:pStyle w:val="ListParagraph"/>
        <w:shd w:val="clear" w:color="auto" w:fill="FFFFFF"/>
        <w:tabs>
          <w:tab w:val="left" w:pos="540"/>
        </w:tabs>
        <w:spacing w:before="120" w:after="0" w:line="240" w:lineRule="auto"/>
        <w:ind w:left="0" w:firstLine="540"/>
        <w:jc w:val="both"/>
      </w:pPr>
      <w:r w:rsidRPr="00640B3A">
        <w:t>Thị trường trái phiếu Chính phủ thứ cấp sối động trở lại, khối lượng giao dịch trái phiếu theo phương thức giao dịch thông thường đạt 103.741 tỷ đồng, tăng 27,40% về giá trị so với tháng 5. Giá trị giao dịch bình quân mỗi ngày đạt 4.940 tỷ đồng, tăng 39,54% so với tháng trước. Đây có thể coi là tháng có giá trị giao dịch bùng nổ, khối lượng giao dịch đạt mức cao nhất kể từ đầu năm. Giao dịch trái phiếu tập trung mạnh vào các kỳ hạn ngắn dưới 5 năm, chiếm 70,71% tổng khối lượng giao dịch. Trong đó kỳ hạn dưới 3 năm chiếm 34,73% và kỳ hạn từ 3 năm đến 5 năm chiếm 35,97% tổng khối lượng trong tháng. Nhà đầu tư nước ngoài trong tháng đã mua vào 982 tỷ đồng trái phiếu, nâng tổng lượng mua ròng trong 6 tháng đầu năm lên mức 13.318 tỷ đồng, cao nhất từ năm 2010.</w:t>
      </w:r>
    </w:p>
    <w:p w:rsidR="00640B3A" w:rsidRDefault="00640B3A" w:rsidP="00640B3A">
      <w:pPr>
        <w:shd w:val="clear" w:color="auto" w:fill="FFFFFF"/>
        <w:tabs>
          <w:tab w:val="left" w:pos="540"/>
        </w:tabs>
        <w:spacing w:before="120" w:after="0" w:line="240" w:lineRule="auto"/>
        <w:ind w:firstLine="540"/>
      </w:pPr>
      <w:r w:rsidRPr="00640B3A">
        <w:t xml:space="preserve">Tình hình vĩ mô của Việt Nam càng ngày càng ổn định, thanh khoản của hệ thống ngân hàng ngày càng được củng cố nhờ vào lượng tiền gửi của KBNN tại các ngân hàng thương mại, đã giúp các nhà đầu tư đầu tư mạnh tay trên thị trường trái phiếu Chính phủ thứ cấp. Lợi suất trái phiếu giảm mạnh và nhanh chóng, biên độ lợi suất trong ngày lên đến 15 bps đặc biệt là các kỳ hạn dài khiến cho các kỳ hạn này trở nên cạn thanh khoản. Chi phí giao dịch cho các kỳ hạn dài trở nên cao hơn bởi vì chi phí tìm đối tác giao dịch và chi phí thanh khoản ngay tăng cao. Lợi suất trái phiếu được dự báo là sẽ tiếp tục có xu hướng giảm ở các kỳ hạn dài trên 10 năm, trong khi các kỳ hạn ngắn dưới 7 năm sẽ còn phải chờ thêm tín hiệu từ lãi suất liên ngân hàng cũng như tình hình tăng trưởng tín dụng trong thời gian tới </w:t>
      </w:r>
    </w:p>
    <w:p w:rsidR="0060532E" w:rsidRPr="00B85D62" w:rsidRDefault="0060532E" w:rsidP="0060532E">
      <w:pPr>
        <w:shd w:val="clear" w:color="auto" w:fill="FFFFFF"/>
        <w:tabs>
          <w:tab w:val="left" w:pos="540"/>
        </w:tabs>
        <w:spacing w:before="120" w:after="0" w:line="240" w:lineRule="auto"/>
        <w:rPr>
          <w:rFonts w:ascii="Arial" w:hAnsi="Arial" w:cs="Arial"/>
          <w:sz w:val="20"/>
          <w:szCs w:val="26"/>
          <w:lang w:val="nl-NL"/>
        </w:rPr>
      </w:pPr>
      <w:r w:rsidRPr="00B85D62">
        <w:rPr>
          <w:rFonts w:ascii="Arial" w:hAnsi="Arial" w:cs="Arial"/>
          <w:b/>
          <w:sz w:val="20"/>
          <w:szCs w:val="26"/>
          <w:lang w:val="nl-NL"/>
        </w:rPr>
        <w:t>IV</w:t>
      </w:r>
      <w:r w:rsidR="00A5123D" w:rsidRPr="00B85D62">
        <w:rPr>
          <w:rFonts w:ascii="Arial" w:hAnsi="Arial" w:cs="Arial"/>
          <w:b/>
          <w:sz w:val="20"/>
          <w:szCs w:val="26"/>
          <w:lang w:val="nl-NL"/>
        </w:rPr>
        <w:t>,</w:t>
      </w:r>
      <w:r w:rsidRPr="00B85D62">
        <w:rPr>
          <w:rFonts w:ascii="Arial" w:hAnsi="Arial" w:cs="Arial"/>
          <w:b/>
          <w:sz w:val="20"/>
          <w:szCs w:val="26"/>
          <w:lang w:val="nl-NL"/>
        </w:rPr>
        <w:t xml:space="preserve"> Chi tiết các chỉ tiêu hoạt động của quỹ</w:t>
      </w:r>
      <w:r w:rsidRPr="00B85D62">
        <w:rPr>
          <w:rFonts w:ascii="Arial" w:hAnsi="Arial" w:cs="Arial"/>
          <w:sz w:val="20"/>
          <w:szCs w:val="26"/>
          <w:lang w:val="nl-NL"/>
        </w:rPr>
        <w:t>:</w:t>
      </w:r>
    </w:p>
    <w:p w:rsidR="0060532E" w:rsidRPr="00B85D62" w:rsidRDefault="0060532E" w:rsidP="0060532E">
      <w:pPr>
        <w:shd w:val="clear" w:color="auto" w:fill="FFFFFF"/>
        <w:tabs>
          <w:tab w:val="left" w:pos="540"/>
        </w:tabs>
        <w:spacing w:before="120" w:after="0" w:line="240" w:lineRule="auto"/>
        <w:rPr>
          <w:rFonts w:ascii="Arial" w:hAnsi="Arial" w:cs="Arial"/>
          <w:b/>
          <w:sz w:val="20"/>
          <w:szCs w:val="26"/>
          <w:lang w:val="nl-NL"/>
        </w:rPr>
      </w:pPr>
      <w:r w:rsidRPr="00B85D62">
        <w:rPr>
          <w:rFonts w:ascii="Arial" w:hAnsi="Arial" w:cs="Arial"/>
          <w:b/>
          <w:sz w:val="20"/>
          <w:szCs w:val="26"/>
          <w:lang w:val="nl-NL"/>
        </w:rPr>
        <w:t>4</w:t>
      </w:r>
      <w:r w:rsidR="00406BFC">
        <w:rPr>
          <w:rFonts w:ascii="Arial" w:hAnsi="Arial" w:cs="Arial"/>
          <w:b/>
          <w:sz w:val="20"/>
          <w:szCs w:val="26"/>
          <w:lang w:val="nl-NL"/>
        </w:rPr>
        <w:t>.</w:t>
      </w:r>
      <w:r w:rsidRPr="00B85D62">
        <w:rPr>
          <w:rFonts w:ascii="Arial" w:hAnsi="Arial" w:cs="Arial"/>
          <w:b/>
          <w:sz w:val="20"/>
          <w:szCs w:val="26"/>
          <w:lang w:val="nl-NL"/>
        </w:rPr>
        <w:t>1 Số liệu chi tiết hoạt động của Quỹ</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414"/>
        <w:gridCol w:w="1916"/>
        <w:gridCol w:w="1916"/>
        <w:gridCol w:w="2108"/>
      </w:tblGrid>
      <w:tr w:rsidR="0060532E" w:rsidRPr="00B85D62" w:rsidTr="00BE4C65">
        <w:tc>
          <w:tcPr>
            <w:tcW w:w="1825" w:type="pct"/>
            <w:shd w:val="clear" w:color="auto" w:fill="auto"/>
            <w:vAlign w:val="center"/>
          </w:tcPr>
          <w:p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Chỉ tiêu</w:t>
            </w:r>
          </w:p>
        </w:tc>
        <w:tc>
          <w:tcPr>
            <w:tcW w:w="1024" w:type="pct"/>
            <w:shd w:val="clear" w:color="auto" w:fill="auto"/>
            <w:vAlign w:val="center"/>
          </w:tcPr>
          <w:p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1 năm đến thời điểm báo cáo (%)</w:t>
            </w:r>
          </w:p>
        </w:tc>
        <w:tc>
          <w:tcPr>
            <w:tcW w:w="1024" w:type="pct"/>
            <w:shd w:val="clear" w:color="auto" w:fill="auto"/>
            <w:vAlign w:val="center"/>
          </w:tcPr>
          <w:p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3 năm gần nhất tính đến thời điểm báo cáo (%)</w:t>
            </w:r>
          </w:p>
        </w:tc>
        <w:tc>
          <w:tcPr>
            <w:tcW w:w="1127" w:type="pct"/>
            <w:shd w:val="clear" w:color="auto" w:fill="auto"/>
            <w:vAlign w:val="center"/>
          </w:tcPr>
          <w:p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Từ khi thành lập đến thời điểm báo cáo (%)</w:t>
            </w:r>
          </w:p>
        </w:tc>
      </w:tr>
      <w:tr w:rsidR="0060532E" w:rsidRPr="00B85D62" w:rsidTr="00BE4C65">
        <w:tc>
          <w:tcPr>
            <w:tcW w:w="1825" w:type="pct"/>
            <w:shd w:val="clear" w:color="auto" w:fill="auto"/>
            <w:vAlign w:val="center"/>
          </w:tcPr>
          <w:p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A</w:t>
            </w:r>
          </w:p>
        </w:tc>
        <w:tc>
          <w:tcPr>
            <w:tcW w:w="1024" w:type="pct"/>
            <w:shd w:val="clear" w:color="auto" w:fill="auto"/>
            <w:vAlign w:val="center"/>
          </w:tcPr>
          <w:p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1</w:t>
            </w:r>
          </w:p>
        </w:tc>
        <w:tc>
          <w:tcPr>
            <w:tcW w:w="1024" w:type="pct"/>
            <w:shd w:val="clear" w:color="auto" w:fill="auto"/>
            <w:vAlign w:val="center"/>
          </w:tcPr>
          <w:p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2</w:t>
            </w:r>
          </w:p>
        </w:tc>
        <w:tc>
          <w:tcPr>
            <w:tcW w:w="1127" w:type="pct"/>
            <w:shd w:val="clear" w:color="auto" w:fill="auto"/>
            <w:vAlign w:val="center"/>
          </w:tcPr>
          <w:p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3</w:t>
            </w:r>
          </w:p>
        </w:tc>
      </w:tr>
      <w:tr w:rsidR="00261BF0" w:rsidRPr="00B85D62" w:rsidTr="00145FF9">
        <w:trPr>
          <w:trHeight w:val="760"/>
        </w:trPr>
        <w:tc>
          <w:tcPr>
            <w:tcW w:w="1825" w:type="pct"/>
            <w:shd w:val="clear" w:color="auto" w:fill="auto"/>
            <w:vAlign w:val="center"/>
          </w:tcPr>
          <w:p w:rsidR="00261BF0" w:rsidRPr="00B85D62" w:rsidRDefault="00261BF0" w:rsidP="00261BF0">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Tăng trưởng thu nhập/1 đơn vị CCQ</w:t>
            </w:r>
          </w:p>
        </w:tc>
        <w:tc>
          <w:tcPr>
            <w:tcW w:w="1024" w:type="pct"/>
            <w:shd w:val="clear" w:color="auto" w:fill="auto"/>
            <w:vAlign w:val="center"/>
          </w:tcPr>
          <w:p w:rsidR="003C3C65" w:rsidRPr="004E7FD0" w:rsidRDefault="003613C1" w:rsidP="003C3C65">
            <w:pPr>
              <w:spacing w:after="0" w:line="240" w:lineRule="auto"/>
              <w:jc w:val="center"/>
              <w:rPr>
                <w:rFonts w:ascii="Times New Roman" w:eastAsia="Times New Roman" w:hAnsi="Times New Roman"/>
              </w:rPr>
            </w:pPr>
            <w:r w:rsidRPr="004E7FD0">
              <w:t>-18,</w:t>
            </w:r>
            <w:r w:rsidR="003C3C65" w:rsidRPr="004E7FD0">
              <w:t>11%</w:t>
            </w:r>
          </w:p>
          <w:p w:rsidR="00261BF0" w:rsidRPr="004E7FD0" w:rsidRDefault="00261BF0" w:rsidP="00261BF0">
            <w:pPr>
              <w:spacing w:after="0" w:line="240" w:lineRule="auto"/>
              <w:jc w:val="center"/>
              <w:rPr>
                <w:rFonts w:ascii="Arial" w:eastAsia="Times New Roman" w:hAnsi="Arial" w:cs="Arial"/>
                <w:color w:val="000000"/>
                <w:sz w:val="20"/>
                <w:szCs w:val="20"/>
              </w:rPr>
            </w:pPr>
          </w:p>
        </w:tc>
        <w:tc>
          <w:tcPr>
            <w:tcW w:w="1024" w:type="pct"/>
            <w:shd w:val="clear" w:color="auto" w:fill="auto"/>
            <w:vAlign w:val="center"/>
          </w:tcPr>
          <w:p w:rsidR="003822CF" w:rsidRDefault="00F20CBB" w:rsidP="003822CF">
            <w:pPr>
              <w:spacing w:after="0" w:line="240" w:lineRule="auto"/>
              <w:rPr>
                <w:rFonts w:ascii="Times New Roman" w:eastAsia="Times New Roman" w:hAnsi="Times New Roman"/>
              </w:rPr>
            </w:pPr>
            <w:r>
              <w:t xml:space="preserve">           </w:t>
            </w:r>
            <w:r w:rsidR="003822CF">
              <w:t>-18</w:t>
            </w:r>
            <w:r w:rsidR="003613C1">
              <w:t>,</w:t>
            </w:r>
            <w:r w:rsidR="003822CF">
              <w:t>25%</w:t>
            </w:r>
          </w:p>
          <w:p w:rsidR="00261BF0" w:rsidRPr="00C7782E" w:rsidRDefault="00261BF0" w:rsidP="00145FF9">
            <w:pPr>
              <w:spacing w:after="0" w:line="240" w:lineRule="auto"/>
              <w:rPr>
                <w:rFonts w:ascii="Times New Roman" w:eastAsia="Times New Roman" w:hAnsi="Times New Roman"/>
                <w:highlight w:val="yellow"/>
              </w:rPr>
            </w:pPr>
          </w:p>
        </w:tc>
        <w:tc>
          <w:tcPr>
            <w:tcW w:w="1127" w:type="pct"/>
            <w:shd w:val="clear" w:color="auto" w:fill="auto"/>
            <w:vAlign w:val="center"/>
          </w:tcPr>
          <w:p w:rsidR="00F20CBB" w:rsidRDefault="009900C8" w:rsidP="00F20CBB">
            <w:pPr>
              <w:spacing w:after="0" w:line="240" w:lineRule="auto"/>
              <w:jc w:val="center"/>
              <w:rPr>
                <w:rFonts w:ascii="Times New Roman" w:eastAsia="Times New Roman" w:hAnsi="Times New Roman"/>
              </w:rPr>
            </w:pPr>
            <w:r>
              <w:t>N/A</w:t>
            </w:r>
          </w:p>
          <w:p w:rsidR="00261BF0" w:rsidRPr="00C7782E" w:rsidRDefault="00261BF0" w:rsidP="00261BF0">
            <w:pPr>
              <w:jc w:val="center"/>
              <w:rPr>
                <w:rFonts w:ascii="Arial" w:hAnsi="Arial" w:cs="Arial"/>
                <w:color w:val="000000"/>
                <w:sz w:val="20"/>
                <w:szCs w:val="20"/>
                <w:highlight w:val="yellow"/>
              </w:rPr>
            </w:pPr>
          </w:p>
        </w:tc>
      </w:tr>
      <w:tr w:rsidR="00261BF0" w:rsidRPr="00B85D62" w:rsidTr="00BE4C65">
        <w:tc>
          <w:tcPr>
            <w:tcW w:w="1825" w:type="pct"/>
            <w:shd w:val="clear" w:color="auto" w:fill="auto"/>
            <w:vAlign w:val="center"/>
          </w:tcPr>
          <w:p w:rsidR="00261BF0" w:rsidRPr="00B85D62" w:rsidRDefault="00261BF0" w:rsidP="00261BF0">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Tăng trưởng Vốn/1 đơn vị CCQ</w:t>
            </w:r>
          </w:p>
        </w:tc>
        <w:tc>
          <w:tcPr>
            <w:tcW w:w="1024" w:type="pct"/>
            <w:shd w:val="clear" w:color="auto" w:fill="auto"/>
            <w:vAlign w:val="center"/>
          </w:tcPr>
          <w:p w:rsidR="003C3C65" w:rsidRPr="004E7FD0" w:rsidRDefault="003613C1" w:rsidP="003C3C65">
            <w:pPr>
              <w:spacing w:after="0" w:line="240" w:lineRule="auto"/>
              <w:jc w:val="center"/>
              <w:rPr>
                <w:rFonts w:ascii="Times New Roman" w:eastAsia="Times New Roman" w:hAnsi="Times New Roman"/>
              </w:rPr>
            </w:pPr>
            <w:r w:rsidRPr="004E7FD0">
              <w:t>338,</w:t>
            </w:r>
            <w:r w:rsidR="003C3C65" w:rsidRPr="004E7FD0">
              <w:t>51%</w:t>
            </w:r>
          </w:p>
          <w:p w:rsidR="00261BF0" w:rsidRPr="004E7FD0" w:rsidRDefault="00261BF0" w:rsidP="00261BF0">
            <w:pPr>
              <w:spacing w:after="0" w:line="240" w:lineRule="auto"/>
              <w:jc w:val="center"/>
              <w:rPr>
                <w:rFonts w:ascii="Arial" w:eastAsia="Times New Roman" w:hAnsi="Arial" w:cs="Arial"/>
                <w:color w:val="000000"/>
                <w:sz w:val="20"/>
                <w:szCs w:val="20"/>
              </w:rPr>
            </w:pPr>
          </w:p>
        </w:tc>
        <w:tc>
          <w:tcPr>
            <w:tcW w:w="1024" w:type="pct"/>
            <w:shd w:val="clear" w:color="auto" w:fill="auto"/>
            <w:vAlign w:val="center"/>
          </w:tcPr>
          <w:p w:rsidR="00F20CBB" w:rsidRDefault="00F20CBB" w:rsidP="00F20CBB">
            <w:pPr>
              <w:spacing w:after="0" w:line="240" w:lineRule="auto"/>
              <w:jc w:val="center"/>
              <w:rPr>
                <w:rFonts w:ascii="Times New Roman" w:eastAsia="Times New Roman" w:hAnsi="Times New Roman"/>
              </w:rPr>
            </w:pPr>
            <w:r>
              <w:t>95</w:t>
            </w:r>
            <w:r w:rsidR="003613C1">
              <w:t>,</w:t>
            </w:r>
            <w:r>
              <w:t>74%</w:t>
            </w:r>
          </w:p>
          <w:p w:rsidR="00261BF0" w:rsidRPr="00C7782E" w:rsidRDefault="00261BF0" w:rsidP="00261BF0">
            <w:pPr>
              <w:jc w:val="center"/>
              <w:rPr>
                <w:rFonts w:ascii="Arial" w:hAnsi="Arial" w:cs="Arial"/>
                <w:color w:val="000000"/>
                <w:sz w:val="20"/>
                <w:szCs w:val="20"/>
                <w:highlight w:val="yellow"/>
              </w:rPr>
            </w:pPr>
          </w:p>
        </w:tc>
        <w:tc>
          <w:tcPr>
            <w:tcW w:w="1127" w:type="pct"/>
            <w:shd w:val="clear" w:color="auto" w:fill="auto"/>
            <w:vAlign w:val="center"/>
          </w:tcPr>
          <w:p w:rsidR="00F20CBB" w:rsidRDefault="009900C8" w:rsidP="00F20CBB">
            <w:pPr>
              <w:spacing w:after="0" w:line="240" w:lineRule="auto"/>
              <w:jc w:val="center"/>
              <w:rPr>
                <w:rFonts w:ascii="Times New Roman" w:eastAsia="Times New Roman" w:hAnsi="Times New Roman"/>
              </w:rPr>
            </w:pPr>
            <w:r>
              <w:t>N/A</w:t>
            </w:r>
          </w:p>
          <w:p w:rsidR="00261BF0" w:rsidRPr="00C7782E" w:rsidRDefault="00261BF0" w:rsidP="00261BF0">
            <w:pPr>
              <w:jc w:val="center"/>
              <w:rPr>
                <w:rFonts w:ascii="Arial" w:hAnsi="Arial" w:cs="Arial"/>
                <w:color w:val="000000"/>
                <w:sz w:val="20"/>
                <w:szCs w:val="20"/>
                <w:highlight w:val="yellow"/>
              </w:rPr>
            </w:pPr>
          </w:p>
        </w:tc>
      </w:tr>
      <w:tr w:rsidR="00B85D62" w:rsidRPr="00B85D62" w:rsidTr="009F5D06">
        <w:tc>
          <w:tcPr>
            <w:tcW w:w="1825" w:type="pct"/>
            <w:shd w:val="clear" w:color="auto" w:fill="auto"/>
          </w:tcPr>
          <w:p w:rsidR="00B85D62" w:rsidRPr="00B85D62" w:rsidRDefault="00B85D62" w:rsidP="009F5D06">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Tổng tăng trưởng/1 đơn vị CCQ</w:t>
            </w:r>
          </w:p>
        </w:tc>
        <w:tc>
          <w:tcPr>
            <w:tcW w:w="1024" w:type="pct"/>
            <w:shd w:val="clear" w:color="auto" w:fill="auto"/>
            <w:vAlign w:val="center"/>
          </w:tcPr>
          <w:p w:rsidR="003C3C65" w:rsidRPr="004E7FD0" w:rsidRDefault="003613C1" w:rsidP="003C3C65">
            <w:pPr>
              <w:spacing w:after="0" w:line="240" w:lineRule="auto"/>
              <w:jc w:val="center"/>
              <w:rPr>
                <w:rFonts w:ascii="Times New Roman" w:eastAsia="Times New Roman" w:hAnsi="Times New Roman"/>
              </w:rPr>
            </w:pPr>
            <w:r w:rsidRPr="004E7FD0">
              <w:t>320,</w:t>
            </w:r>
            <w:r w:rsidR="003C3C65" w:rsidRPr="004E7FD0">
              <w:t>40%</w:t>
            </w:r>
          </w:p>
          <w:p w:rsidR="00B85D62" w:rsidRPr="004E7FD0" w:rsidRDefault="00B85D62" w:rsidP="009F5D06">
            <w:pPr>
              <w:spacing w:after="0" w:line="240" w:lineRule="auto"/>
              <w:jc w:val="center"/>
              <w:rPr>
                <w:rFonts w:ascii="Arial" w:eastAsia="Times New Roman" w:hAnsi="Arial" w:cs="Arial"/>
                <w:color w:val="000000"/>
                <w:sz w:val="20"/>
                <w:szCs w:val="20"/>
              </w:rPr>
            </w:pPr>
          </w:p>
        </w:tc>
        <w:tc>
          <w:tcPr>
            <w:tcW w:w="1024" w:type="pct"/>
            <w:shd w:val="clear" w:color="auto" w:fill="auto"/>
            <w:vAlign w:val="center"/>
          </w:tcPr>
          <w:p w:rsidR="00F20CBB" w:rsidRDefault="00F20CBB" w:rsidP="00F20CBB">
            <w:pPr>
              <w:spacing w:after="0" w:line="240" w:lineRule="auto"/>
              <w:jc w:val="center"/>
              <w:rPr>
                <w:rFonts w:ascii="Times New Roman" w:eastAsia="Times New Roman" w:hAnsi="Times New Roman"/>
              </w:rPr>
            </w:pPr>
            <w:r>
              <w:t>77</w:t>
            </w:r>
            <w:r w:rsidR="003613C1">
              <w:t>,</w:t>
            </w:r>
            <w:r>
              <w:t>48%</w:t>
            </w:r>
          </w:p>
          <w:p w:rsidR="00B85D62" w:rsidRPr="00C7782E" w:rsidRDefault="00B85D62" w:rsidP="009F5D06">
            <w:pPr>
              <w:spacing w:after="0"/>
              <w:jc w:val="center"/>
              <w:rPr>
                <w:rFonts w:ascii="Arial" w:hAnsi="Arial" w:cs="Arial"/>
                <w:color w:val="000000"/>
                <w:sz w:val="20"/>
                <w:szCs w:val="20"/>
                <w:highlight w:val="yellow"/>
              </w:rPr>
            </w:pPr>
          </w:p>
        </w:tc>
        <w:tc>
          <w:tcPr>
            <w:tcW w:w="1127" w:type="pct"/>
            <w:shd w:val="clear" w:color="auto" w:fill="auto"/>
            <w:vAlign w:val="center"/>
          </w:tcPr>
          <w:p w:rsidR="00F20CBB" w:rsidRDefault="009900C8" w:rsidP="00F20CBB">
            <w:pPr>
              <w:spacing w:after="0" w:line="240" w:lineRule="auto"/>
              <w:jc w:val="center"/>
              <w:rPr>
                <w:rFonts w:ascii="Times New Roman" w:eastAsia="Times New Roman" w:hAnsi="Times New Roman"/>
              </w:rPr>
            </w:pPr>
            <w:r>
              <w:t>N/A</w:t>
            </w:r>
          </w:p>
          <w:p w:rsidR="00B85D62" w:rsidRPr="00C7782E" w:rsidRDefault="00B85D62" w:rsidP="009F5D06">
            <w:pPr>
              <w:spacing w:after="0"/>
              <w:jc w:val="center"/>
              <w:rPr>
                <w:rFonts w:ascii="Arial" w:hAnsi="Arial" w:cs="Arial"/>
                <w:color w:val="000000"/>
                <w:sz w:val="20"/>
                <w:szCs w:val="20"/>
                <w:highlight w:val="yellow"/>
              </w:rPr>
            </w:pPr>
          </w:p>
        </w:tc>
      </w:tr>
      <w:tr w:rsidR="00B85D62" w:rsidRPr="00B85D62" w:rsidTr="00BE4C65">
        <w:tc>
          <w:tcPr>
            <w:tcW w:w="1825" w:type="pct"/>
            <w:shd w:val="clear" w:color="auto" w:fill="auto"/>
            <w:vAlign w:val="center"/>
          </w:tcPr>
          <w:p w:rsidR="00B85D62" w:rsidRPr="00B85D62" w:rsidRDefault="00B85D62" w:rsidP="00B85D62">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Tăng trưởng hàng năm(%)/1 đơn vị CCQ</w:t>
            </w:r>
          </w:p>
        </w:tc>
        <w:tc>
          <w:tcPr>
            <w:tcW w:w="1024" w:type="pct"/>
            <w:shd w:val="clear" w:color="auto" w:fill="auto"/>
            <w:vAlign w:val="center"/>
          </w:tcPr>
          <w:p w:rsidR="00B85D62" w:rsidRPr="00875178" w:rsidRDefault="003613C1" w:rsidP="00B85D6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13,31%</w:t>
            </w:r>
          </w:p>
        </w:tc>
        <w:tc>
          <w:tcPr>
            <w:tcW w:w="1024" w:type="pct"/>
            <w:shd w:val="clear" w:color="auto" w:fill="auto"/>
            <w:vAlign w:val="center"/>
          </w:tcPr>
          <w:p w:rsidR="00B85D62" w:rsidRPr="00875178" w:rsidRDefault="003613C1" w:rsidP="00B85D62">
            <w:pPr>
              <w:spacing w:after="0"/>
              <w:jc w:val="center"/>
              <w:rPr>
                <w:rFonts w:ascii="Arial" w:hAnsi="Arial" w:cs="Arial"/>
                <w:color w:val="000000"/>
                <w:sz w:val="20"/>
                <w:szCs w:val="20"/>
              </w:rPr>
            </w:pPr>
            <w:r>
              <w:rPr>
                <w:rFonts w:ascii="Arial" w:hAnsi="Arial" w:cs="Arial"/>
                <w:color w:val="000000"/>
                <w:sz w:val="20"/>
                <w:szCs w:val="20"/>
              </w:rPr>
              <w:t>37,25%</w:t>
            </w:r>
          </w:p>
        </w:tc>
        <w:tc>
          <w:tcPr>
            <w:tcW w:w="1127" w:type="pct"/>
            <w:shd w:val="clear" w:color="auto" w:fill="auto"/>
            <w:vAlign w:val="center"/>
          </w:tcPr>
          <w:p w:rsidR="00B85D62" w:rsidRPr="00875178" w:rsidRDefault="003613C1" w:rsidP="00B85D62">
            <w:pPr>
              <w:spacing w:after="0"/>
              <w:jc w:val="center"/>
              <w:rPr>
                <w:rFonts w:ascii="Arial" w:hAnsi="Arial" w:cs="Arial"/>
                <w:color w:val="000000"/>
                <w:sz w:val="20"/>
                <w:szCs w:val="20"/>
              </w:rPr>
            </w:pPr>
            <w:r>
              <w:rPr>
                <w:rFonts w:ascii="Arial" w:hAnsi="Arial" w:cs="Arial"/>
                <w:color w:val="000000"/>
                <w:sz w:val="20"/>
                <w:szCs w:val="20"/>
              </w:rPr>
              <w:t>48,22%</w:t>
            </w:r>
          </w:p>
        </w:tc>
      </w:tr>
      <w:tr w:rsidR="00BE4C65" w:rsidRPr="00B85D62" w:rsidTr="00BE4C65">
        <w:tc>
          <w:tcPr>
            <w:tcW w:w="1825" w:type="pct"/>
            <w:shd w:val="clear" w:color="auto" w:fill="auto"/>
            <w:vAlign w:val="center"/>
          </w:tcPr>
          <w:p w:rsidR="00BE4C65" w:rsidRPr="00B85D62" w:rsidRDefault="00BE4C65" w:rsidP="00BE4C65">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Tăng trưởng của danh mục cơ cấu</w:t>
            </w:r>
          </w:p>
        </w:tc>
        <w:tc>
          <w:tcPr>
            <w:tcW w:w="1024" w:type="pct"/>
            <w:shd w:val="clear" w:color="auto" w:fill="auto"/>
            <w:vAlign w:val="center"/>
          </w:tcPr>
          <w:p w:rsidR="00BE4C65" w:rsidRPr="00B85D62" w:rsidRDefault="00BE4C65" w:rsidP="00BE4C65">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Không có</w:t>
            </w:r>
          </w:p>
        </w:tc>
        <w:tc>
          <w:tcPr>
            <w:tcW w:w="1024" w:type="pct"/>
            <w:shd w:val="clear" w:color="auto" w:fill="auto"/>
            <w:vAlign w:val="center"/>
          </w:tcPr>
          <w:p w:rsidR="00BE4C65" w:rsidRPr="00B85D62" w:rsidRDefault="00BE4C65" w:rsidP="00BE4C65">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Không có</w:t>
            </w:r>
          </w:p>
        </w:tc>
        <w:tc>
          <w:tcPr>
            <w:tcW w:w="1127" w:type="pct"/>
            <w:shd w:val="clear" w:color="auto" w:fill="auto"/>
            <w:vAlign w:val="center"/>
          </w:tcPr>
          <w:p w:rsidR="00BE4C65" w:rsidRPr="00B85D62" w:rsidRDefault="00BE4C65" w:rsidP="00BE4C65">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Không có</w:t>
            </w:r>
          </w:p>
        </w:tc>
      </w:tr>
      <w:tr w:rsidR="00BE4C65" w:rsidRPr="00B85D62" w:rsidTr="00BE4C65">
        <w:tc>
          <w:tcPr>
            <w:tcW w:w="1825" w:type="pct"/>
            <w:shd w:val="clear" w:color="auto" w:fill="auto"/>
            <w:vAlign w:val="center"/>
          </w:tcPr>
          <w:p w:rsidR="00BE4C65" w:rsidRPr="00B85D62" w:rsidRDefault="00BE4C65" w:rsidP="00BE4C65">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Thay đổi giá trị thị trường của 1 đơn vị CCQ</w:t>
            </w:r>
          </w:p>
        </w:tc>
        <w:tc>
          <w:tcPr>
            <w:tcW w:w="1024" w:type="pct"/>
            <w:shd w:val="clear" w:color="auto" w:fill="auto"/>
            <w:vAlign w:val="center"/>
          </w:tcPr>
          <w:p w:rsidR="00BE4C65" w:rsidRPr="00B85D62" w:rsidRDefault="00BE4C65" w:rsidP="00BE4C65">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Không có</w:t>
            </w:r>
          </w:p>
        </w:tc>
        <w:tc>
          <w:tcPr>
            <w:tcW w:w="1024" w:type="pct"/>
            <w:shd w:val="clear" w:color="auto" w:fill="auto"/>
            <w:vAlign w:val="center"/>
          </w:tcPr>
          <w:p w:rsidR="00BE4C65" w:rsidRPr="00B85D62" w:rsidRDefault="00BE4C65" w:rsidP="00BE4C65">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Không có</w:t>
            </w:r>
          </w:p>
        </w:tc>
        <w:tc>
          <w:tcPr>
            <w:tcW w:w="1127" w:type="pct"/>
            <w:shd w:val="clear" w:color="auto" w:fill="auto"/>
            <w:vAlign w:val="center"/>
          </w:tcPr>
          <w:p w:rsidR="00BE4C65" w:rsidRPr="00B85D62" w:rsidRDefault="00BE4C65" w:rsidP="00BE4C65">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Không có</w:t>
            </w:r>
          </w:p>
        </w:tc>
      </w:tr>
    </w:tbl>
    <w:p w:rsidR="0060532E" w:rsidRPr="00B85D62" w:rsidRDefault="0060532E" w:rsidP="0060532E">
      <w:pPr>
        <w:shd w:val="clear" w:color="auto" w:fill="FFFFFF"/>
        <w:tabs>
          <w:tab w:val="left" w:pos="540"/>
        </w:tabs>
        <w:spacing w:before="120" w:after="0" w:line="240" w:lineRule="auto"/>
        <w:rPr>
          <w:rFonts w:ascii="Arial" w:hAnsi="Arial" w:cs="Arial"/>
          <w:sz w:val="20"/>
          <w:szCs w:val="26"/>
          <w:lang w:val="nl-NL"/>
        </w:rPr>
      </w:pPr>
      <w:r w:rsidRPr="00B85D62">
        <w:rPr>
          <w:rFonts w:ascii="Arial" w:hAnsi="Arial" w:cs="Arial"/>
          <w:sz w:val="20"/>
          <w:szCs w:val="26"/>
          <w:lang w:val="nl-NL"/>
        </w:rPr>
        <w:t>● Vốn, Tổng tăng trưởng, Tăng trưởng hàng năm: Dựa trên tăng trưởng của giá trị tài sản ròng (NAV) trên 1 đơn vị chứng chỉ quỹ;</w:t>
      </w:r>
    </w:p>
    <w:p w:rsidR="0060532E" w:rsidRPr="00B85D62" w:rsidRDefault="0060532E" w:rsidP="0060532E">
      <w:pPr>
        <w:shd w:val="clear" w:color="auto" w:fill="FFFFFF"/>
        <w:tabs>
          <w:tab w:val="left" w:pos="540"/>
        </w:tabs>
        <w:spacing w:before="120" w:after="0" w:line="240" w:lineRule="auto"/>
        <w:rPr>
          <w:rFonts w:ascii="Arial" w:hAnsi="Arial" w:cs="Arial"/>
          <w:sz w:val="20"/>
          <w:szCs w:val="26"/>
          <w:lang w:val="nl-NL"/>
        </w:rPr>
      </w:pPr>
      <w:r w:rsidRPr="00B85D62">
        <w:rPr>
          <w:rFonts w:ascii="Arial" w:hAnsi="Arial" w:cs="Arial"/>
          <w:sz w:val="20"/>
          <w:szCs w:val="26"/>
          <w:lang w:val="nl-NL"/>
        </w:rPr>
        <w:t>● Chỉ số tham chiếu: Dựa trên giá công bố giao dịch cuối cùng ở thời điểm gần nhất</w:t>
      </w:r>
      <w:r w:rsidR="00A5123D" w:rsidRPr="00B85D62">
        <w:rPr>
          <w:rFonts w:ascii="Arial" w:hAnsi="Arial" w:cs="Arial"/>
          <w:sz w:val="20"/>
          <w:szCs w:val="26"/>
          <w:lang w:val="nl-NL"/>
        </w:rPr>
        <w:t>,</w:t>
      </w:r>
    </w:p>
    <w:p w:rsidR="0060532E" w:rsidRPr="00B85D62" w:rsidRDefault="0060532E" w:rsidP="0060532E">
      <w:pPr>
        <w:shd w:val="clear" w:color="auto" w:fill="FFFFFF"/>
        <w:tabs>
          <w:tab w:val="left" w:pos="540"/>
        </w:tabs>
        <w:spacing w:before="120" w:after="0" w:line="240" w:lineRule="auto"/>
        <w:rPr>
          <w:rFonts w:ascii="Arial" w:hAnsi="Arial" w:cs="Arial"/>
          <w:sz w:val="20"/>
          <w:szCs w:val="26"/>
          <w:lang w:val="nl-NL"/>
        </w:rPr>
      </w:pPr>
      <w:r w:rsidRPr="00B85D62">
        <w:rPr>
          <w:rFonts w:ascii="Arial" w:hAnsi="Arial" w:cs="Arial"/>
          <w:sz w:val="20"/>
          <w:szCs w:val="26"/>
          <w:lang w:val="nl-NL"/>
        </w:rPr>
        <w:lastRenderedPageBreak/>
        <w:t>● Các số liệu trình bày phải được dựa vào kết quả của Báo cáo tài chính đã được soát xét hoặc kiểm toán</w:t>
      </w:r>
      <w:r w:rsidR="00A5123D" w:rsidRPr="00B85D62">
        <w:rPr>
          <w:rFonts w:ascii="Arial" w:hAnsi="Arial" w:cs="Arial"/>
          <w:sz w:val="20"/>
          <w:szCs w:val="26"/>
          <w:lang w:val="nl-NL"/>
        </w:rPr>
        <w:t>,</w:t>
      </w:r>
      <w:r w:rsidRPr="00B85D62">
        <w:rPr>
          <w:rFonts w:ascii="Arial" w:hAnsi="Arial" w:cs="Arial"/>
          <w:sz w:val="20"/>
          <w:szCs w:val="26"/>
          <w:lang w:val="nl-NL"/>
        </w:rPr>
        <w:t xml:space="preserve"> Trường hợp dựa trên báo cáo tài chính chưa được soát xét phải công bố thông tin rõ ràng</w:t>
      </w:r>
      <w:r w:rsidR="00A5123D" w:rsidRPr="00B85D62">
        <w:rPr>
          <w:rFonts w:ascii="Arial" w:hAnsi="Arial" w:cs="Arial"/>
          <w:sz w:val="20"/>
          <w:szCs w:val="26"/>
          <w:lang w:val="nl-NL"/>
        </w:rPr>
        <w:t>,</w:t>
      </w:r>
    </w:p>
    <w:p w:rsidR="0060532E" w:rsidRPr="00B85D62" w:rsidRDefault="0060532E" w:rsidP="0060532E">
      <w:pPr>
        <w:shd w:val="clear" w:color="auto" w:fill="FFFFFF"/>
        <w:tabs>
          <w:tab w:val="left" w:pos="540"/>
        </w:tabs>
        <w:spacing w:before="120" w:after="0" w:line="240" w:lineRule="auto"/>
        <w:rPr>
          <w:rFonts w:ascii="Arial" w:hAnsi="Arial" w:cs="Arial"/>
          <w:sz w:val="20"/>
          <w:szCs w:val="26"/>
          <w:lang w:val="nl-NL"/>
        </w:rPr>
      </w:pPr>
      <w:r w:rsidRPr="00B85D62">
        <w:rPr>
          <w:rFonts w:ascii="Arial" w:hAnsi="Arial" w:cs="Arial"/>
          <w:sz w:val="20"/>
          <w:szCs w:val="26"/>
          <w:lang w:val="nl-NL"/>
        </w:rPr>
        <w:t>● Biểu đồ tăng trưởng hàng tháng của Quỹ trong 3 năm gần nhất</w:t>
      </w:r>
      <w:r w:rsidR="00A5123D" w:rsidRPr="00B85D62">
        <w:rPr>
          <w:rFonts w:ascii="Arial" w:hAnsi="Arial" w:cs="Arial"/>
          <w:sz w:val="20"/>
          <w:szCs w:val="26"/>
          <w:lang w:val="nl-NL"/>
        </w:rPr>
        <w:t>,</w:t>
      </w:r>
    </w:p>
    <w:p w:rsidR="004E7038" w:rsidRPr="00B85D62" w:rsidRDefault="00C7782E" w:rsidP="00C7782E">
      <w:pPr>
        <w:shd w:val="clear" w:color="auto" w:fill="FFFFFF"/>
        <w:tabs>
          <w:tab w:val="left" w:pos="540"/>
        </w:tabs>
        <w:spacing w:before="120" w:after="0" w:line="240" w:lineRule="auto"/>
        <w:jc w:val="center"/>
        <w:rPr>
          <w:rFonts w:ascii="Arial" w:hAnsi="Arial" w:cs="Arial"/>
          <w:sz w:val="20"/>
          <w:szCs w:val="26"/>
          <w:lang w:val="nl-NL"/>
        </w:rPr>
      </w:pPr>
      <w:r>
        <w:rPr>
          <w:noProof/>
          <w:lang w:val="en-GB" w:eastAsia="en-GB"/>
        </w:rPr>
        <w:drawing>
          <wp:inline distT="0" distB="0" distL="0" distR="0" wp14:anchorId="4CDF52D1" wp14:editId="735C1C25">
            <wp:extent cx="4572000" cy="3207809"/>
            <wp:effectExtent l="0" t="0" r="0" b="0"/>
            <wp:docPr id="1" name="Chart 1">
              <a:extLst xmlns:a="http://schemas.openxmlformats.org/drawingml/2006/main">
                <a:ext uri="{FF2B5EF4-FFF2-40B4-BE49-F238E27FC236}">
                  <a16:creationId xmlns:a16="http://schemas.microsoft.com/office/drawing/2014/main" id="{230B1B09-76B1-4DBF-8330-B46F852853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0532E" w:rsidRDefault="0060532E" w:rsidP="0060532E">
      <w:pPr>
        <w:shd w:val="clear" w:color="auto" w:fill="FFFFFF"/>
        <w:tabs>
          <w:tab w:val="left" w:pos="540"/>
        </w:tabs>
        <w:spacing w:before="120" w:after="0" w:line="240" w:lineRule="auto"/>
        <w:rPr>
          <w:rFonts w:ascii="Arial" w:hAnsi="Arial" w:cs="Arial"/>
          <w:sz w:val="20"/>
          <w:szCs w:val="26"/>
          <w:lang w:val="nl-NL"/>
        </w:rPr>
      </w:pPr>
      <w:r w:rsidRPr="00B85D62">
        <w:rPr>
          <w:rFonts w:ascii="Arial" w:hAnsi="Arial" w:cs="Arial"/>
          <w:sz w:val="20"/>
          <w:szCs w:val="26"/>
          <w:lang w:val="nl-NL"/>
        </w:rPr>
        <w:t>● Thay đổi giá trị tài sản ròng</w:t>
      </w:r>
      <w:r w:rsidR="00A5123D" w:rsidRPr="00B85D62">
        <w:rPr>
          <w:rFonts w:ascii="Arial" w:hAnsi="Arial" w:cs="Arial"/>
          <w:sz w:val="20"/>
          <w:szCs w:val="26"/>
          <w:lang w:val="nl-NL"/>
        </w:rPr>
        <w:t>,</w:t>
      </w:r>
    </w:p>
    <w:tbl>
      <w:tblPr>
        <w:tblW w:w="9180" w:type="dxa"/>
        <w:tblInd w:w="-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601"/>
        <w:gridCol w:w="1980"/>
        <w:gridCol w:w="2070"/>
        <w:gridCol w:w="1529"/>
      </w:tblGrid>
      <w:tr w:rsidR="0060532E" w:rsidRPr="00B85D62" w:rsidTr="00145FF9">
        <w:tc>
          <w:tcPr>
            <w:tcW w:w="1961" w:type="pct"/>
            <w:shd w:val="clear" w:color="auto" w:fill="auto"/>
          </w:tcPr>
          <w:p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Chỉ tiêu</w:t>
            </w:r>
          </w:p>
        </w:tc>
        <w:tc>
          <w:tcPr>
            <w:tcW w:w="1078" w:type="pct"/>
            <w:shd w:val="clear" w:color="auto" w:fill="auto"/>
          </w:tcPr>
          <w:p w:rsidR="0060532E" w:rsidRPr="00B85D62" w:rsidRDefault="009979D1" w:rsidP="009B70B6">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3</w:t>
            </w:r>
            <w:r w:rsidR="003C3C65">
              <w:rPr>
                <w:rFonts w:ascii="Arial" w:eastAsia="Times New Roman" w:hAnsi="Arial" w:cs="Arial"/>
                <w:sz w:val="20"/>
                <w:szCs w:val="26"/>
                <w:lang w:val="nl-NL"/>
              </w:rPr>
              <w:t>0</w:t>
            </w:r>
            <w:r>
              <w:rPr>
                <w:rFonts w:ascii="Arial" w:eastAsia="Times New Roman" w:hAnsi="Arial" w:cs="Arial"/>
                <w:sz w:val="20"/>
                <w:szCs w:val="26"/>
                <w:lang w:val="nl-NL"/>
              </w:rPr>
              <w:t>/0</w:t>
            </w:r>
            <w:r w:rsidR="003C3C65">
              <w:rPr>
                <w:rFonts w:ascii="Arial" w:eastAsia="Times New Roman" w:hAnsi="Arial" w:cs="Arial"/>
                <w:sz w:val="20"/>
                <w:szCs w:val="26"/>
                <w:lang w:val="nl-NL"/>
              </w:rPr>
              <w:t>6</w:t>
            </w:r>
            <w:r>
              <w:rPr>
                <w:rFonts w:ascii="Arial" w:eastAsia="Times New Roman" w:hAnsi="Arial" w:cs="Arial"/>
                <w:sz w:val="20"/>
                <w:szCs w:val="26"/>
                <w:lang w:val="nl-NL"/>
              </w:rPr>
              <w:t>/2017</w:t>
            </w:r>
          </w:p>
        </w:tc>
        <w:tc>
          <w:tcPr>
            <w:tcW w:w="1127" w:type="pct"/>
            <w:shd w:val="clear" w:color="auto" w:fill="auto"/>
          </w:tcPr>
          <w:p w:rsidR="0060532E" w:rsidRPr="00B85D62" w:rsidRDefault="009979D1" w:rsidP="009B70B6">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3</w:t>
            </w:r>
            <w:r w:rsidR="003C3C65">
              <w:rPr>
                <w:rFonts w:ascii="Arial" w:eastAsia="Times New Roman" w:hAnsi="Arial" w:cs="Arial"/>
                <w:sz w:val="20"/>
                <w:szCs w:val="26"/>
                <w:lang w:val="nl-NL"/>
              </w:rPr>
              <w:t>0</w:t>
            </w:r>
            <w:r>
              <w:rPr>
                <w:rFonts w:ascii="Arial" w:eastAsia="Times New Roman" w:hAnsi="Arial" w:cs="Arial"/>
                <w:sz w:val="20"/>
                <w:szCs w:val="26"/>
                <w:lang w:val="nl-NL"/>
              </w:rPr>
              <w:t>/0</w:t>
            </w:r>
            <w:r w:rsidR="003C3C65">
              <w:rPr>
                <w:rFonts w:ascii="Arial" w:eastAsia="Times New Roman" w:hAnsi="Arial" w:cs="Arial"/>
                <w:sz w:val="20"/>
                <w:szCs w:val="26"/>
                <w:lang w:val="nl-NL"/>
              </w:rPr>
              <w:t>6</w:t>
            </w:r>
            <w:r>
              <w:rPr>
                <w:rFonts w:ascii="Arial" w:eastAsia="Times New Roman" w:hAnsi="Arial" w:cs="Arial"/>
                <w:sz w:val="20"/>
                <w:szCs w:val="26"/>
                <w:lang w:val="nl-NL"/>
              </w:rPr>
              <w:t>/2016</w:t>
            </w:r>
          </w:p>
        </w:tc>
        <w:tc>
          <w:tcPr>
            <w:tcW w:w="833" w:type="pct"/>
            <w:shd w:val="clear" w:color="auto" w:fill="auto"/>
          </w:tcPr>
          <w:p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Tỷ lệ thay đổi</w:t>
            </w:r>
          </w:p>
        </w:tc>
      </w:tr>
      <w:tr w:rsidR="0060532E" w:rsidRPr="00B85D62" w:rsidTr="00145FF9">
        <w:tc>
          <w:tcPr>
            <w:tcW w:w="1961" w:type="pct"/>
            <w:shd w:val="clear" w:color="auto" w:fill="auto"/>
          </w:tcPr>
          <w:p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A</w:t>
            </w:r>
          </w:p>
        </w:tc>
        <w:tc>
          <w:tcPr>
            <w:tcW w:w="1078" w:type="pct"/>
            <w:shd w:val="clear" w:color="auto" w:fill="auto"/>
          </w:tcPr>
          <w:p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1</w:t>
            </w:r>
          </w:p>
        </w:tc>
        <w:tc>
          <w:tcPr>
            <w:tcW w:w="1127" w:type="pct"/>
            <w:shd w:val="clear" w:color="auto" w:fill="auto"/>
          </w:tcPr>
          <w:p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2</w:t>
            </w:r>
          </w:p>
        </w:tc>
        <w:tc>
          <w:tcPr>
            <w:tcW w:w="833" w:type="pct"/>
            <w:shd w:val="clear" w:color="auto" w:fill="auto"/>
          </w:tcPr>
          <w:p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3=((1)-(2))/(2)</w:t>
            </w:r>
          </w:p>
        </w:tc>
      </w:tr>
      <w:tr w:rsidR="0060532E" w:rsidRPr="00B85D62" w:rsidTr="009F5D06">
        <w:trPr>
          <w:trHeight w:val="994"/>
        </w:trPr>
        <w:tc>
          <w:tcPr>
            <w:tcW w:w="1961" w:type="pct"/>
            <w:shd w:val="clear" w:color="auto" w:fill="auto"/>
          </w:tcPr>
          <w:p w:rsidR="00145FF9" w:rsidRPr="00B85D62" w:rsidRDefault="00145FF9" w:rsidP="009B70B6">
            <w:pPr>
              <w:tabs>
                <w:tab w:val="left" w:pos="540"/>
              </w:tabs>
              <w:spacing w:before="120" w:after="0" w:line="240" w:lineRule="auto"/>
              <w:rPr>
                <w:rFonts w:ascii="Arial" w:eastAsia="Times New Roman" w:hAnsi="Arial" w:cs="Arial"/>
                <w:sz w:val="20"/>
                <w:szCs w:val="26"/>
                <w:lang w:val="nl-NL"/>
              </w:rPr>
            </w:pPr>
          </w:p>
          <w:p w:rsidR="00145FF9" w:rsidRPr="00B85D62" w:rsidRDefault="0060532E" w:rsidP="009B70B6">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Giá trị tài sản ròng (NAV) của Quỹ</w:t>
            </w:r>
          </w:p>
        </w:tc>
        <w:tc>
          <w:tcPr>
            <w:tcW w:w="1078" w:type="pct"/>
            <w:shd w:val="clear" w:color="auto" w:fill="auto"/>
          </w:tcPr>
          <w:p w:rsidR="006E00F4" w:rsidRPr="00B85D62" w:rsidRDefault="004A0F62" w:rsidP="004A0F62">
            <w:pPr>
              <w:spacing w:after="0" w:line="240" w:lineRule="auto"/>
              <w:jc w:val="right"/>
              <w:rPr>
                <w:rFonts w:ascii="Tahoma" w:hAnsi="Tahoma" w:cs="Tahoma"/>
                <w:color w:val="000000"/>
                <w:sz w:val="20"/>
                <w:szCs w:val="20"/>
              </w:rPr>
            </w:pPr>
            <w:r w:rsidRPr="00B85D62">
              <w:rPr>
                <w:rFonts w:ascii="Tahoma" w:hAnsi="Tahoma" w:cs="Tahoma"/>
                <w:color w:val="000000"/>
                <w:sz w:val="20"/>
                <w:szCs w:val="20"/>
              </w:rPr>
              <w:t xml:space="preserve">        </w:t>
            </w:r>
          </w:p>
          <w:p w:rsidR="00145FF9" w:rsidRPr="00B85D62" w:rsidRDefault="00145FF9" w:rsidP="006E00F4">
            <w:pPr>
              <w:spacing w:after="0" w:line="240" w:lineRule="auto"/>
              <w:jc w:val="center"/>
              <w:rPr>
                <w:color w:val="000000"/>
              </w:rPr>
            </w:pPr>
            <w:r w:rsidRPr="00B85D62">
              <w:rPr>
                <w:color w:val="000000"/>
              </w:rPr>
              <w:t xml:space="preserve">      </w:t>
            </w:r>
          </w:p>
          <w:p w:rsidR="003C3C65" w:rsidRDefault="003C3C65" w:rsidP="003C3C65">
            <w:pPr>
              <w:spacing w:after="0" w:line="240" w:lineRule="auto"/>
              <w:jc w:val="right"/>
              <w:rPr>
                <w:rFonts w:ascii="Times New Roman" w:eastAsia="Times New Roman" w:hAnsi="Times New Roman"/>
                <w:color w:val="000000"/>
              </w:rPr>
            </w:pPr>
            <w:r>
              <w:rPr>
                <w:color w:val="000000"/>
              </w:rPr>
              <w:t>320</w:t>
            </w:r>
            <w:r w:rsidR="00F92745">
              <w:rPr>
                <w:color w:val="000000"/>
              </w:rPr>
              <w:t>.</w:t>
            </w:r>
            <w:r>
              <w:rPr>
                <w:color w:val="000000"/>
              </w:rPr>
              <w:t>588</w:t>
            </w:r>
            <w:r w:rsidR="00F92745">
              <w:rPr>
                <w:color w:val="000000"/>
              </w:rPr>
              <w:t>.</w:t>
            </w:r>
            <w:r>
              <w:rPr>
                <w:color w:val="000000"/>
              </w:rPr>
              <w:t>862</w:t>
            </w:r>
            <w:r w:rsidR="00F92745">
              <w:rPr>
                <w:color w:val="000000"/>
              </w:rPr>
              <w:t>.</w:t>
            </w:r>
            <w:r>
              <w:rPr>
                <w:color w:val="000000"/>
              </w:rPr>
              <w:t>096</w:t>
            </w:r>
          </w:p>
          <w:p w:rsidR="004A0F62" w:rsidRPr="00B85D62" w:rsidRDefault="004A0F62" w:rsidP="004A0F62">
            <w:pPr>
              <w:spacing w:after="0" w:line="240" w:lineRule="auto"/>
              <w:jc w:val="right"/>
              <w:rPr>
                <w:rFonts w:ascii="Tahoma" w:eastAsia="Times New Roman" w:hAnsi="Tahoma" w:cs="Tahoma"/>
                <w:color w:val="000000"/>
                <w:sz w:val="20"/>
                <w:szCs w:val="20"/>
              </w:rPr>
            </w:pPr>
          </w:p>
          <w:p w:rsidR="0060532E" w:rsidRPr="00B85D62" w:rsidRDefault="0060532E" w:rsidP="004A0F62">
            <w:pPr>
              <w:spacing w:after="0" w:line="240" w:lineRule="auto"/>
              <w:jc w:val="right"/>
              <w:rPr>
                <w:rFonts w:ascii="Arial" w:eastAsia="Times New Roman" w:hAnsi="Arial" w:cs="Arial"/>
                <w:sz w:val="20"/>
                <w:szCs w:val="26"/>
                <w:lang w:val="nl-NL"/>
              </w:rPr>
            </w:pPr>
          </w:p>
        </w:tc>
        <w:tc>
          <w:tcPr>
            <w:tcW w:w="1127" w:type="pct"/>
            <w:shd w:val="clear" w:color="auto" w:fill="auto"/>
          </w:tcPr>
          <w:p w:rsidR="006E00F4" w:rsidRPr="00B85D62" w:rsidRDefault="004A0F62" w:rsidP="004A0F62">
            <w:pPr>
              <w:spacing w:after="0" w:line="240" w:lineRule="auto"/>
              <w:rPr>
                <w:rFonts w:ascii="Tahoma" w:hAnsi="Tahoma" w:cs="Tahoma"/>
                <w:color w:val="000000"/>
                <w:sz w:val="20"/>
                <w:szCs w:val="20"/>
              </w:rPr>
            </w:pPr>
            <w:r w:rsidRPr="00B85D62">
              <w:rPr>
                <w:rFonts w:ascii="Tahoma" w:hAnsi="Tahoma" w:cs="Tahoma"/>
                <w:color w:val="000000"/>
                <w:sz w:val="20"/>
                <w:szCs w:val="20"/>
              </w:rPr>
              <w:t xml:space="preserve">           </w:t>
            </w:r>
          </w:p>
          <w:p w:rsidR="00145FF9" w:rsidRPr="00B85D62" w:rsidRDefault="006E00F4" w:rsidP="006E00F4">
            <w:pPr>
              <w:spacing w:after="0" w:line="240" w:lineRule="auto"/>
              <w:rPr>
                <w:color w:val="000000"/>
              </w:rPr>
            </w:pPr>
            <w:r w:rsidRPr="00B85D62">
              <w:rPr>
                <w:color w:val="000000"/>
              </w:rPr>
              <w:t xml:space="preserve"> </w:t>
            </w:r>
            <w:r w:rsidR="00145FF9" w:rsidRPr="00B85D62">
              <w:rPr>
                <w:color w:val="000000"/>
              </w:rPr>
              <w:t xml:space="preserve">    </w:t>
            </w:r>
          </w:p>
          <w:p w:rsidR="003C3C65" w:rsidRPr="003C3C65" w:rsidRDefault="009979D1" w:rsidP="003C3C65">
            <w:pPr>
              <w:spacing w:after="0" w:line="240" w:lineRule="auto"/>
              <w:rPr>
                <w:color w:val="000000"/>
              </w:rPr>
            </w:pPr>
            <w:r>
              <w:rPr>
                <w:color w:val="000000"/>
              </w:rPr>
              <w:t xml:space="preserve">        </w:t>
            </w:r>
            <w:r w:rsidR="003C3C65">
              <w:rPr>
                <w:color w:val="000000"/>
              </w:rPr>
              <w:t>99</w:t>
            </w:r>
            <w:r w:rsidR="00F92745">
              <w:rPr>
                <w:color w:val="000000"/>
              </w:rPr>
              <w:t>.</w:t>
            </w:r>
            <w:r w:rsidR="003C3C65">
              <w:rPr>
                <w:color w:val="000000"/>
              </w:rPr>
              <w:t>789</w:t>
            </w:r>
            <w:r w:rsidR="00F92745">
              <w:rPr>
                <w:color w:val="000000"/>
              </w:rPr>
              <w:t>.</w:t>
            </w:r>
            <w:r w:rsidR="003C3C65">
              <w:rPr>
                <w:color w:val="000000"/>
              </w:rPr>
              <w:t>098</w:t>
            </w:r>
            <w:r w:rsidR="00F92745">
              <w:rPr>
                <w:color w:val="000000"/>
              </w:rPr>
              <w:t>.</w:t>
            </w:r>
            <w:r w:rsidR="003C3C65">
              <w:rPr>
                <w:color w:val="000000"/>
              </w:rPr>
              <w:t>733</w:t>
            </w:r>
          </w:p>
          <w:p w:rsidR="009979D1" w:rsidRDefault="009979D1" w:rsidP="009979D1">
            <w:pPr>
              <w:spacing w:after="0" w:line="240" w:lineRule="auto"/>
              <w:rPr>
                <w:rFonts w:ascii="Times New Roman" w:eastAsia="Times New Roman" w:hAnsi="Times New Roman"/>
                <w:color w:val="000000"/>
              </w:rPr>
            </w:pPr>
          </w:p>
          <w:p w:rsidR="004A0F62" w:rsidRPr="00B85D62" w:rsidRDefault="004A0F62" w:rsidP="004A0F62">
            <w:pPr>
              <w:spacing w:after="0" w:line="240" w:lineRule="auto"/>
              <w:rPr>
                <w:rFonts w:ascii="Tahoma" w:eastAsia="Times New Roman" w:hAnsi="Tahoma" w:cs="Tahoma"/>
                <w:color w:val="000000"/>
                <w:sz w:val="20"/>
                <w:szCs w:val="20"/>
              </w:rPr>
            </w:pPr>
          </w:p>
          <w:p w:rsidR="0060532E" w:rsidRPr="00B85D62" w:rsidRDefault="0060532E" w:rsidP="004A0F62">
            <w:pPr>
              <w:tabs>
                <w:tab w:val="left" w:pos="540"/>
              </w:tabs>
              <w:spacing w:before="120" w:after="0" w:line="240" w:lineRule="auto"/>
              <w:ind w:firstLine="720"/>
              <w:rPr>
                <w:rFonts w:ascii="Arial" w:eastAsia="Times New Roman" w:hAnsi="Arial" w:cs="Arial"/>
                <w:sz w:val="20"/>
                <w:szCs w:val="26"/>
                <w:lang w:val="nl-NL"/>
              </w:rPr>
            </w:pPr>
          </w:p>
        </w:tc>
        <w:tc>
          <w:tcPr>
            <w:tcW w:w="833" w:type="pct"/>
            <w:shd w:val="clear" w:color="auto" w:fill="auto"/>
          </w:tcPr>
          <w:p w:rsidR="00145FF9" w:rsidRPr="00B85D62" w:rsidRDefault="00145FF9" w:rsidP="006E00F4">
            <w:pPr>
              <w:spacing w:after="0" w:line="240" w:lineRule="auto"/>
              <w:rPr>
                <w:color w:val="000000"/>
              </w:rPr>
            </w:pPr>
          </w:p>
          <w:p w:rsidR="00145FF9" w:rsidRPr="00B85D62" w:rsidRDefault="00145FF9" w:rsidP="006E00F4">
            <w:pPr>
              <w:spacing w:after="0" w:line="240" w:lineRule="auto"/>
              <w:rPr>
                <w:color w:val="000000"/>
              </w:rPr>
            </w:pPr>
            <w:r w:rsidRPr="00B85D62">
              <w:rPr>
                <w:color w:val="000000"/>
              </w:rPr>
              <w:t xml:space="preserve">   </w:t>
            </w:r>
          </w:p>
          <w:p w:rsidR="003C3C65" w:rsidRPr="003C3C65" w:rsidRDefault="009979D1" w:rsidP="003C3C65">
            <w:pPr>
              <w:spacing w:after="0" w:line="240" w:lineRule="auto"/>
              <w:rPr>
                <w:color w:val="000000"/>
              </w:rPr>
            </w:pPr>
            <w:r>
              <w:rPr>
                <w:color w:val="000000"/>
              </w:rPr>
              <w:t xml:space="preserve">     </w:t>
            </w:r>
            <w:r w:rsidR="00F92745">
              <w:rPr>
                <w:color w:val="000000"/>
              </w:rPr>
              <w:t>221,</w:t>
            </w:r>
            <w:r w:rsidR="003C3C65">
              <w:rPr>
                <w:color w:val="000000"/>
              </w:rPr>
              <w:t>27%</w:t>
            </w:r>
          </w:p>
          <w:p w:rsidR="009979D1" w:rsidRDefault="009979D1" w:rsidP="009979D1">
            <w:pPr>
              <w:spacing w:after="0" w:line="240" w:lineRule="auto"/>
              <w:rPr>
                <w:rFonts w:ascii="Times New Roman" w:eastAsia="Times New Roman" w:hAnsi="Times New Roman"/>
                <w:color w:val="000000"/>
              </w:rPr>
            </w:pPr>
          </w:p>
          <w:p w:rsidR="0060532E" w:rsidRPr="00B85D62" w:rsidRDefault="0060532E" w:rsidP="006E00F4">
            <w:pPr>
              <w:spacing w:after="0" w:line="240" w:lineRule="auto"/>
              <w:rPr>
                <w:rFonts w:ascii="Times New Roman" w:eastAsia="Times New Roman" w:hAnsi="Times New Roman"/>
                <w:color w:val="000000"/>
              </w:rPr>
            </w:pPr>
          </w:p>
        </w:tc>
      </w:tr>
      <w:tr w:rsidR="0060532E" w:rsidRPr="00B85D62" w:rsidTr="009F5D06">
        <w:trPr>
          <w:trHeight w:val="688"/>
        </w:trPr>
        <w:tc>
          <w:tcPr>
            <w:tcW w:w="1961" w:type="pct"/>
            <w:shd w:val="clear" w:color="auto" w:fill="auto"/>
            <w:vAlign w:val="center"/>
          </w:tcPr>
          <w:p w:rsidR="0060532E" w:rsidRPr="00B85D62" w:rsidRDefault="0060532E" w:rsidP="009F5D06">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Giá trị tài sản ròng (NAV) trên 1 đơn vị CCQ</w:t>
            </w:r>
          </w:p>
        </w:tc>
        <w:tc>
          <w:tcPr>
            <w:tcW w:w="1078" w:type="pct"/>
            <w:shd w:val="clear" w:color="auto" w:fill="auto"/>
            <w:vAlign w:val="center"/>
          </w:tcPr>
          <w:p w:rsidR="003C3C65" w:rsidRDefault="003C3C65" w:rsidP="003C3C65">
            <w:pPr>
              <w:spacing w:after="0" w:line="240" w:lineRule="auto"/>
              <w:jc w:val="center"/>
              <w:rPr>
                <w:rFonts w:ascii="Times New Roman" w:eastAsia="Times New Roman" w:hAnsi="Times New Roman"/>
                <w:color w:val="000000"/>
              </w:rPr>
            </w:pPr>
            <w:r>
              <w:rPr>
                <w:color w:val="000000"/>
              </w:rPr>
              <w:t>14</w:t>
            </w:r>
            <w:r w:rsidR="00F92745">
              <w:rPr>
                <w:color w:val="000000"/>
              </w:rPr>
              <w:t>.821,</w:t>
            </w:r>
            <w:r>
              <w:rPr>
                <w:color w:val="000000"/>
              </w:rPr>
              <w:t xml:space="preserve">76 </w:t>
            </w:r>
          </w:p>
          <w:p w:rsidR="0060532E" w:rsidRPr="00B85D62" w:rsidRDefault="0060532E" w:rsidP="009F5D06">
            <w:pPr>
              <w:tabs>
                <w:tab w:val="left" w:pos="540"/>
              </w:tabs>
              <w:spacing w:before="120" w:after="0" w:line="240" w:lineRule="auto"/>
              <w:jc w:val="center"/>
              <w:rPr>
                <w:rFonts w:ascii="Arial" w:eastAsia="Times New Roman" w:hAnsi="Arial" w:cs="Arial"/>
                <w:sz w:val="20"/>
                <w:szCs w:val="26"/>
                <w:lang w:val="nl-NL"/>
              </w:rPr>
            </w:pPr>
          </w:p>
        </w:tc>
        <w:tc>
          <w:tcPr>
            <w:tcW w:w="1127" w:type="pct"/>
            <w:shd w:val="clear" w:color="auto" w:fill="auto"/>
            <w:vAlign w:val="center"/>
          </w:tcPr>
          <w:p w:rsidR="003C3C65" w:rsidRDefault="003C3C65" w:rsidP="003C3C65">
            <w:pPr>
              <w:spacing w:after="0" w:line="240" w:lineRule="auto"/>
              <w:jc w:val="center"/>
              <w:rPr>
                <w:rFonts w:ascii="Times New Roman" w:eastAsia="Times New Roman" w:hAnsi="Times New Roman"/>
                <w:color w:val="000000"/>
              </w:rPr>
            </w:pPr>
            <w:r>
              <w:rPr>
                <w:color w:val="000000"/>
              </w:rPr>
              <w:t>13</w:t>
            </w:r>
            <w:r w:rsidR="00F92745">
              <w:rPr>
                <w:color w:val="000000"/>
              </w:rPr>
              <w:t>.</w:t>
            </w:r>
            <w:r>
              <w:rPr>
                <w:color w:val="000000"/>
              </w:rPr>
              <w:t>081</w:t>
            </w:r>
            <w:r w:rsidR="00F92745">
              <w:rPr>
                <w:color w:val="000000"/>
              </w:rPr>
              <w:t>,</w:t>
            </w:r>
            <w:r>
              <w:rPr>
                <w:color w:val="000000"/>
              </w:rPr>
              <w:t xml:space="preserve">17 </w:t>
            </w:r>
          </w:p>
          <w:p w:rsidR="0060532E" w:rsidRPr="00B85D62" w:rsidRDefault="0060532E" w:rsidP="009F5D06">
            <w:pPr>
              <w:spacing w:after="0" w:line="240" w:lineRule="auto"/>
              <w:jc w:val="center"/>
              <w:rPr>
                <w:rFonts w:ascii="Arial" w:eastAsia="Times New Roman" w:hAnsi="Arial" w:cs="Arial"/>
                <w:sz w:val="20"/>
                <w:szCs w:val="26"/>
                <w:lang w:val="nl-NL"/>
              </w:rPr>
            </w:pPr>
          </w:p>
        </w:tc>
        <w:tc>
          <w:tcPr>
            <w:tcW w:w="833" w:type="pct"/>
            <w:shd w:val="clear" w:color="auto" w:fill="auto"/>
            <w:vAlign w:val="center"/>
          </w:tcPr>
          <w:p w:rsidR="003C3C65" w:rsidRDefault="00F92745" w:rsidP="003C3C65">
            <w:pPr>
              <w:spacing w:after="0" w:line="240" w:lineRule="auto"/>
              <w:jc w:val="center"/>
              <w:rPr>
                <w:rFonts w:ascii="Times New Roman" w:eastAsia="Times New Roman" w:hAnsi="Times New Roman"/>
                <w:color w:val="000000"/>
              </w:rPr>
            </w:pPr>
            <w:r>
              <w:rPr>
                <w:color w:val="000000"/>
              </w:rPr>
              <w:t>13,</w:t>
            </w:r>
            <w:r w:rsidR="003C3C65">
              <w:rPr>
                <w:color w:val="000000"/>
              </w:rPr>
              <w:t>31%</w:t>
            </w:r>
          </w:p>
          <w:p w:rsidR="0060532E" w:rsidRPr="00B85D62" w:rsidRDefault="0060532E" w:rsidP="009F5D06">
            <w:pPr>
              <w:tabs>
                <w:tab w:val="left" w:pos="540"/>
              </w:tabs>
              <w:spacing w:before="120" w:after="0" w:line="240" w:lineRule="auto"/>
              <w:jc w:val="center"/>
              <w:rPr>
                <w:rFonts w:ascii="Arial" w:eastAsia="Times New Roman" w:hAnsi="Arial" w:cs="Arial"/>
                <w:sz w:val="20"/>
                <w:szCs w:val="26"/>
                <w:lang w:val="nl-NL"/>
              </w:rPr>
            </w:pPr>
          </w:p>
        </w:tc>
      </w:tr>
    </w:tbl>
    <w:p w:rsidR="0060532E" w:rsidRPr="00B85D62" w:rsidRDefault="0060532E" w:rsidP="0060532E">
      <w:pPr>
        <w:shd w:val="clear" w:color="auto" w:fill="FFFFFF"/>
        <w:tabs>
          <w:tab w:val="left" w:pos="540"/>
        </w:tabs>
        <w:spacing w:before="120" w:after="0" w:line="240" w:lineRule="auto"/>
        <w:rPr>
          <w:rFonts w:ascii="Arial" w:hAnsi="Arial" w:cs="Arial"/>
          <w:sz w:val="20"/>
          <w:szCs w:val="26"/>
          <w:lang w:val="nl-NL"/>
        </w:rPr>
      </w:pPr>
      <w:r w:rsidRPr="00B85D62">
        <w:rPr>
          <w:rFonts w:ascii="Arial" w:hAnsi="Arial" w:cs="Arial"/>
          <w:sz w:val="20"/>
          <w:szCs w:val="26"/>
          <w:lang w:val="nl-NL"/>
        </w:rPr>
        <w:t>Kèm theo thuyết minh về sự tăng giảm quy mô Quỹ, giá trị tài sản ròng (NAV) trên 1 đơn vị chứng chỉ quỹ và chỉ rõ nguyên nhân</w:t>
      </w:r>
      <w:r w:rsidR="002C0CED">
        <w:rPr>
          <w:rFonts w:ascii="Arial" w:hAnsi="Arial" w:cs="Arial"/>
          <w:sz w:val="20"/>
          <w:szCs w:val="26"/>
          <w:lang w:val="nl-NL"/>
        </w:rPr>
        <w:t xml:space="preserve">: </w:t>
      </w:r>
    </w:p>
    <w:p w:rsidR="00362EA8" w:rsidRPr="00B85D62" w:rsidRDefault="00362EA8" w:rsidP="00362EA8">
      <w:pPr>
        <w:shd w:val="clear" w:color="auto" w:fill="FFFFFF"/>
        <w:tabs>
          <w:tab w:val="left" w:pos="540"/>
        </w:tabs>
        <w:spacing w:before="120" w:after="0" w:line="240" w:lineRule="auto"/>
        <w:rPr>
          <w:rFonts w:ascii="Arial" w:hAnsi="Arial" w:cs="Arial"/>
          <w:sz w:val="20"/>
          <w:szCs w:val="26"/>
          <w:lang w:val="nl-NL"/>
        </w:rPr>
      </w:pPr>
      <w:r w:rsidRPr="0006786C">
        <w:rPr>
          <w:rFonts w:ascii="Arial" w:hAnsi="Arial" w:cs="Arial"/>
          <w:sz w:val="20"/>
          <w:szCs w:val="26"/>
          <w:lang w:val="nl-NL"/>
        </w:rPr>
        <w:t>Trong giai đoạ</w:t>
      </w:r>
      <w:r w:rsidR="00C7782E" w:rsidRPr="0006786C">
        <w:rPr>
          <w:rFonts w:ascii="Arial" w:hAnsi="Arial" w:cs="Arial"/>
          <w:sz w:val="20"/>
          <w:szCs w:val="26"/>
          <w:lang w:val="nl-NL"/>
        </w:rPr>
        <w:t>n 30</w:t>
      </w:r>
      <w:r w:rsidRPr="0006786C">
        <w:rPr>
          <w:rFonts w:ascii="Arial" w:hAnsi="Arial" w:cs="Arial"/>
          <w:sz w:val="20"/>
          <w:szCs w:val="26"/>
          <w:lang w:val="nl-NL"/>
        </w:rPr>
        <w:t>/</w:t>
      </w:r>
      <w:r w:rsidR="00C7782E" w:rsidRPr="0006786C">
        <w:rPr>
          <w:rFonts w:ascii="Arial" w:hAnsi="Arial" w:cs="Arial"/>
          <w:sz w:val="20"/>
          <w:szCs w:val="26"/>
          <w:lang w:val="nl-NL"/>
        </w:rPr>
        <w:t>06</w:t>
      </w:r>
      <w:r w:rsidRPr="0006786C">
        <w:rPr>
          <w:rFonts w:ascii="Arial" w:hAnsi="Arial" w:cs="Arial"/>
          <w:sz w:val="20"/>
          <w:szCs w:val="26"/>
          <w:lang w:val="nl-NL"/>
        </w:rPr>
        <w:t>/201</w:t>
      </w:r>
      <w:r w:rsidR="00DD336D" w:rsidRPr="0006786C">
        <w:rPr>
          <w:rFonts w:ascii="Arial" w:hAnsi="Arial" w:cs="Arial"/>
          <w:sz w:val="20"/>
          <w:szCs w:val="26"/>
          <w:lang w:val="nl-NL"/>
        </w:rPr>
        <w:t>6</w:t>
      </w:r>
      <w:r w:rsidRPr="0006786C">
        <w:rPr>
          <w:rFonts w:ascii="Arial" w:hAnsi="Arial" w:cs="Arial"/>
          <w:sz w:val="20"/>
          <w:szCs w:val="26"/>
          <w:lang w:val="nl-NL"/>
        </w:rPr>
        <w:t>-3</w:t>
      </w:r>
      <w:r w:rsidR="00C7782E" w:rsidRPr="0006786C">
        <w:rPr>
          <w:rFonts w:ascii="Arial" w:hAnsi="Arial" w:cs="Arial"/>
          <w:sz w:val="20"/>
          <w:szCs w:val="26"/>
          <w:lang w:val="nl-NL"/>
        </w:rPr>
        <w:t>0</w:t>
      </w:r>
      <w:r w:rsidRPr="0006786C">
        <w:rPr>
          <w:rFonts w:ascii="Arial" w:hAnsi="Arial" w:cs="Arial"/>
          <w:sz w:val="20"/>
          <w:szCs w:val="26"/>
          <w:lang w:val="nl-NL"/>
        </w:rPr>
        <w:t>/</w:t>
      </w:r>
      <w:r w:rsidR="00DD336D" w:rsidRPr="0006786C">
        <w:rPr>
          <w:rFonts w:ascii="Arial" w:hAnsi="Arial" w:cs="Arial"/>
          <w:sz w:val="20"/>
          <w:szCs w:val="26"/>
          <w:lang w:val="nl-NL"/>
        </w:rPr>
        <w:t>0</w:t>
      </w:r>
      <w:r w:rsidR="007B18DD">
        <w:rPr>
          <w:rFonts w:ascii="Arial" w:hAnsi="Arial" w:cs="Arial"/>
          <w:sz w:val="20"/>
          <w:szCs w:val="26"/>
          <w:lang w:val="nl-NL"/>
        </w:rPr>
        <w:t>6</w:t>
      </w:r>
      <w:r w:rsidR="00DD336D" w:rsidRPr="0006786C">
        <w:rPr>
          <w:rFonts w:ascii="Arial" w:hAnsi="Arial" w:cs="Arial"/>
          <w:sz w:val="20"/>
          <w:szCs w:val="26"/>
          <w:lang w:val="nl-NL"/>
        </w:rPr>
        <w:t>/2017</w:t>
      </w:r>
      <w:r w:rsidRPr="0006786C">
        <w:rPr>
          <w:rFonts w:ascii="Arial" w:hAnsi="Arial" w:cs="Arial"/>
          <w:sz w:val="20"/>
          <w:szCs w:val="26"/>
          <w:lang w:val="nl-NL"/>
        </w:rPr>
        <w:t>, quỹ VFMVF</w:t>
      </w:r>
      <w:r w:rsidR="007A5CAF" w:rsidRPr="0006786C">
        <w:rPr>
          <w:rFonts w:ascii="Arial" w:hAnsi="Arial" w:cs="Arial"/>
          <w:sz w:val="20"/>
          <w:szCs w:val="26"/>
          <w:lang w:val="nl-NL"/>
        </w:rPr>
        <w:t>B</w:t>
      </w:r>
      <w:r w:rsidRPr="0006786C">
        <w:rPr>
          <w:rFonts w:ascii="Arial" w:hAnsi="Arial" w:cs="Arial"/>
          <w:sz w:val="20"/>
          <w:szCs w:val="26"/>
          <w:lang w:val="nl-NL"/>
        </w:rPr>
        <w:t xml:space="preserve"> có giá trị tài sản ròng (NAV)  trên một chứng chỉ quỹ tăng trưởng </w:t>
      </w:r>
      <w:r w:rsidR="00C7782E" w:rsidRPr="0006786C">
        <w:rPr>
          <w:rFonts w:ascii="Arial" w:hAnsi="Arial" w:cs="Arial"/>
          <w:sz w:val="20"/>
          <w:szCs w:val="26"/>
          <w:lang w:val="nl-NL"/>
        </w:rPr>
        <w:t>13,31</w:t>
      </w:r>
      <w:r w:rsidRPr="0006786C">
        <w:rPr>
          <w:rFonts w:ascii="Arial" w:hAnsi="Arial" w:cs="Arial"/>
          <w:sz w:val="20"/>
          <w:szCs w:val="26"/>
          <w:lang w:val="nl-NL"/>
        </w:rPr>
        <w:t xml:space="preserve">% </w:t>
      </w:r>
      <w:r w:rsidR="00C7782E" w:rsidRPr="0006786C">
        <w:rPr>
          <w:rFonts w:ascii="Arial" w:hAnsi="Arial" w:cs="Arial"/>
          <w:sz w:val="20"/>
          <w:szCs w:val="26"/>
          <w:lang w:val="nl-NL"/>
        </w:rPr>
        <w:t xml:space="preserve">chủ yếu </w:t>
      </w:r>
      <w:r w:rsidRPr="0006786C">
        <w:rPr>
          <w:rFonts w:ascii="Arial" w:hAnsi="Arial" w:cs="Arial"/>
          <w:sz w:val="20"/>
          <w:szCs w:val="26"/>
          <w:lang w:val="nl-NL"/>
        </w:rPr>
        <w:t xml:space="preserve">do lợi nhuận từ </w:t>
      </w:r>
      <w:r w:rsidR="00C7782E" w:rsidRPr="0006786C">
        <w:rPr>
          <w:rFonts w:ascii="Arial" w:hAnsi="Arial" w:cs="Arial"/>
          <w:sz w:val="20"/>
          <w:szCs w:val="26"/>
          <w:lang w:val="nl-NL"/>
        </w:rPr>
        <w:t>việc tăng giá các tài sản đang nắm giữ và lãi suất từ các khoản đầu tư</w:t>
      </w:r>
      <w:r w:rsidR="00A5123D" w:rsidRPr="0006786C">
        <w:rPr>
          <w:rFonts w:ascii="Arial" w:hAnsi="Arial" w:cs="Arial"/>
          <w:sz w:val="20"/>
          <w:szCs w:val="26"/>
          <w:lang w:val="nl-NL"/>
        </w:rPr>
        <w:t>,</w:t>
      </w:r>
      <w:r w:rsidRPr="0006786C">
        <w:rPr>
          <w:rFonts w:ascii="Arial" w:hAnsi="Arial" w:cs="Arial"/>
          <w:sz w:val="20"/>
          <w:szCs w:val="26"/>
          <w:lang w:val="nl-NL"/>
        </w:rPr>
        <w:t xml:space="preserve"> Tổng giá trị tài sản ròng (NAV) tăng trưởng </w:t>
      </w:r>
      <w:r w:rsidR="0006786C">
        <w:rPr>
          <w:rFonts w:ascii="Arial" w:hAnsi="Arial" w:cs="Arial"/>
          <w:sz w:val="20"/>
          <w:szCs w:val="26"/>
          <w:lang w:val="nl-NL"/>
        </w:rPr>
        <w:t>321,26</w:t>
      </w:r>
      <w:r w:rsidRPr="0006786C">
        <w:rPr>
          <w:rFonts w:ascii="Arial" w:hAnsi="Arial" w:cs="Arial"/>
          <w:sz w:val="20"/>
          <w:szCs w:val="26"/>
          <w:lang w:val="nl-NL"/>
        </w:rPr>
        <w:t xml:space="preserve">%, </w:t>
      </w:r>
      <w:r w:rsidR="00212F39" w:rsidRPr="0006786C">
        <w:rPr>
          <w:rFonts w:ascii="Arial" w:hAnsi="Arial" w:cs="Arial"/>
          <w:sz w:val="20"/>
          <w:szCs w:val="26"/>
          <w:lang w:val="nl-NL"/>
        </w:rPr>
        <w:t>cao</w:t>
      </w:r>
      <w:r w:rsidRPr="0006786C">
        <w:rPr>
          <w:rFonts w:ascii="Arial" w:hAnsi="Arial" w:cs="Arial"/>
          <w:sz w:val="20"/>
          <w:szCs w:val="26"/>
          <w:lang w:val="nl-NL"/>
        </w:rPr>
        <w:t xml:space="preserve"> hơn tăng trưởng của NAV/chứng chỉ quỹ do nhà đầu tư thực hiện </w:t>
      </w:r>
      <w:r w:rsidR="00212F39" w:rsidRPr="0006786C">
        <w:rPr>
          <w:rFonts w:ascii="Arial" w:hAnsi="Arial" w:cs="Arial"/>
          <w:sz w:val="20"/>
          <w:szCs w:val="26"/>
          <w:lang w:val="nl-NL"/>
        </w:rPr>
        <w:t xml:space="preserve">mua ròng </w:t>
      </w:r>
      <w:r w:rsidR="004A0F62" w:rsidRPr="0006786C">
        <w:rPr>
          <w:rFonts w:ascii="Arial" w:hAnsi="Arial" w:cs="Arial"/>
          <w:sz w:val="20"/>
          <w:szCs w:val="26"/>
          <w:lang w:val="nl-NL"/>
        </w:rPr>
        <w:t xml:space="preserve">chứng chỉ quỹ </w:t>
      </w:r>
      <w:r w:rsidRPr="0006786C">
        <w:rPr>
          <w:rFonts w:ascii="Arial" w:hAnsi="Arial" w:cs="Arial"/>
          <w:sz w:val="20"/>
          <w:szCs w:val="26"/>
          <w:lang w:val="nl-NL"/>
        </w:rPr>
        <w:t xml:space="preserve">VFMVFB khiến </w:t>
      </w:r>
      <w:r w:rsidR="00212F39" w:rsidRPr="0006786C">
        <w:rPr>
          <w:rFonts w:ascii="Arial" w:hAnsi="Arial" w:cs="Arial"/>
          <w:sz w:val="20"/>
          <w:szCs w:val="26"/>
          <w:lang w:val="nl-NL"/>
        </w:rPr>
        <w:t>tài sản quỹ tăng trưởng</w:t>
      </w:r>
      <w:r w:rsidRPr="0006786C">
        <w:rPr>
          <w:rFonts w:ascii="Arial" w:hAnsi="Arial" w:cs="Arial"/>
          <w:sz w:val="20"/>
          <w:szCs w:val="26"/>
          <w:lang w:val="nl-NL"/>
        </w:rPr>
        <w:t xml:space="preserve"> so với đầu kỳ</w:t>
      </w:r>
      <w:r w:rsidR="00212F39" w:rsidRPr="0006786C">
        <w:rPr>
          <w:rFonts w:ascii="Arial" w:hAnsi="Arial" w:cs="Arial"/>
          <w:sz w:val="20"/>
          <w:szCs w:val="26"/>
          <w:lang w:val="nl-NL"/>
        </w:rPr>
        <w:t>.</w:t>
      </w:r>
    </w:p>
    <w:p w:rsidR="00B85D62" w:rsidRPr="00B85D62" w:rsidRDefault="00B85D62" w:rsidP="0060532E">
      <w:pPr>
        <w:shd w:val="clear" w:color="auto" w:fill="FFFFFF"/>
        <w:tabs>
          <w:tab w:val="left" w:pos="540"/>
        </w:tabs>
        <w:spacing w:before="120" w:after="0" w:line="240" w:lineRule="auto"/>
        <w:rPr>
          <w:rFonts w:ascii="Arial" w:hAnsi="Arial" w:cs="Arial"/>
          <w:sz w:val="20"/>
          <w:szCs w:val="26"/>
          <w:lang w:val="nl-NL"/>
        </w:rPr>
      </w:pPr>
    </w:p>
    <w:p w:rsidR="0060532E" w:rsidRDefault="0060532E" w:rsidP="0060532E">
      <w:pPr>
        <w:shd w:val="clear" w:color="auto" w:fill="FFFFFF"/>
        <w:tabs>
          <w:tab w:val="left" w:pos="540"/>
        </w:tabs>
        <w:spacing w:before="120" w:after="0" w:line="240" w:lineRule="auto"/>
        <w:rPr>
          <w:rFonts w:ascii="Arial" w:hAnsi="Arial" w:cs="Arial"/>
          <w:b/>
          <w:sz w:val="20"/>
          <w:szCs w:val="26"/>
          <w:lang w:val="nl-NL"/>
        </w:rPr>
      </w:pPr>
      <w:r w:rsidRPr="00B85D62">
        <w:rPr>
          <w:rFonts w:ascii="Arial" w:hAnsi="Arial" w:cs="Arial"/>
          <w:b/>
          <w:sz w:val="20"/>
          <w:szCs w:val="26"/>
          <w:lang w:val="nl-NL"/>
        </w:rPr>
        <w:t>4</w:t>
      </w:r>
      <w:r w:rsidR="00A5123D" w:rsidRPr="00B85D62">
        <w:rPr>
          <w:rFonts w:ascii="Arial" w:hAnsi="Arial" w:cs="Arial"/>
          <w:b/>
          <w:sz w:val="20"/>
          <w:szCs w:val="26"/>
          <w:lang w:val="nl-NL"/>
        </w:rPr>
        <w:t>,</w:t>
      </w:r>
      <w:r w:rsidRPr="00B85D62">
        <w:rPr>
          <w:rFonts w:ascii="Arial" w:hAnsi="Arial" w:cs="Arial"/>
          <w:b/>
          <w:sz w:val="20"/>
          <w:szCs w:val="26"/>
          <w:lang w:val="nl-NL"/>
        </w:rPr>
        <w:t>2</w:t>
      </w:r>
      <w:r w:rsidR="00A5123D" w:rsidRPr="00B85D62">
        <w:rPr>
          <w:rFonts w:ascii="Arial" w:hAnsi="Arial" w:cs="Arial"/>
          <w:b/>
          <w:sz w:val="20"/>
          <w:szCs w:val="26"/>
          <w:lang w:val="nl-NL"/>
        </w:rPr>
        <w:t>,</w:t>
      </w:r>
      <w:r w:rsidRPr="00B85D62">
        <w:rPr>
          <w:rFonts w:ascii="Arial" w:hAnsi="Arial" w:cs="Arial"/>
          <w:b/>
          <w:sz w:val="20"/>
          <w:szCs w:val="26"/>
          <w:lang w:val="nl-NL"/>
        </w:rPr>
        <w:t xml:space="preserve"> Thống kê về Nhà đầu tư nắm giữ Chứng chỉ quỹ tại thời điểm báo cáo (tại thời điểm gần nhất):</w:t>
      </w:r>
    </w:p>
    <w:p w:rsidR="00B85D62" w:rsidRDefault="00B85D62" w:rsidP="0060532E">
      <w:pPr>
        <w:shd w:val="clear" w:color="auto" w:fill="FFFFFF"/>
        <w:tabs>
          <w:tab w:val="left" w:pos="540"/>
        </w:tabs>
        <w:spacing w:before="120" w:after="0" w:line="240" w:lineRule="auto"/>
        <w:rPr>
          <w:rFonts w:ascii="Arial" w:hAnsi="Arial" w:cs="Arial"/>
          <w:b/>
          <w:sz w:val="20"/>
          <w:szCs w:val="26"/>
          <w:lang w:val="nl-NL"/>
        </w:rPr>
      </w:pP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137"/>
        <w:gridCol w:w="2075"/>
        <w:gridCol w:w="1998"/>
        <w:gridCol w:w="2144"/>
      </w:tblGrid>
      <w:tr w:rsidR="0060532E" w:rsidRPr="00B85D62" w:rsidTr="00145CA6">
        <w:tc>
          <w:tcPr>
            <w:tcW w:w="1677" w:type="pct"/>
            <w:shd w:val="clear" w:color="auto" w:fill="auto"/>
          </w:tcPr>
          <w:p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lastRenderedPageBreak/>
              <w:t>Quy mô nắm giữ (Đơn vị)</w:t>
            </w:r>
          </w:p>
        </w:tc>
        <w:tc>
          <w:tcPr>
            <w:tcW w:w="1109" w:type="pct"/>
            <w:shd w:val="clear" w:color="auto" w:fill="auto"/>
          </w:tcPr>
          <w:p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Số lượng Nhà đầu tư nắm giữ</w:t>
            </w:r>
          </w:p>
        </w:tc>
        <w:tc>
          <w:tcPr>
            <w:tcW w:w="1068" w:type="pct"/>
            <w:shd w:val="clear" w:color="auto" w:fill="auto"/>
          </w:tcPr>
          <w:p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Số lượng đơn vị Chứng chỉ quỹ nắm giữ</w:t>
            </w:r>
          </w:p>
        </w:tc>
        <w:tc>
          <w:tcPr>
            <w:tcW w:w="1146" w:type="pct"/>
            <w:shd w:val="clear" w:color="auto" w:fill="auto"/>
          </w:tcPr>
          <w:p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Tỷ lệ nắm giữ</w:t>
            </w:r>
            <w:r w:rsidR="00F92745">
              <w:rPr>
                <w:rFonts w:ascii="Arial" w:eastAsia="Times New Roman" w:hAnsi="Arial" w:cs="Arial"/>
                <w:sz w:val="20"/>
                <w:szCs w:val="26"/>
                <w:lang w:val="nl-NL"/>
              </w:rPr>
              <w:t xml:space="preserve"> (%)</w:t>
            </w:r>
          </w:p>
        </w:tc>
      </w:tr>
      <w:tr w:rsidR="0060532E" w:rsidRPr="00B85D62" w:rsidTr="00145CA6">
        <w:tc>
          <w:tcPr>
            <w:tcW w:w="1677" w:type="pct"/>
            <w:shd w:val="clear" w:color="auto" w:fill="auto"/>
          </w:tcPr>
          <w:p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A</w:t>
            </w:r>
          </w:p>
        </w:tc>
        <w:tc>
          <w:tcPr>
            <w:tcW w:w="1109" w:type="pct"/>
            <w:shd w:val="clear" w:color="auto" w:fill="auto"/>
          </w:tcPr>
          <w:p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1</w:t>
            </w:r>
          </w:p>
        </w:tc>
        <w:tc>
          <w:tcPr>
            <w:tcW w:w="1068" w:type="pct"/>
            <w:shd w:val="clear" w:color="auto" w:fill="auto"/>
          </w:tcPr>
          <w:p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2</w:t>
            </w:r>
          </w:p>
        </w:tc>
        <w:tc>
          <w:tcPr>
            <w:tcW w:w="1146" w:type="pct"/>
            <w:shd w:val="clear" w:color="auto" w:fill="auto"/>
          </w:tcPr>
          <w:p w:rsidR="0060532E" w:rsidRPr="00B85D62" w:rsidRDefault="0060532E" w:rsidP="009B70B6">
            <w:pPr>
              <w:tabs>
                <w:tab w:val="left" w:pos="540"/>
              </w:tabs>
              <w:spacing w:before="120" w:after="0" w:line="240" w:lineRule="auto"/>
              <w:jc w:val="center"/>
              <w:rPr>
                <w:rFonts w:ascii="Arial" w:eastAsia="Times New Roman" w:hAnsi="Arial" w:cs="Arial"/>
                <w:sz w:val="20"/>
                <w:szCs w:val="26"/>
                <w:lang w:val="nl-NL"/>
              </w:rPr>
            </w:pPr>
            <w:r w:rsidRPr="00B85D62">
              <w:rPr>
                <w:rFonts w:ascii="Arial" w:eastAsia="Times New Roman" w:hAnsi="Arial" w:cs="Arial"/>
                <w:sz w:val="20"/>
                <w:szCs w:val="26"/>
                <w:lang w:val="nl-NL"/>
              </w:rPr>
              <w:t>3</w:t>
            </w:r>
          </w:p>
        </w:tc>
      </w:tr>
      <w:tr w:rsidR="00145CA6" w:rsidRPr="00B85D62" w:rsidTr="00012E70">
        <w:tc>
          <w:tcPr>
            <w:tcW w:w="1677" w:type="pct"/>
            <w:shd w:val="clear" w:color="auto" w:fill="auto"/>
          </w:tcPr>
          <w:p w:rsidR="00145CA6" w:rsidRPr="00B85D62" w:rsidRDefault="00145CA6" w:rsidP="00012E70">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Dưới 5000</w:t>
            </w:r>
          </w:p>
        </w:tc>
        <w:tc>
          <w:tcPr>
            <w:tcW w:w="1109" w:type="pct"/>
            <w:shd w:val="clear" w:color="auto" w:fill="auto"/>
            <w:vAlign w:val="center"/>
          </w:tcPr>
          <w:p w:rsidR="00F1785A" w:rsidRDefault="00F1785A" w:rsidP="00F1785A">
            <w:pPr>
              <w:spacing w:after="0" w:line="240" w:lineRule="auto"/>
              <w:rPr>
                <w:rFonts w:ascii="Arial" w:eastAsia="Times New Roman" w:hAnsi="Arial" w:cs="Arial"/>
                <w:b/>
                <w:bCs/>
                <w:sz w:val="20"/>
                <w:szCs w:val="20"/>
              </w:rPr>
            </w:pPr>
            <w:r>
              <w:rPr>
                <w:rFonts w:ascii="Arial" w:hAnsi="Arial" w:cs="Arial"/>
                <w:b/>
                <w:bCs/>
                <w:sz w:val="20"/>
                <w:szCs w:val="20"/>
              </w:rPr>
              <w:t xml:space="preserve">                52</w:t>
            </w:r>
          </w:p>
          <w:p w:rsidR="00145CA6" w:rsidRPr="00012E70" w:rsidRDefault="00145CA6" w:rsidP="00012E70">
            <w:pPr>
              <w:tabs>
                <w:tab w:val="left" w:pos="540"/>
              </w:tabs>
              <w:spacing w:before="120" w:after="0" w:line="240" w:lineRule="auto"/>
              <w:rPr>
                <w:rFonts w:ascii="Arial" w:eastAsia="Times New Roman" w:hAnsi="Arial" w:cs="Arial"/>
                <w:sz w:val="20"/>
                <w:szCs w:val="26"/>
                <w:lang w:val="nl-NL"/>
              </w:rPr>
            </w:pPr>
          </w:p>
        </w:tc>
        <w:tc>
          <w:tcPr>
            <w:tcW w:w="1068" w:type="pct"/>
            <w:shd w:val="clear" w:color="auto" w:fill="auto"/>
            <w:vAlign w:val="bottom"/>
          </w:tcPr>
          <w:p w:rsidR="00F1785A" w:rsidRDefault="00F92745" w:rsidP="00F1785A">
            <w:pPr>
              <w:spacing w:after="0" w:line="240" w:lineRule="auto"/>
              <w:jc w:val="center"/>
              <w:rPr>
                <w:rFonts w:ascii="Arial" w:eastAsia="Times New Roman" w:hAnsi="Arial" w:cs="Arial"/>
                <w:b/>
                <w:bCs/>
                <w:sz w:val="20"/>
                <w:szCs w:val="20"/>
              </w:rPr>
            </w:pPr>
            <w:r>
              <w:rPr>
                <w:rFonts w:ascii="Arial" w:hAnsi="Arial" w:cs="Arial"/>
                <w:b/>
                <w:bCs/>
                <w:sz w:val="20"/>
                <w:szCs w:val="20"/>
              </w:rPr>
              <w:t>64.354,</w:t>
            </w:r>
            <w:r w:rsidR="00F1785A">
              <w:rPr>
                <w:rFonts w:ascii="Arial" w:hAnsi="Arial" w:cs="Arial"/>
                <w:b/>
                <w:bCs/>
                <w:sz w:val="20"/>
                <w:szCs w:val="20"/>
              </w:rPr>
              <w:t>33</w:t>
            </w:r>
          </w:p>
          <w:p w:rsidR="00145CA6" w:rsidRPr="00012E70" w:rsidRDefault="00145CA6" w:rsidP="00012E70">
            <w:pPr>
              <w:tabs>
                <w:tab w:val="left" w:pos="540"/>
              </w:tabs>
              <w:spacing w:before="120" w:after="0" w:line="240" w:lineRule="auto"/>
              <w:jc w:val="center"/>
              <w:rPr>
                <w:rFonts w:ascii="Arial" w:eastAsia="Times New Roman" w:hAnsi="Arial" w:cs="Arial"/>
                <w:sz w:val="20"/>
                <w:szCs w:val="26"/>
                <w:lang w:val="nl-NL"/>
              </w:rPr>
            </w:pPr>
          </w:p>
        </w:tc>
        <w:tc>
          <w:tcPr>
            <w:tcW w:w="1146" w:type="pct"/>
            <w:shd w:val="clear" w:color="auto" w:fill="auto"/>
          </w:tcPr>
          <w:p w:rsidR="00145CA6" w:rsidRPr="00012E70" w:rsidRDefault="00F92745" w:rsidP="00012E70">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0,</w:t>
            </w:r>
            <w:r w:rsidR="00F1785A">
              <w:rPr>
                <w:rFonts w:ascii="Arial" w:eastAsia="Times New Roman" w:hAnsi="Arial" w:cs="Arial"/>
                <w:sz w:val="20"/>
                <w:szCs w:val="26"/>
                <w:lang w:val="nl-NL"/>
              </w:rPr>
              <w:t>3</w:t>
            </w:r>
          </w:p>
        </w:tc>
      </w:tr>
      <w:tr w:rsidR="00145CA6" w:rsidRPr="00B85D62" w:rsidTr="00012E70">
        <w:tc>
          <w:tcPr>
            <w:tcW w:w="1677" w:type="pct"/>
            <w:shd w:val="clear" w:color="auto" w:fill="auto"/>
          </w:tcPr>
          <w:p w:rsidR="00145CA6" w:rsidRPr="00B85D62" w:rsidRDefault="00145CA6" w:rsidP="00012E70">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Từ 5000 - 10,000</w:t>
            </w:r>
          </w:p>
        </w:tc>
        <w:tc>
          <w:tcPr>
            <w:tcW w:w="1109" w:type="pct"/>
            <w:shd w:val="clear" w:color="auto" w:fill="auto"/>
            <w:vAlign w:val="center"/>
          </w:tcPr>
          <w:p w:rsidR="00145CA6" w:rsidRPr="00012E70" w:rsidRDefault="00F1785A" w:rsidP="00012E70">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10</w:t>
            </w:r>
          </w:p>
        </w:tc>
        <w:tc>
          <w:tcPr>
            <w:tcW w:w="1068" w:type="pct"/>
            <w:shd w:val="clear" w:color="auto" w:fill="auto"/>
            <w:vAlign w:val="bottom"/>
          </w:tcPr>
          <w:p w:rsidR="00F1785A" w:rsidRDefault="00F1785A" w:rsidP="00F1785A">
            <w:pPr>
              <w:spacing w:after="0" w:line="240" w:lineRule="auto"/>
              <w:jc w:val="center"/>
              <w:rPr>
                <w:rFonts w:ascii="Arial" w:eastAsia="Times New Roman" w:hAnsi="Arial" w:cs="Arial"/>
                <w:b/>
                <w:bCs/>
                <w:sz w:val="20"/>
                <w:szCs w:val="20"/>
              </w:rPr>
            </w:pPr>
            <w:r>
              <w:rPr>
                <w:rFonts w:ascii="Arial" w:hAnsi="Arial" w:cs="Arial"/>
                <w:b/>
                <w:bCs/>
                <w:sz w:val="20"/>
                <w:szCs w:val="20"/>
              </w:rPr>
              <w:t>68</w:t>
            </w:r>
            <w:r w:rsidR="00F92745">
              <w:rPr>
                <w:rFonts w:ascii="Arial" w:hAnsi="Arial" w:cs="Arial"/>
                <w:b/>
                <w:bCs/>
                <w:sz w:val="20"/>
                <w:szCs w:val="20"/>
              </w:rPr>
              <w:t>.982,</w:t>
            </w:r>
            <w:r>
              <w:rPr>
                <w:rFonts w:ascii="Arial" w:hAnsi="Arial" w:cs="Arial"/>
                <w:b/>
                <w:bCs/>
                <w:sz w:val="20"/>
                <w:szCs w:val="20"/>
              </w:rPr>
              <w:t>06</w:t>
            </w:r>
          </w:p>
          <w:p w:rsidR="00145CA6" w:rsidRPr="00012E70" w:rsidRDefault="00145CA6" w:rsidP="00012E70">
            <w:pPr>
              <w:spacing w:after="0" w:line="240" w:lineRule="auto"/>
              <w:jc w:val="center"/>
              <w:rPr>
                <w:rFonts w:ascii="Arial" w:eastAsia="Times New Roman" w:hAnsi="Arial" w:cs="Arial"/>
                <w:sz w:val="20"/>
                <w:szCs w:val="26"/>
                <w:lang w:val="nl-NL"/>
              </w:rPr>
            </w:pPr>
          </w:p>
        </w:tc>
        <w:tc>
          <w:tcPr>
            <w:tcW w:w="1146" w:type="pct"/>
            <w:shd w:val="clear" w:color="auto" w:fill="auto"/>
          </w:tcPr>
          <w:p w:rsidR="00145CA6" w:rsidRPr="00012E70" w:rsidRDefault="00F92745" w:rsidP="00012E70">
            <w:pPr>
              <w:spacing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0,</w:t>
            </w:r>
            <w:r w:rsidR="00F1785A">
              <w:rPr>
                <w:rFonts w:ascii="Arial" w:eastAsia="Times New Roman" w:hAnsi="Arial" w:cs="Arial"/>
                <w:sz w:val="20"/>
                <w:szCs w:val="26"/>
                <w:lang w:val="nl-NL"/>
              </w:rPr>
              <w:t>32</w:t>
            </w:r>
          </w:p>
        </w:tc>
      </w:tr>
      <w:tr w:rsidR="00145CA6" w:rsidRPr="00B85D62" w:rsidTr="00012E70">
        <w:tc>
          <w:tcPr>
            <w:tcW w:w="1677" w:type="pct"/>
            <w:shd w:val="clear" w:color="auto" w:fill="auto"/>
          </w:tcPr>
          <w:p w:rsidR="00145CA6" w:rsidRPr="00B85D62" w:rsidRDefault="00145CA6" w:rsidP="00012E70">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Từ 10,000 đến 50,000</w:t>
            </w:r>
          </w:p>
        </w:tc>
        <w:tc>
          <w:tcPr>
            <w:tcW w:w="1109" w:type="pct"/>
            <w:shd w:val="clear" w:color="auto" w:fill="auto"/>
            <w:vAlign w:val="center"/>
          </w:tcPr>
          <w:p w:rsidR="00145CA6" w:rsidRPr="00012E70" w:rsidRDefault="00F1785A" w:rsidP="00012E70">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18</w:t>
            </w:r>
          </w:p>
        </w:tc>
        <w:tc>
          <w:tcPr>
            <w:tcW w:w="1068" w:type="pct"/>
            <w:shd w:val="clear" w:color="auto" w:fill="auto"/>
            <w:vAlign w:val="bottom"/>
          </w:tcPr>
          <w:p w:rsidR="00F1785A" w:rsidRDefault="00F92745" w:rsidP="00F1785A">
            <w:pPr>
              <w:spacing w:after="0" w:line="240" w:lineRule="auto"/>
              <w:jc w:val="center"/>
              <w:rPr>
                <w:rFonts w:ascii="Arial" w:eastAsia="Times New Roman" w:hAnsi="Arial" w:cs="Arial"/>
                <w:b/>
                <w:bCs/>
                <w:sz w:val="20"/>
                <w:szCs w:val="20"/>
              </w:rPr>
            </w:pPr>
            <w:r>
              <w:rPr>
                <w:rFonts w:ascii="Arial" w:hAnsi="Arial" w:cs="Arial"/>
                <w:b/>
                <w:bCs/>
                <w:sz w:val="20"/>
                <w:szCs w:val="20"/>
              </w:rPr>
              <w:t>378.541,</w:t>
            </w:r>
            <w:r w:rsidR="00F1785A">
              <w:rPr>
                <w:rFonts w:ascii="Arial" w:hAnsi="Arial" w:cs="Arial"/>
                <w:b/>
                <w:bCs/>
                <w:sz w:val="20"/>
                <w:szCs w:val="20"/>
              </w:rPr>
              <w:t>07</w:t>
            </w:r>
          </w:p>
          <w:p w:rsidR="00145CA6" w:rsidRPr="00012E70" w:rsidRDefault="00145CA6" w:rsidP="00012E70">
            <w:pPr>
              <w:tabs>
                <w:tab w:val="left" w:pos="540"/>
              </w:tabs>
              <w:spacing w:before="120" w:after="0" w:line="240" w:lineRule="auto"/>
              <w:jc w:val="center"/>
              <w:rPr>
                <w:rFonts w:ascii="Arial" w:eastAsia="Times New Roman" w:hAnsi="Arial" w:cs="Arial"/>
                <w:sz w:val="20"/>
                <w:szCs w:val="26"/>
                <w:lang w:val="nl-NL"/>
              </w:rPr>
            </w:pPr>
          </w:p>
        </w:tc>
        <w:tc>
          <w:tcPr>
            <w:tcW w:w="1146" w:type="pct"/>
            <w:shd w:val="clear" w:color="auto" w:fill="auto"/>
          </w:tcPr>
          <w:p w:rsidR="00145CA6" w:rsidRPr="00012E70" w:rsidRDefault="00F92745" w:rsidP="00012E70">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1,</w:t>
            </w:r>
            <w:r w:rsidR="00F1785A">
              <w:rPr>
                <w:rFonts w:ascii="Arial" w:eastAsia="Times New Roman" w:hAnsi="Arial" w:cs="Arial"/>
                <w:sz w:val="20"/>
                <w:szCs w:val="26"/>
                <w:lang w:val="nl-NL"/>
              </w:rPr>
              <w:t>74</w:t>
            </w:r>
          </w:p>
        </w:tc>
      </w:tr>
      <w:tr w:rsidR="00145CA6" w:rsidRPr="00B85D62" w:rsidTr="00012E70">
        <w:tc>
          <w:tcPr>
            <w:tcW w:w="1677" w:type="pct"/>
            <w:shd w:val="clear" w:color="auto" w:fill="auto"/>
          </w:tcPr>
          <w:p w:rsidR="00145CA6" w:rsidRPr="00B85D62" w:rsidRDefault="00145CA6" w:rsidP="00012E70">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Từ 50,000 đến 500,000</w:t>
            </w:r>
          </w:p>
        </w:tc>
        <w:tc>
          <w:tcPr>
            <w:tcW w:w="1109" w:type="pct"/>
            <w:shd w:val="clear" w:color="auto" w:fill="auto"/>
            <w:vAlign w:val="center"/>
          </w:tcPr>
          <w:p w:rsidR="00145CA6" w:rsidRPr="00012E70" w:rsidRDefault="00F1785A" w:rsidP="00012E70">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24</w:t>
            </w:r>
          </w:p>
        </w:tc>
        <w:tc>
          <w:tcPr>
            <w:tcW w:w="1068" w:type="pct"/>
            <w:shd w:val="clear" w:color="auto" w:fill="auto"/>
            <w:vAlign w:val="bottom"/>
          </w:tcPr>
          <w:p w:rsidR="00F1785A" w:rsidRDefault="00F92745" w:rsidP="00F1785A">
            <w:pPr>
              <w:spacing w:after="0" w:line="240" w:lineRule="auto"/>
              <w:jc w:val="center"/>
              <w:rPr>
                <w:rFonts w:ascii="Arial" w:eastAsia="Times New Roman" w:hAnsi="Arial" w:cs="Arial"/>
                <w:b/>
                <w:bCs/>
                <w:sz w:val="20"/>
                <w:szCs w:val="20"/>
              </w:rPr>
            </w:pPr>
            <w:r>
              <w:rPr>
                <w:rFonts w:ascii="Arial" w:hAnsi="Arial" w:cs="Arial"/>
                <w:b/>
                <w:bCs/>
                <w:sz w:val="20"/>
                <w:szCs w:val="20"/>
              </w:rPr>
              <w:t>3.786.401,</w:t>
            </w:r>
            <w:r w:rsidR="00F1785A">
              <w:rPr>
                <w:rFonts w:ascii="Arial" w:hAnsi="Arial" w:cs="Arial"/>
                <w:b/>
                <w:bCs/>
                <w:sz w:val="20"/>
                <w:szCs w:val="20"/>
              </w:rPr>
              <w:t>72</w:t>
            </w:r>
          </w:p>
          <w:p w:rsidR="00145CA6" w:rsidRPr="00012E70" w:rsidRDefault="00145CA6" w:rsidP="00012E70">
            <w:pPr>
              <w:tabs>
                <w:tab w:val="left" w:pos="540"/>
              </w:tabs>
              <w:spacing w:before="120" w:after="0" w:line="240" w:lineRule="auto"/>
              <w:jc w:val="center"/>
              <w:rPr>
                <w:rFonts w:ascii="Arial" w:eastAsia="Times New Roman" w:hAnsi="Arial" w:cs="Arial"/>
                <w:sz w:val="20"/>
                <w:szCs w:val="26"/>
                <w:lang w:val="nl-NL"/>
              </w:rPr>
            </w:pPr>
          </w:p>
        </w:tc>
        <w:tc>
          <w:tcPr>
            <w:tcW w:w="1146" w:type="pct"/>
            <w:shd w:val="clear" w:color="auto" w:fill="auto"/>
          </w:tcPr>
          <w:p w:rsidR="00145CA6" w:rsidRPr="00012E70" w:rsidRDefault="00F1785A" w:rsidP="00012E70">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17</w:t>
            </w:r>
            <w:r w:rsidR="00F92745">
              <w:rPr>
                <w:rFonts w:ascii="Arial" w:eastAsia="Times New Roman" w:hAnsi="Arial" w:cs="Arial"/>
                <w:sz w:val="20"/>
                <w:szCs w:val="26"/>
                <w:lang w:val="nl-NL"/>
              </w:rPr>
              <w:t>,</w:t>
            </w:r>
            <w:r>
              <w:rPr>
                <w:rFonts w:ascii="Arial" w:eastAsia="Times New Roman" w:hAnsi="Arial" w:cs="Arial"/>
                <w:sz w:val="20"/>
                <w:szCs w:val="26"/>
                <w:lang w:val="nl-NL"/>
              </w:rPr>
              <w:t>51</w:t>
            </w:r>
          </w:p>
        </w:tc>
      </w:tr>
      <w:tr w:rsidR="00145CA6" w:rsidRPr="00B85D62" w:rsidTr="00012E70">
        <w:tc>
          <w:tcPr>
            <w:tcW w:w="1677" w:type="pct"/>
            <w:shd w:val="clear" w:color="auto" w:fill="auto"/>
          </w:tcPr>
          <w:p w:rsidR="00145CA6" w:rsidRPr="00B85D62" w:rsidRDefault="00145CA6" w:rsidP="00012E70">
            <w:pPr>
              <w:tabs>
                <w:tab w:val="left" w:pos="540"/>
              </w:tabs>
              <w:spacing w:before="120" w:after="0" w:line="240" w:lineRule="auto"/>
              <w:rPr>
                <w:rFonts w:ascii="Arial" w:eastAsia="Times New Roman" w:hAnsi="Arial" w:cs="Arial"/>
                <w:sz w:val="20"/>
                <w:szCs w:val="26"/>
                <w:lang w:val="nl-NL"/>
              </w:rPr>
            </w:pPr>
            <w:r w:rsidRPr="00B85D62">
              <w:rPr>
                <w:rFonts w:ascii="Arial" w:eastAsia="Times New Roman" w:hAnsi="Arial" w:cs="Arial"/>
                <w:sz w:val="20"/>
                <w:szCs w:val="26"/>
                <w:lang w:val="nl-NL"/>
              </w:rPr>
              <w:t>Trên 500,000</w:t>
            </w:r>
          </w:p>
        </w:tc>
        <w:tc>
          <w:tcPr>
            <w:tcW w:w="1109" w:type="pct"/>
            <w:shd w:val="clear" w:color="auto" w:fill="auto"/>
            <w:vAlign w:val="center"/>
          </w:tcPr>
          <w:p w:rsidR="00145CA6" w:rsidRPr="00012E70" w:rsidRDefault="00F1785A" w:rsidP="00012E70">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5</w:t>
            </w:r>
          </w:p>
        </w:tc>
        <w:tc>
          <w:tcPr>
            <w:tcW w:w="1068" w:type="pct"/>
            <w:shd w:val="clear" w:color="auto" w:fill="auto"/>
            <w:vAlign w:val="bottom"/>
          </w:tcPr>
          <w:p w:rsidR="00F1785A" w:rsidRDefault="00F92745" w:rsidP="00F1785A">
            <w:pPr>
              <w:spacing w:after="0" w:line="240" w:lineRule="auto"/>
              <w:jc w:val="center"/>
              <w:rPr>
                <w:rFonts w:ascii="Arial" w:eastAsia="Times New Roman" w:hAnsi="Arial" w:cs="Arial"/>
                <w:b/>
                <w:bCs/>
                <w:sz w:val="20"/>
                <w:szCs w:val="20"/>
              </w:rPr>
            </w:pPr>
            <w:r>
              <w:rPr>
                <w:rFonts w:ascii="Arial" w:hAnsi="Arial" w:cs="Arial"/>
                <w:b/>
                <w:bCs/>
                <w:sz w:val="20"/>
                <w:szCs w:val="20"/>
              </w:rPr>
              <w:t>17.331.316,</w:t>
            </w:r>
            <w:r w:rsidR="00F1785A">
              <w:rPr>
                <w:rFonts w:ascii="Arial" w:hAnsi="Arial" w:cs="Arial"/>
                <w:b/>
                <w:bCs/>
                <w:sz w:val="20"/>
                <w:szCs w:val="20"/>
              </w:rPr>
              <w:t>95</w:t>
            </w:r>
          </w:p>
          <w:p w:rsidR="00145CA6" w:rsidRPr="00012E70" w:rsidRDefault="00145CA6" w:rsidP="00012E70">
            <w:pPr>
              <w:tabs>
                <w:tab w:val="left" w:pos="540"/>
              </w:tabs>
              <w:spacing w:before="120" w:after="0" w:line="240" w:lineRule="auto"/>
              <w:jc w:val="center"/>
              <w:rPr>
                <w:rFonts w:ascii="Arial" w:eastAsia="Times New Roman" w:hAnsi="Arial" w:cs="Arial"/>
                <w:sz w:val="20"/>
                <w:szCs w:val="26"/>
                <w:lang w:val="nl-NL"/>
              </w:rPr>
            </w:pPr>
          </w:p>
        </w:tc>
        <w:tc>
          <w:tcPr>
            <w:tcW w:w="1146" w:type="pct"/>
            <w:shd w:val="clear" w:color="auto" w:fill="auto"/>
          </w:tcPr>
          <w:p w:rsidR="00145CA6" w:rsidRPr="00012E70" w:rsidRDefault="00F92745" w:rsidP="00012E70">
            <w:pPr>
              <w:tabs>
                <w:tab w:val="left" w:pos="540"/>
              </w:tabs>
              <w:spacing w:before="120" w:after="0" w:line="240" w:lineRule="auto"/>
              <w:jc w:val="center"/>
              <w:rPr>
                <w:rFonts w:ascii="Arial" w:eastAsia="Times New Roman" w:hAnsi="Arial" w:cs="Arial"/>
                <w:sz w:val="20"/>
                <w:szCs w:val="26"/>
                <w:lang w:val="nl-NL"/>
              </w:rPr>
            </w:pPr>
            <w:r>
              <w:rPr>
                <w:rFonts w:ascii="Arial" w:eastAsia="Times New Roman" w:hAnsi="Arial" w:cs="Arial"/>
                <w:sz w:val="20"/>
                <w:szCs w:val="26"/>
                <w:lang w:val="nl-NL"/>
              </w:rPr>
              <w:t>80,</w:t>
            </w:r>
            <w:r w:rsidR="00F1785A">
              <w:rPr>
                <w:rFonts w:ascii="Arial" w:eastAsia="Times New Roman" w:hAnsi="Arial" w:cs="Arial"/>
                <w:sz w:val="20"/>
                <w:szCs w:val="26"/>
                <w:lang w:val="nl-NL"/>
              </w:rPr>
              <w:t>13</w:t>
            </w:r>
          </w:p>
        </w:tc>
      </w:tr>
      <w:tr w:rsidR="00145CA6" w:rsidRPr="00B85D62" w:rsidTr="00012E70">
        <w:tc>
          <w:tcPr>
            <w:tcW w:w="1677" w:type="pct"/>
            <w:shd w:val="clear" w:color="auto" w:fill="auto"/>
          </w:tcPr>
          <w:p w:rsidR="00145CA6" w:rsidRPr="00B85D62" w:rsidRDefault="00145CA6" w:rsidP="00145CA6">
            <w:pPr>
              <w:tabs>
                <w:tab w:val="left" w:pos="540"/>
              </w:tabs>
              <w:spacing w:before="120" w:after="0" w:line="240" w:lineRule="auto"/>
              <w:jc w:val="center"/>
              <w:rPr>
                <w:rFonts w:ascii="Arial" w:eastAsia="Times New Roman" w:hAnsi="Arial" w:cs="Arial"/>
                <w:b/>
                <w:sz w:val="20"/>
                <w:szCs w:val="26"/>
                <w:lang w:val="nl-NL"/>
              </w:rPr>
            </w:pPr>
            <w:r w:rsidRPr="00B85D62">
              <w:rPr>
                <w:rFonts w:ascii="Arial" w:eastAsia="Times New Roman" w:hAnsi="Arial" w:cs="Arial"/>
                <w:b/>
                <w:sz w:val="20"/>
                <w:szCs w:val="26"/>
                <w:lang w:val="nl-NL"/>
              </w:rPr>
              <w:t>Tổng cộng</w:t>
            </w:r>
          </w:p>
        </w:tc>
        <w:tc>
          <w:tcPr>
            <w:tcW w:w="1109" w:type="pct"/>
            <w:shd w:val="clear" w:color="auto" w:fill="auto"/>
            <w:vAlign w:val="center"/>
          </w:tcPr>
          <w:p w:rsidR="00145CA6" w:rsidRPr="00B85D62" w:rsidRDefault="00F1785A" w:rsidP="00012E70">
            <w:pPr>
              <w:tabs>
                <w:tab w:val="left" w:pos="540"/>
              </w:tabs>
              <w:spacing w:before="120" w:after="0" w:line="240" w:lineRule="auto"/>
              <w:jc w:val="center"/>
              <w:rPr>
                <w:rFonts w:ascii="Arial" w:eastAsia="Times New Roman" w:hAnsi="Arial" w:cs="Arial"/>
                <w:b/>
                <w:sz w:val="20"/>
                <w:szCs w:val="26"/>
                <w:lang w:val="nl-NL"/>
              </w:rPr>
            </w:pPr>
            <w:r>
              <w:rPr>
                <w:rFonts w:ascii="Arial" w:eastAsia="Times New Roman" w:hAnsi="Arial" w:cs="Arial"/>
                <w:b/>
                <w:sz w:val="20"/>
                <w:szCs w:val="26"/>
                <w:lang w:val="nl-NL"/>
              </w:rPr>
              <w:t>109</w:t>
            </w:r>
          </w:p>
        </w:tc>
        <w:tc>
          <w:tcPr>
            <w:tcW w:w="1068" w:type="pct"/>
            <w:shd w:val="clear" w:color="auto" w:fill="auto"/>
            <w:vAlign w:val="bottom"/>
          </w:tcPr>
          <w:p w:rsidR="00012E70" w:rsidRDefault="00012E70" w:rsidP="00012E70">
            <w:pPr>
              <w:spacing w:after="0" w:line="240" w:lineRule="auto"/>
              <w:jc w:val="center"/>
              <w:rPr>
                <w:rFonts w:ascii="Arial" w:hAnsi="Arial" w:cs="Arial"/>
                <w:sz w:val="20"/>
                <w:szCs w:val="20"/>
              </w:rPr>
            </w:pPr>
          </w:p>
          <w:p w:rsidR="00145CA6" w:rsidRPr="00B85D62" w:rsidRDefault="00F92745" w:rsidP="003C3C65">
            <w:pPr>
              <w:spacing w:after="0" w:line="240" w:lineRule="auto"/>
              <w:jc w:val="center"/>
              <w:rPr>
                <w:rFonts w:ascii="Arial" w:eastAsia="Times New Roman" w:hAnsi="Arial" w:cs="Arial"/>
                <w:b/>
                <w:sz w:val="20"/>
                <w:szCs w:val="26"/>
                <w:lang w:val="nl-NL"/>
              </w:rPr>
            </w:pPr>
            <w:r>
              <w:rPr>
                <w:rFonts w:ascii="Arial" w:eastAsia="Times New Roman" w:hAnsi="Arial" w:cs="Arial"/>
                <w:b/>
                <w:sz w:val="20"/>
                <w:szCs w:val="26"/>
                <w:lang w:val="nl-NL"/>
              </w:rPr>
              <w:t>21.629.</w:t>
            </w:r>
            <w:r w:rsidR="00F1785A">
              <w:rPr>
                <w:rFonts w:ascii="Arial" w:eastAsia="Times New Roman" w:hAnsi="Arial" w:cs="Arial"/>
                <w:b/>
                <w:sz w:val="20"/>
                <w:szCs w:val="26"/>
                <w:lang w:val="nl-NL"/>
              </w:rPr>
              <w:t>596</w:t>
            </w:r>
            <w:r>
              <w:rPr>
                <w:rFonts w:ascii="Arial" w:eastAsia="Times New Roman" w:hAnsi="Arial" w:cs="Arial"/>
                <w:b/>
                <w:sz w:val="20"/>
                <w:szCs w:val="26"/>
                <w:lang w:val="nl-NL"/>
              </w:rPr>
              <w:t>,</w:t>
            </w:r>
            <w:r w:rsidR="00F1785A">
              <w:rPr>
                <w:rFonts w:ascii="Arial" w:eastAsia="Times New Roman" w:hAnsi="Arial" w:cs="Arial"/>
                <w:b/>
                <w:sz w:val="20"/>
                <w:szCs w:val="26"/>
                <w:lang w:val="nl-NL"/>
              </w:rPr>
              <w:t>13</w:t>
            </w:r>
          </w:p>
        </w:tc>
        <w:tc>
          <w:tcPr>
            <w:tcW w:w="1146" w:type="pct"/>
            <w:shd w:val="clear" w:color="auto" w:fill="auto"/>
          </w:tcPr>
          <w:p w:rsidR="00145CA6" w:rsidRPr="00B85D62" w:rsidRDefault="00F1785A" w:rsidP="00012E70">
            <w:pPr>
              <w:tabs>
                <w:tab w:val="left" w:pos="540"/>
              </w:tabs>
              <w:spacing w:before="120" w:after="0" w:line="240" w:lineRule="auto"/>
              <w:jc w:val="center"/>
              <w:rPr>
                <w:rFonts w:ascii="Arial" w:eastAsia="Times New Roman" w:hAnsi="Arial" w:cs="Arial"/>
                <w:b/>
                <w:sz w:val="20"/>
                <w:szCs w:val="26"/>
                <w:lang w:val="nl-NL"/>
              </w:rPr>
            </w:pPr>
            <w:r>
              <w:rPr>
                <w:rFonts w:ascii="Arial" w:eastAsia="Times New Roman" w:hAnsi="Arial" w:cs="Arial"/>
                <w:b/>
                <w:sz w:val="20"/>
                <w:szCs w:val="26"/>
                <w:lang w:val="nl-NL"/>
              </w:rPr>
              <w:t>100</w:t>
            </w:r>
          </w:p>
        </w:tc>
      </w:tr>
    </w:tbl>
    <w:p w:rsidR="0060532E" w:rsidRPr="00B85D62" w:rsidRDefault="0060532E" w:rsidP="0060532E">
      <w:pPr>
        <w:shd w:val="clear" w:color="auto" w:fill="FFFFFF"/>
        <w:tabs>
          <w:tab w:val="left" w:pos="540"/>
        </w:tabs>
        <w:spacing w:before="120" w:after="0" w:line="240" w:lineRule="auto"/>
        <w:rPr>
          <w:rFonts w:ascii="Arial" w:hAnsi="Arial" w:cs="Arial"/>
          <w:i/>
          <w:sz w:val="20"/>
          <w:szCs w:val="26"/>
          <w:lang w:val="nl-NL"/>
        </w:rPr>
      </w:pPr>
      <w:r w:rsidRPr="00B85D62">
        <w:rPr>
          <w:rFonts w:ascii="Arial" w:hAnsi="Arial" w:cs="Arial"/>
          <w:i/>
          <w:sz w:val="20"/>
          <w:szCs w:val="26"/>
          <w:lang w:val="nl-NL"/>
        </w:rPr>
        <w:t>Ghi chú: Trình bày tình hình nắm giữ Chứng chỉ quỹ của Nhà đầu tư từ ít nhất đến nhiều nhất</w:t>
      </w:r>
      <w:r w:rsidR="00A5123D" w:rsidRPr="00B85D62">
        <w:rPr>
          <w:rFonts w:ascii="Arial" w:hAnsi="Arial" w:cs="Arial"/>
          <w:i/>
          <w:sz w:val="20"/>
          <w:szCs w:val="26"/>
          <w:lang w:val="nl-NL"/>
        </w:rPr>
        <w:t>,</w:t>
      </w:r>
    </w:p>
    <w:p w:rsidR="0060532E" w:rsidRPr="00B85D62" w:rsidRDefault="0060532E" w:rsidP="0060532E">
      <w:pPr>
        <w:shd w:val="clear" w:color="auto" w:fill="FFFFFF"/>
        <w:tabs>
          <w:tab w:val="left" w:pos="540"/>
        </w:tabs>
        <w:spacing w:before="120" w:after="0" w:line="240" w:lineRule="auto"/>
        <w:rPr>
          <w:rFonts w:ascii="Arial" w:hAnsi="Arial" w:cs="Arial"/>
          <w:sz w:val="20"/>
          <w:szCs w:val="26"/>
          <w:lang w:val="nl-NL"/>
        </w:rPr>
      </w:pPr>
      <w:r w:rsidRPr="00B85D62">
        <w:rPr>
          <w:rFonts w:ascii="Arial" w:hAnsi="Arial" w:cs="Arial"/>
          <w:b/>
          <w:sz w:val="20"/>
          <w:szCs w:val="26"/>
          <w:lang w:val="nl-NL"/>
        </w:rPr>
        <w:t>5</w:t>
      </w:r>
      <w:r w:rsidR="00A5123D" w:rsidRPr="00B85D62">
        <w:rPr>
          <w:rFonts w:ascii="Arial" w:hAnsi="Arial" w:cs="Arial"/>
          <w:b/>
          <w:sz w:val="20"/>
          <w:szCs w:val="26"/>
          <w:lang w:val="nl-NL"/>
        </w:rPr>
        <w:t>,</w:t>
      </w:r>
      <w:r w:rsidRPr="00B85D62">
        <w:rPr>
          <w:rFonts w:ascii="Arial" w:hAnsi="Arial" w:cs="Arial"/>
          <w:sz w:val="20"/>
          <w:szCs w:val="26"/>
          <w:lang w:val="nl-NL"/>
        </w:rPr>
        <w:t xml:space="preserve"> </w:t>
      </w:r>
      <w:r w:rsidRPr="00B85D62">
        <w:rPr>
          <w:rFonts w:ascii="Arial" w:hAnsi="Arial" w:cs="Arial"/>
          <w:b/>
          <w:sz w:val="20"/>
          <w:szCs w:val="26"/>
          <w:lang w:val="nl-NL"/>
        </w:rPr>
        <w:t>Chi phí ngầm và giảm giá</w:t>
      </w:r>
    </w:p>
    <w:p w:rsidR="00145FF9" w:rsidRPr="00B85D62" w:rsidRDefault="0060532E" w:rsidP="0060532E">
      <w:pPr>
        <w:shd w:val="clear" w:color="auto" w:fill="FFFFFF"/>
        <w:tabs>
          <w:tab w:val="left" w:pos="540"/>
        </w:tabs>
        <w:spacing w:before="120" w:after="0" w:line="240" w:lineRule="auto"/>
        <w:rPr>
          <w:rFonts w:ascii="Arial" w:hAnsi="Arial" w:cs="Arial"/>
          <w:sz w:val="20"/>
          <w:szCs w:val="26"/>
          <w:lang w:val="nl-NL"/>
        </w:rPr>
      </w:pPr>
      <w:r w:rsidRPr="00B85D62">
        <w:rPr>
          <w:rFonts w:ascii="Arial" w:hAnsi="Arial" w:cs="Arial"/>
          <w:sz w:val="20"/>
          <w:szCs w:val="26"/>
          <w:lang w:val="nl-NL"/>
        </w:rPr>
        <w:t>Trình bày cam kết chính sách của Công ty quản lý quỹ về chi phí ngầm, giảm giá và tính độc lập trong quản lý Quỹ ETF</w:t>
      </w:r>
    </w:p>
    <w:p w:rsidR="00B13DCA" w:rsidRDefault="0060532E" w:rsidP="000E7D44">
      <w:pPr>
        <w:shd w:val="clear" w:color="auto" w:fill="FFFFFF"/>
        <w:tabs>
          <w:tab w:val="left" w:pos="540"/>
        </w:tabs>
        <w:spacing w:before="120" w:after="0" w:line="240" w:lineRule="auto"/>
        <w:rPr>
          <w:rFonts w:ascii="Arial" w:hAnsi="Arial" w:cs="Arial"/>
          <w:b/>
          <w:sz w:val="20"/>
          <w:szCs w:val="26"/>
          <w:lang w:val="nl-NL"/>
        </w:rPr>
      </w:pPr>
      <w:r w:rsidRPr="00B85D62">
        <w:rPr>
          <w:rFonts w:ascii="Arial" w:hAnsi="Arial" w:cs="Arial"/>
          <w:b/>
          <w:sz w:val="20"/>
          <w:szCs w:val="26"/>
          <w:lang w:val="nl-NL"/>
        </w:rPr>
        <w:t>V</w:t>
      </w:r>
      <w:r w:rsidR="00622E37" w:rsidRPr="00B85D62">
        <w:rPr>
          <w:rFonts w:ascii="Arial" w:hAnsi="Arial" w:cs="Arial"/>
          <w:b/>
          <w:sz w:val="20"/>
          <w:szCs w:val="26"/>
          <w:lang w:val="nl-NL"/>
        </w:rPr>
        <w:t>.</w:t>
      </w:r>
      <w:r w:rsidRPr="00B85D62">
        <w:rPr>
          <w:rFonts w:ascii="Arial" w:hAnsi="Arial" w:cs="Arial"/>
          <w:b/>
          <w:sz w:val="20"/>
          <w:szCs w:val="26"/>
          <w:lang w:val="nl-NL"/>
        </w:rPr>
        <w:t xml:space="preserve"> Thông tin về triển vọng thị trường</w:t>
      </w:r>
      <w:r w:rsidR="002C0CED">
        <w:rPr>
          <w:rFonts w:ascii="Arial" w:hAnsi="Arial" w:cs="Arial"/>
          <w:b/>
          <w:sz w:val="20"/>
          <w:szCs w:val="26"/>
          <w:lang w:val="nl-NL"/>
        </w:rPr>
        <w:t xml:space="preserve"> : </w:t>
      </w:r>
    </w:p>
    <w:p w:rsidR="000E7D44" w:rsidRPr="0006786C" w:rsidRDefault="0006786C" w:rsidP="000E7D44">
      <w:pPr>
        <w:shd w:val="clear" w:color="auto" w:fill="FFFFFF"/>
        <w:tabs>
          <w:tab w:val="left" w:pos="540"/>
        </w:tabs>
        <w:spacing w:before="120" w:after="0" w:line="240" w:lineRule="auto"/>
      </w:pPr>
      <w:r w:rsidRPr="0006786C">
        <w:t>Quý 3</w:t>
      </w:r>
      <w:r w:rsidR="000E7D44" w:rsidRPr="0006786C">
        <w:t xml:space="preserve"> 2017 được dự báo </w:t>
      </w:r>
      <w:r w:rsidRPr="0006786C">
        <w:t xml:space="preserve">tiếp tục </w:t>
      </w:r>
      <w:r w:rsidR="000E7D44" w:rsidRPr="0006786C">
        <w:t>là quý có sự ổn định về kinh tế vĩ mô. Không có các biến động mạnh về lãi suất và lạm phát, hai mục tiêu được Ngân hàng Nhà nước kiểm (SBV) soát chặt chẽ thông qua các chính sách tiền tệ.</w:t>
      </w:r>
      <w:r w:rsidRPr="0006786C">
        <w:t xml:space="preserve"> Ngân hàng nhà nước sẽ tiếp tục áp dụng các chính sách quản lý tiền tệ như đã áp dụng trong 6 tháng đầu năm và sẽ có các chính sách về lãi suất và tín dụng để hỗ trợ tăng trưởng kinh tế</w:t>
      </w:r>
      <w:r w:rsidR="000E7D44" w:rsidRPr="0006786C">
        <w:t xml:space="preserve">.   </w:t>
      </w:r>
    </w:p>
    <w:p w:rsidR="000E7D44" w:rsidRDefault="000E7D44" w:rsidP="000E7D44">
      <w:pPr>
        <w:shd w:val="clear" w:color="auto" w:fill="FFFFFF"/>
        <w:tabs>
          <w:tab w:val="left" w:pos="540"/>
        </w:tabs>
        <w:spacing w:before="120" w:after="0" w:line="240" w:lineRule="auto"/>
      </w:pPr>
      <w:r w:rsidRPr="0006786C">
        <w:t xml:space="preserve">Các biến động lợi suất trái phiếu theo xu hướng giảm với các kỳ hạn </w:t>
      </w:r>
      <w:r w:rsidR="0006786C" w:rsidRPr="0006786C">
        <w:t xml:space="preserve">khi lãi thanh khoản thị trường liên ngân hàng tiếp tục dồi dào và nhu cầu đầu tư trái phiếu chính phủ tiếp tục gia tăng từ khối ngân hàng thương mại và doanh nghiệp bảo hiểm. </w:t>
      </w:r>
    </w:p>
    <w:p w:rsidR="000E7D44" w:rsidRPr="000E7D44" w:rsidRDefault="000E7D44" w:rsidP="000E7D44">
      <w:pPr>
        <w:shd w:val="clear" w:color="auto" w:fill="FFFFFF"/>
        <w:tabs>
          <w:tab w:val="left" w:pos="540"/>
        </w:tabs>
        <w:spacing w:before="120" w:after="0" w:line="240" w:lineRule="auto"/>
      </w:pPr>
    </w:p>
    <w:p w:rsidR="0060532E" w:rsidRPr="00B85D62" w:rsidRDefault="0060532E" w:rsidP="008A11F5">
      <w:pPr>
        <w:shd w:val="clear" w:color="auto" w:fill="FFFFFF"/>
        <w:tabs>
          <w:tab w:val="left" w:pos="540"/>
        </w:tabs>
        <w:spacing w:before="120" w:after="0" w:line="240" w:lineRule="auto"/>
        <w:rPr>
          <w:rFonts w:ascii="Arial" w:hAnsi="Arial" w:cs="Arial"/>
          <w:b/>
          <w:sz w:val="20"/>
          <w:szCs w:val="26"/>
          <w:lang w:val="nl-NL"/>
        </w:rPr>
      </w:pPr>
      <w:r w:rsidRPr="00B85D62">
        <w:rPr>
          <w:rFonts w:ascii="Arial" w:hAnsi="Arial" w:cs="Arial"/>
          <w:b/>
          <w:sz w:val="20"/>
          <w:szCs w:val="26"/>
          <w:lang w:val="nl-NL"/>
        </w:rPr>
        <w:t>VI</w:t>
      </w:r>
      <w:r w:rsidR="00A5123D" w:rsidRPr="00B85D62">
        <w:rPr>
          <w:rFonts w:ascii="Arial" w:hAnsi="Arial" w:cs="Arial"/>
          <w:b/>
          <w:sz w:val="20"/>
          <w:szCs w:val="26"/>
          <w:lang w:val="nl-NL"/>
        </w:rPr>
        <w:t>,</w:t>
      </w:r>
      <w:r w:rsidRPr="00B85D62">
        <w:rPr>
          <w:rFonts w:ascii="Arial" w:hAnsi="Arial" w:cs="Arial"/>
          <w:b/>
          <w:sz w:val="20"/>
          <w:szCs w:val="26"/>
          <w:lang w:val="nl-NL"/>
        </w:rPr>
        <w:t xml:space="preserve"> Thông tin khác</w:t>
      </w:r>
    </w:p>
    <w:p w:rsidR="0060532E" w:rsidRPr="00B85D62" w:rsidRDefault="0060532E" w:rsidP="0060532E">
      <w:pPr>
        <w:shd w:val="clear" w:color="auto" w:fill="FFFFFF"/>
        <w:tabs>
          <w:tab w:val="left" w:pos="540"/>
        </w:tabs>
        <w:spacing w:before="120" w:after="0" w:line="240" w:lineRule="auto"/>
        <w:rPr>
          <w:rFonts w:ascii="Arial" w:hAnsi="Arial" w:cs="Arial"/>
          <w:sz w:val="20"/>
          <w:szCs w:val="26"/>
          <w:lang w:val="nl-NL"/>
        </w:rPr>
      </w:pPr>
      <w:r w:rsidRPr="00B85D62">
        <w:rPr>
          <w:rFonts w:ascii="Arial" w:hAnsi="Arial" w:cs="Arial"/>
          <w:sz w:val="20"/>
          <w:szCs w:val="26"/>
          <w:lang w:val="nl-NL"/>
        </w:rPr>
        <w:t>Thông tin về từng nhân sự điều hành quỹ, Ban đại diện quỹ, và Ban điều hành Công ty quản lý Quỹ</w:t>
      </w:r>
    </w:p>
    <w:p w:rsidR="0060532E" w:rsidRPr="00B85D62" w:rsidRDefault="0060532E" w:rsidP="0060532E">
      <w:pPr>
        <w:shd w:val="clear" w:color="auto" w:fill="FFFFFF"/>
        <w:tabs>
          <w:tab w:val="left" w:pos="540"/>
        </w:tabs>
        <w:spacing w:before="120" w:after="0" w:line="240" w:lineRule="auto"/>
        <w:rPr>
          <w:rFonts w:ascii="Arial" w:hAnsi="Arial" w:cs="Arial"/>
          <w:sz w:val="20"/>
          <w:szCs w:val="26"/>
          <w:lang w:val="nl-NL"/>
        </w:rPr>
      </w:pPr>
      <w:r w:rsidRPr="00B85D62">
        <w:rPr>
          <w:rFonts w:ascii="Arial" w:hAnsi="Arial" w:cs="Arial"/>
          <w:sz w:val="20"/>
          <w:szCs w:val="26"/>
          <w:lang w:val="nl-NL"/>
        </w:rPr>
        <w:t>Thông tin gồm:</w:t>
      </w:r>
    </w:p>
    <w:tbl>
      <w:tblPr>
        <w:tblW w:w="9710" w:type="dxa"/>
        <w:tblCellMar>
          <w:left w:w="0" w:type="dxa"/>
          <w:right w:w="0" w:type="dxa"/>
        </w:tblCellMar>
        <w:tblLook w:val="04A0" w:firstRow="1" w:lastRow="0" w:firstColumn="1" w:lastColumn="0" w:noHBand="0" w:noVBand="1"/>
      </w:tblPr>
      <w:tblGrid>
        <w:gridCol w:w="1867"/>
        <w:gridCol w:w="1868"/>
        <w:gridCol w:w="1868"/>
        <w:gridCol w:w="1868"/>
        <w:gridCol w:w="2239"/>
      </w:tblGrid>
      <w:tr w:rsidR="00A122B2" w:rsidRPr="00B85D62" w:rsidTr="00B85D62">
        <w:tc>
          <w:tcPr>
            <w:tcW w:w="18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122B2" w:rsidRPr="00B85D62" w:rsidRDefault="00A122B2">
            <w:pPr>
              <w:spacing w:before="120"/>
              <w:rPr>
                <w:rFonts w:ascii="Arial" w:eastAsiaTheme="minorHAnsi" w:hAnsi="Arial" w:cs="Arial"/>
                <w:sz w:val="20"/>
                <w:szCs w:val="20"/>
                <w:lang w:val="nl-NL"/>
              </w:rPr>
            </w:pPr>
          </w:p>
        </w:tc>
        <w:tc>
          <w:tcPr>
            <w:tcW w:w="18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Tên</w:t>
            </w:r>
          </w:p>
        </w:tc>
        <w:tc>
          <w:tcPr>
            <w:tcW w:w="18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Chức vụ</w:t>
            </w:r>
          </w:p>
        </w:tc>
        <w:tc>
          <w:tcPr>
            <w:tcW w:w="18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Bằng cấp</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Quá trình công tác</w:t>
            </w:r>
          </w:p>
        </w:tc>
      </w:tr>
      <w:tr w:rsidR="00A122B2" w:rsidRPr="00B85D62" w:rsidTr="00B85D62">
        <w:tc>
          <w:tcPr>
            <w:tcW w:w="18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2B2" w:rsidRPr="00B85D62" w:rsidRDefault="00A122B2" w:rsidP="00A34187">
            <w:pPr>
              <w:spacing w:before="120"/>
              <w:rPr>
                <w:rFonts w:ascii="Arial" w:hAnsi="Arial" w:cs="Arial"/>
                <w:sz w:val="20"/>
                <w:szCs w:val="20"/>
                <w:lang w:val="nl-NL"/>
              </w:rPr>
            </w:pPr>
            <w:r w:rsidRPr="00B85D62">
              <w:rPr>
                <w:rFonts w:ascii="Arial" w:hAnsi="Arial" w:cs="Arial"/>
                <w:sz w:val="20"/>
                <w:szCs w:val="20"/>
                <w:lang w:val="nl-NL"/>
              </w:rPr>
              <w:t xml:space="preserve">Nhân sự điều hành Quỹ </w:t>
            </w:r>
            <w:r w:rsidR="00A34187" w:rsidRPr="00B85D62">
              <w:rPr>
                <w:rFonts w:ascii="Arial" w:hAnsi="Arial" w:cs="Arial"/>
                <w:sz w:val="20"/>
                <w:szCs w:val="20"/>
                <w:lang w:val="nl-NL"/>
              </w:rPr>
              <w:t>VFB</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Lương Thị Mỹ Hạnh</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Phó tổng giám đốc – Khối đầu tư</w:t>
            </w:r>
            <w:r w:rsidRPr="00B85D62">
              <w:rPr>
                <w:rFonts w:ascii="Arial" w:hAnsi="Arial" w:cs="Arial"/>
                <w:sz w:val="20"/>
                <w:szCs w:val="20"/>
                <w:lang w:val="vi-VN"/>
              </w:rPr>
              <w:t xml:space="preserve"> nghiên cứu</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B85D62" w:rsidRDefault="00A122B2">
            <w:pPr>
              <w:spacing w:before="120"/>
              <w:rPr>
                <w:rFonts w:ascii="Arial" w:hAnsi="Arial" w:cs="Arial"/>
                <w:sz w:val="20"/>
                <w:szCs w:val="20"/>
                <w:lang w:val="nl-NL"/>
              </w:rPr>
            </w:pPr>
            <w:r w:rsidRPr="00B85D62">
              <w:rPr>
                <w:rFonts w:ascii="Arial" w:hAnsi="Arial" w:cs="Arial"/>
                <w:sz w:val="20"/>
                <w:szCs w:val="20"/>
                <w:lang w:val="vi-VN"/>
              </w:rPr>
              <w:t>Thạc sỹ Kinh tế</w:t>
            </w:r>
          </w:p>
        </w:tc>
        <w:tc>
          <w:tcPr>
            <w:tcW w:w="2239"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B85D62" w:rsidRDefault="00A122B2">
            <w:pPr>
              <w:spacing w:before="120"/>
              <w:rPr>
                <w:rFonts w:ascii="Arial" w:hAnsi="Arial" w:cs="Arial"/>
                <w:sz w:val="20"/>
                <w:szCs w:val="20"/>
                <w:lang w:val="nl-NL"/>
              </w:rPr>
            </w:pPr>
            <w:r w:rsidRPr="00B85D62">
              <w:rPr>
                <w:rFonts w:ascii="Arial" w:hAnsi="Arial" w:cs="Arial"/>
                <w:sz w:val="20"/>
                <w:szCs w:val="20"/>
                <w:lang w:val="vi-VN"/>
              </w:rPr>
              <w:t>Từ 2010 đến nay: Phó tổng giám đốc – Khối đầu tư nghiên cứu Công ty CP quản lý quỹ đầu tư Việt Nam</w:t>
            </w:r>
          </w:p>
        </w:tc>
      </w:tr>
      <w:tr w:rsidR="00A122B2" w:rsidRPr="00B85D62" w:rsidTr="00B85D62">
        <w:tc>
          <w:tcPr>
            <w:tcW w:w="0" w:type="auto"/>
            <w:vMerge/>
            <w:tcBorders>
              <w:top w:val="nil"/>
              <w:left w:val="single" w:sz="8" w:space="0" w:color="auto"/>
              <w:bottom w:val="single" w:sz="8" w:space="0" w:color="auto"/>
              <w:right w:val="single" w:sz="8" w:space="0" w:color="auto"/>
            </w:tcBorders>
            <w:vAlign w:val="center"/>
            <w:hideMark/>
          </w:tcPr>
          <w:p w:rsidR="00A122B2" w:rsidRPr="00B85D62" w:rsidRDefault="00A122B2">
            <w:pPr>
              <w:rPr>
                <w:rFonts w:ascii="Arial" w:eastAsiaTheme="minorHAnsi" w:hAnsi="Arial" w:cs="Arial"/>
                <w:sz w:val="20"/>
                <w:szCs w:val="20"/>
                <w:lang w:val="nl-NL"/>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Trần Lê Minh</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 xml:space="preserve">Phó tổng giám đốc – </w:t>
            </w:r>
            <w:r w:rsidRPr="00B85D62">
              <w:rPr>
                <w:rFonts w:ascii="Arial" w:hAnsi="Arial" w:cs="Arial"/>
                <w:sz w:val="20"/>
                <w:szCs w:val="20"/>
                <w:lang w:val="vi-VN"/>
              </w:rPr>
              <w:t xml:space="preserve">Giám đốc </w:t>
            </w:r>
            <w:r w:rsidRPr="00B85D62">
              <w:rPr>
                <w:rFonts w:ascii="Arial" w:hAnsi="Arial" w:cs="Arial"/>
                <w:sz w:val="20"/>
                <w:szCs w:val="20"/>
                <w:lang w:val="nl-NL"/>
              </w:rPr>
              <w:t>chi nhánh Hà Nội</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B85D62" w:rsidRDefault="00A122B2">
            <w:pPr>
              <w:spacing w:before="120"/>
              <w:rPr>
                <w:rFonts w:ascii="Arial" w:hAnsi="Arial" w:cs="Arial"/>
                <w:sz w:val="20"/>
                <w:szCs w:val="20"/>
                <w:lang w:val="nl-NL"/>
              </w:rPr>
            </w:pPr>
            <w:r w:rsidRPr="00B85D62">
              <w:rPr>
                <w:rFonts w:ascii="Arial" w:hAnsi="Arial" w:cs="Arial"/>
                <w:sz w:val="20"/>
                <w:szCs w:val="20"/>
                <w:lang w:val="vi-VN"/>
              </w:rPr>
              <w:t>Thạc sỹ Quản trị Tài chính</w:t>
            </w:r>
          </w:p>
        </w:tc>
        <w:tc>
          <w:tcPr>
            <w:tcW w:w="2239"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B85D62" w:rsidRDefault="00A122B2">
            <w:pPr>
              <w:spacing w:before="120"/>
              <w:rPr>
                <w:rFonts w:ascii="Arial" w:hAnsi="Arial" w:cs="Arial"/>
                <w:sz w:val="20"/>
                <w:szCs w:val="20"/>
                <w:lang w:val="nl-NL"/>
              </w:rPr>
            </w:pPr>
            <w:r w:rsidRPr="00B85D62">
              <w:rPr>
                <w:rFonts w:ascii="Arial" w:hAnsi="Arial" w:cs="Arial"/>
                <w:sz w:val="20"/>
                <w:szCs w:val="20"/>
                <w:lang w:val="vi-VN"/>
              </w:rPr>
              <w:t xml:space="preserve">Từ 2011 đến nay: Phó Tổng giám đốc – Giám đốc chi nhánh Hà Nội – công ty CP quản lý quỹ đầu tư Việt Nam </w:t>
            </w:r>
          </w:p>
        </w:tc>
      </w:tr>
      <w:tr w:rsidR="00A122B2" w:rsidRPr="00B85D62" w:rsidTr="00B85D62">
        <w:tc>
          <w:tcPr>
            <w:tcW w:w="971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A122B2" w:rsidRPr="00B85D62" w:rsidRDefault="00A122B2">
            <w:pPr>
              <w:spacing w:before="120"/>
              <w:rPr>
                <w:rFonts w:ascii="Arial" w:hAnsi="Arial" w:cs="Arial"/>
                <w:sz w:val="20"/>
                <w:szCs w:val="20"/>
                <w:lang w:val="nl-NL"/>
              </w:rPr>
            </w:pPr>
          </w:p>
        </w:tc>
      </w:tr>
      <w:tr w:rsidR="00A122B2" w:rsidRPr="00B85D62" w:rsidTr="00B85D62">
        <w:tc>
          <w:tcPr>
            <w:tcW w:w="18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Ban đại diện Quỹ</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Nguyễn Bội Hồng Lê</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 xml:space="preserve">Chủ tịch </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B85D62" w:rsidRDefault="00A122B2">
            <w:pPr>
              <w:spacing w:before="120"/>
              <w:rPr>
                <w:rFonts w:ascii="Arial" w:hAnsi="Arial" w:cs="Arial"/>
                <w:sz w:val="20"/>
                <w:szCs w:val="20"/>
                <w:lang w:val="vi-VN"/>
              </w:rPr>
            </w:pPr>
            <w:r w:rsidRPr="00B85D62">
              <w:rPr>
                <w:rFonts w:ascii="Arial" w:hAnsi="Arial" w:cs="Arial"/>
                <w:sz w:val="20"/>
                <w:szCs w:val="20"/>
                <w:lang w:val="vi-VN"/>
              </w:rPr>
              <w:t>Thạc sỹ Quản trị kinh doanh</w:t>
            </w:r>
          </w:p>
        </w:tc>
        <w:tc>
          <w:tcPr>
            <w:tcW w:w="2239"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B85D62" w:rsidRDefault="00A122B2" w:rsidP="00A122B2">
            <w:pPr>
              <w:pStyle w:val="ListParagraph"/>
              <w:numPr>
                <w:ilvl w:val="0"/>
                <w:numId w:val="3"/>
              </w:numPr>
              <w:spacing w:before="120" w:after="0" w:line="240" w:lineRule="auto"/>
              <w:ind w:left="331"/>
              <w:rPr>
                <w:rFonts w:ascii="Arial" w:hAnsi="Arial" w:cs="Arial"/>
                <w:sz w:val="20"/>
                <w:szCs w:val="20"/>
                <w:lang w:val="vi-VN"/>
              </w:rPr>
            </w:pPr>
            <w:r w:rsidRPr="00B85D62">
              <w:rPr>
                <w:rFonts w:ascii="Arial" w:hAnsi="Arial" w:cs="Arial"/>
                <w:sz w:val="20"/>
                <w:szCs w:val="20"/>
                <w:lang w:val="vi-VN"/>
              </w:rPr>
              <w:t>Từ 2010 đến 2012: Trưởng phòng giao dịch chứng khoán công ty CP chứng khoán dầu khí</w:t>
            </w:r>
          </w:p>
          <w:p w:rsidR="00A122B2" w:rsidRPr="00B85D62" w:rsidRDefault="00A122B2" w:rsidP="00A122B2">
            <w:pPr>
              <w:pStyle w:val="ListParagraph"/>
              <w:numPr>
                <w:ilvl w:val="0"/>
                <w:numId w:val="3"/>
              </w:numPr>
              <w:spacing w:before="120" w:after="0" w:line="240" w:lineRule="auto"/>
              <w:ind w:left="331"/>
              <w:rPr>
                <w:rFonts w:ascii="Arial" w:hAnsi="Arial" w:cs="Arial"/>
                <w:sz w:val="20"/>
                <w:szCs w:val="20"/>
                <w:lang w:val="vi-VN"/>
              </w:rPr>
            </w:pPr>
            <w:r w:rsidRPr="00B85D62">
              <w:rPr>
                <w:rFonts w:ascii="Arial" w:hAnsi="Arial" w:cs="Arial"/>
                <w:sz w:val="20"/>
                <w:szCs w:val="20"/>
                <w:lang w:val="vi-VN"/>
              </w:rPr>
              <w:t>Từ 2012 đến nay: Chuyên gia Kinh tế và Quản lý dầu khí Viện Dầu khí Việt Nam</w:t>
            </w:r>
          </w:p>
        </w:tc>
      </w:tr>
      <w:tr w:rsidR="00A122B2" w:rsidRPr="00B85D62" w:rsidTr="00B85D62">
        <w:tc>
          <w:tcPr>
            <w:tcW w:w="0" w:type="auto"/>
            <w:vMerge/>
            <w:tcBorders>
              <w:top w:val="nil"/>
              <w:left w:val="single" w:sz="8" w:space="0" w:color="auto"/>
              <w:bottom w:val="single" w:sz="8" w:space="0" w:color="auto"/>
              <w:right w:val="single" w:sz="8" w:space="0" w:color="auto"/>
            </w:tcBorders>
            <w:vAlign w:val="center"/>
            <w:hideMark/>
          </w:tcPr>
          <w:p w:rsidR="00A122B2" w:rsidRPr="00B85D62" w:rsidRDefault="00A122B2">
            <w:pPr>
              <w:rPr>
                <w:rFonts w:ascii="Arial" w:eastAsiaTheme="minorHAnsi" w:hAnsi="Arial" w:cs="Arial"/>
                <w:sz w:val="20"/>
                <w:szCs w:val="20"/>
                <w:lang w:val="nl-NL"/>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Lê Thị Thu Hương</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Thành viên</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Cử nhân Kế toán – Kiểm toán</w:t>
            </w:r>
          </w:p>
        </w:tc>
        <w:tc>
          <w:tcPr>
            <w:tcW w:w="2239"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B85D62" w:rsidRDefault="00A122B2" w:rsidP="00A122B2">
            <w:pPr>
              <w:pStyle w:val="ListParagraph"/>
              <w:numPr>
                <w:ilvl w:val="0"/>
                <w:numId w:val="4"/>
              </w:numPr>
              <w:spacing w:before="120" w:after="0" w:line="240" w:lineRule="auto"/>
              <w:ind w:left="331"/>
              <w:rPr>
                <w:rFonts w:ascii="Arial" w:hAnsi="Arial" w:cs="Arial"/>
                <w:sz w:val="20"/>
                <w:szCs w:val="20"/>
                <w:lang w:val="nl-NL"/>
              </w:rPr>
            </w:pPr>
            <w:r w:rsidRPr="00B85D62">
              <w:rPr>
                <w:rFonts w:ascii="Arial" w:hAnsi="Arial" w:cs="Arial"/>
                <w:sz w:val="20"/>
                <w:szCs w:val="20"/>
                <w:lang w:val="nl-NL"/>
              </w:rPr>
              <w:t>Từ 2011 đến 2012: Phó giám đốc công ty TNHH kiểm toán AS</w:t>
            </w:r>
          </w:p>
          <w:p w:rsidR="00A122B2" w:rsidRPr="00B85D62" w:rsidRDefault="00A122B2">
            <w:pPr>
              <w:spacing w:before="120"/>
              <w:ind w:left="331"/>
              <w:rPr>
                <w:rFonts w:ascii="Arial" w:hAnsi="Arial" w:cs="Arial"/>
                <w:sz w:val="20"/>
                <w:szCs w:val="20"/>
                <w:lang w:val="nl-NL"/>
              </w:rPr>
            </w:pPr>
            <w:r w:rsidRPr="00B85D62">
              <w:rPr>
                <w:rFonts w:ascii="Arial" w:hAnsi="Arial" w:cs="Arial"/>
                <w:sz w:val="20"/>
                <w:szCs w:val="20"/>
                <w:lang w:val="nl-NL"/>
              </w:rPr>
              <w:t>Từ 2012 đến nay: Phó Tổng giám đốc công ty TNHH kiểm toán Đại Tín</w:t>
            </w:r>
          </w:p>
        </w:tc>
      </w:tr>
      <w:tr w:rsidR="00A122B2" w:rsidRPr="00B85D62" w:rsidTr="00B85D62">
        <w:tc>
          <w:tcPr>
            <w:tcW w:w="0" w:type="auto"/>
            <w:vMerge/>
            <w:tcBorders>
              <w:top w:val="nil"/>
              <w:left w:val="single" w:sz="8" w:space="0" w:color="auto"/>
              <w:bottom w:val="single" w:sz="8" w:space="0" w:color="auto"/>
              <w:right w:val="single" w:sz="8" w:space="0" w:color="auto"/>
            </w:tcBorders>
            <w:vAlign w:val="center"/>
            <w:hideMark/>
          </w:tcPr>
          <w:p w:rsidR="00A122B2" w:rsidRPr="00B85D62" w:rsidRDefault="00A122B2">
            <w:pPr>
              <w:rPr>
                <w:rFonts w:ascii="Arial" w:eastAsiaTheme="minorHAnsi" w:hAnsi="Arial" w:cs="Arial"/>
                <w:sz w:val="20"/>
                <w:szCs w:val="20"/>
                <w:lang w:val="nl-NL"/>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Phạm Thị Thanh Thúy</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Thành viên</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B85D62" w:rsidRDefault="00A122B2">
            <w:pPr>
              <w:spacing w:before="120"/>
              <w:rPr>
                <w:rFonts w:ascii="Arial" w:hAnsi="Arial" w:cs="Arial"/>
                <w:sz w:val="20"/>
                <w:szCs w:val="20"/>
                <w:lang w:val="nl-NL"/>
              </w:rPr>
            </w:pPr>
            <w:r w:rsidRPr="00B85D62">
              <w:rPr>
                <w:rFonts w:ascii="Arial" w:hAnsi="Arial" w:cs="Arial"/>
                <w:sz w:val="20"/>
                <w:szCs w:val="20"/>
                <w:lang w:val="vi-VN"/>
              </w:rPr>
              <w:t xml:space="preserve">Luật Sư </w:t>
            </w:r>
          </w:p>
        </w:tc>
        <w:tc>
          <w:tcPr>
            <w:tcW w:w="2239"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B85D62" w:rsidRDefault="00A122B2" w:rsidP="00A122B2">
            <w:pPr>
              <w:pStyle w:val="ListParagraph"/>
              <w:numPr>
                <w:ilvl w:val="0"/>
                <w:numId w:val="4"/>
              </w:numPr>
              <w:spacing w:before="120" w:after="0" w:line="240" w:lineRule="auto"/>
              <w:ind w:left="331"/>
              <w:rPr>
                <w:rFonts w:ascii="Arial" w:hAnsi="Arial" w:cs="Arial"/>
                <w:sz w:val="20"/>
                <w:szCs w:val="20"/>
                <w:lang w:val="nl-NL"/>
              </w:rPr>
            </w:pPr>
            <w:r w:rsidRPr="00B85D62">
              <w:rPr>
                <w:rFonts w:ascii="Arial" w:hAnsi="Arial" w:cs="Arial"/>
                <w:sz w:val="20"/>
                <w:szCs w:val="20"/>
                <w:lang w:val="vi-VN"/>
              </w:rPr>
              <w:t>Từ 2010 đến nay: Trưởng phòng Pháp chế tuân thủ công ty cổ phần quản lý quỹ đầu tư Việt Nam</w:t>
            </w:r>
          </w:p>
        </w:tc>
      </w:tr>
      <w:tr w:rsidR="00A122B2" w:rsidRPr="00B85D62" w:rsidTr="00B85D62">
        <w:tc>
          <w:tcPr>
            <w:tcW w:w="971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A122B2" w:rsidRPr="00B85D62" w:rsidRDefault="00A122B2">
            <w:pPr>
              <w:spacing w:before="120"/>
              <w:rPr>
                <w:rFonts w:ascii="Arial" w:hAnsi="Arial" w:cs="Arial"/>
                <w:sz w:val="20"/>
                <w:szCs w:val="20"/>
                <w:lang w:val="nl-NL"/>
              </w:rPr>
            </w:pPr>
          </w:p>
        </w:tc>
      </w:tr>
      <w:tr w:rsidR="00A122B2" w:rsidRPr="00B85D62" w:rsidTr="00B85D62">
        <w:tc>
          <w:tcPr>
            <w:tcW w:w="18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Ban điều hành Công ty Quản lý quỹ</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Trần Thanh Tân</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Tổng Giám đốc</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B85D62" w:rsidRDefault="00A122B2">
            <w:pPr>
              <w:spacing w:before="120"/>
              <w:rPr>
                <w:rFonts w:ascii="Arial" w:hAnsi="Arial" w:cs="Arial"/>
                <w:sz w:val="20"/>
                <w:szCs w:val="20"/>
                <w:lang w:val="nl-NL"/>
              </w:rPr>
            </w:pPr>
            <w:r w:rsidRPr="00B85D62">
              <w:rPr>
                <w:rFonts w:ascii="Arial" w:hAnsi="Arial" w:cs="Arial"/>
                <w:sz w:val="20"/>
                <w:szCs w:val="20"/>
                <w:lang w:val="vi-VN"/>
              </w:rPr>
              <w:t>Thạc sỹ Quản trị kinh doanh</w:t>
            </w:r>
          </w:p>
        </w:tc>
        <w:tc>
          <w:tcPr>
            <w:tcW w:w="2239"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B85D62" w:rsidRDefault="00A122B2" w:rsidP="00A122B2">
            <w:pPr>
              <w:pStyle w:val="ListParagraph"/>
              <w:numPr>
                <w:ilvl w:val="0"/>
                <w:numId w:val="4"/>
              </w:numPr>
              <w:spacing w:before="120" w:after="0" w:line="240" w:lineRule="auto"/>
              <w:ind w:left="331"/>
              <w:rPr>
                <w:rFonts w:ascii="Arial" w:hAnsi="Arial" w:cs="Arial"/>
                <w:sz w:val="20"/>
                <w:szCs w:val="20"/>
                <w:lang w:val="nl-NL"/>
              </w:rPr>
            </w:pPr>
            <w:r w:rsidRPr="00B85D62">
              <w:rPr>
                <w:rFonts w:ascii="Arial" w:hAnsi="Arial" w:cs="Arial"/>
                <w:sz w:val="20"/>
                <w:szCs w:val="20"/>
                <w:lang w:val="vi-VN"/>
              </w:rPr>
              <w:t>Từ 2003 – nay: Tổng giám đốc Công ty CP quản lý quỹ đầu tư Việt Nam</w:t>
            </w:r>
          </w:p>
        </w:tc>
      </w:tr>
      <w:tr w:rsidR="00A122B2" w:rsidRPr="00B85D62" w:rsidTr="00B85D62">
        <w:tc>
          <w:tcPr>
            <w:tcW w:w="0" w:type="auto"/>
            <w:vMerge/>
            <w:tcBorders>
              <w:top w:val="nil"/>
              <w:left w:val="single" w:sz="8" w:space="0" w:color="auto"/>
              <w:bottom w:val="single" w:sz="8" w:space="0" w:color="auto"/>
              <w:right w:val="single" w:sz="8" w:space="0" w:color="auto"/>
            </w:tcBorders>
            <w:vAlign w:val="center"/>
            <w:hideMark/>
          </w:tcPr>
          <w:p w:rsidR="00A122B2" w:rsidRPr="00B85D62" w:rsidRDefault="00A122B2">
            <w:pPr>
              <w:rPr>
                <w:rFonts w:ascii="Arial" w:eastAsiaTheme="minorHAnsi" w:hAnsi="Arial" w:cs="Arial"/>
                <w:sz w:val="20"/>
                <w:szCs w:val="20"/>
                <w:lang w:val="nl-NL"/>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Lương Thị Mỹ Hạnh</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Phó tổng giám đốc – Khối đầu tư</w:t>
            </w:r>
            <w:r w:rsidRPr="00B85D62">
              <w:rPr>
                <w:rFonts w:ascii="Arial" w:hAnsi="Arial" w:cs="Arial"/>
                <w:sz w:val="20"/>
                <w:szCs w:val="20"/>
                <w:lang w:val="vi-VN"/>
              </w:rPr>
              <w:t xml:space="preserve"> nghiên cứu</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B85D62" w:rsidRDefault="00A122B2">
            <w:pPr>
              <w:spacing w:before="120"/>
              <w:rPr>
                <w:rFonts w:ascii="Arial" w:hAnsi="Arial" w:cs="Arial"/>
                <w:sz w:val="20"/>
                <w:szCs w:val="20"/>
                <w:lang w:val="nl-NL"/>
              </w:rPr>
            </w:pPr>
            <w:r w:rsidRPr="00B85D62">
              <w:rPr>
                <w:rFonts w:ascii="Arial" w:hAnsi="Arial" w:cs="Arial"/>
                <w:sz w:val="20"/>
                <w:szCs w:val="20"/>
                <w:lang w:val="vi-VN"/>
              </w:rPr>
              <w:t>Thạc sỹ Kinh tế</w:t>
            </w:r>
          </w:p>
        </w:tc>
        <w:tc>
          <w:tcPr>
            <w:tcW w:w="2239"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B85D62" w:rsidRDefault="00A122B2" w:rsidP="00A122B2">
            <w:pPr>
              <w:pStyle w:val="ListParagraph"/>
              <w:numPr>
                <w:ilvl w:val="0"/>
                <w:numId w:val="4"/>
              </w:numPr>
              <w:spacing w:before="120" w:after="0" w:line="240" w:lineRule="auto"/>
              <w:ind w:left="331"/>
              <w:rPr>
                <w:rFonts w:ascii="Arial" w:hAnsi="Arial" w:cs="Arial"/>
                <w:sz w:val="20"/>
                <w:szCs w:val="20"/>
                <w:lang w:val="nl-NL"/>
              </w:rPr>
            </w:pPr>
            <w:r w:rsidRPr="00B85D62">
              <w:rPr>
                <w:rFonts w:ascii="Arial" w:hAnsi="Arial" w:cs="Arial"/>
                <w:sz w:val="20"/>
                <w:szCs w:val="20"/>
                <w:lang w:val="vi-VN"/>
              </w:rPr>
              <w:t>Từ 2010 đến nay: Phó tổng giám đốc – Khối đầu tư nghiên cứu Công ty CP quản lý quỹ đầu tư Việt Nam</w:t>
            </w:r>
          </w:p>
        </w:tc>
      </w:tr>
      <w:tr w:rsidR="00A122B2" w:rsidRPr="00B85D62" w:rsidTr="00B85D62">
        <w:tc>
          <w:tcPr>
            <w:tcW w:w="0" w:type="auto"/>
            <w:vMerge/>
            <w:tcBorders>
              <w:top w:val="nil"/>
              <w:left w:val="single" w:sz="8" w:space="0" w:color="auto"/>
              <w:bottom w:val="single" w:sz="8" w:space="0" w:color="auto"/>
              <w:right w:val="single" w:sz="8" w:space="0" w:color="auto"/>
            </w:tcBorders>
            <w:vAlign w:val="center"/>
            <w:hideMark/>
          </w:tcPr>
          <w:p w:rsidR="00A122B2" w:rsidRPr="00B85D62" w:rsidRDefault="00A122B2">
            <w:pPr>
              <w:rPr>
                <w:rFonts w:ascii="Arial" w:eastAsiaTheme="minorHAnsi" w:hAnsi="Arial" w:cs="Arial"/>
                <w:sz w:val="20"/>
                <w:szCs w:val="20"/>
                <w:lang w:val="nl-NL"/>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Nguyễn Minh Đăng Khánh</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Phó tổng giám đốc – Giám đốc tài chính</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B85D62" w:rsidRDefault="00A122B2">
            <w:pPr>
              <w:spacing w:before="120"/>
              <w:rPr>
                <w:rFonts w:ascii="Arial" w:hAnsi="Arial" w:cs="Arial"/>
                <w:sz w:val="20"/>
                <w:szCs w:val="20"/>
                <w:lang w:val="nl-NL"/>
              </w:rPr>
            </w:pPr>
            <w:r w:rsidRPr="00B85D62">
              <w:rPr>
                <w:rFonts w:ascii="Arial" w:hAnsi="Arial" w:cs="Arial"/>
                <w:sz w:val="20"/>
                <w:szCs w:val="20"/>
                <w:lang w:val="vi-VN"/>
              </w:rPr>
              <w:t>Thạc sỹ Tài chính – kinh tế</w:t>
            </w:r>
          </w:p>
        </w:tc>
        <w:tc>
          <w:tcPr>
            <w:tcW w:w="2239"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B85D62" w:rsidRDefault="00A122B2" w:rsidP="00A122B2">
            <w:pPr>
              <w:pStyle w:val="ListParagraph"/>
              <w:numPr>
                <w:ilvl w:val="0"/>
                <w:numId w:val="4"/>
              </w:numPr>
              <w:spacing w:before="120" w:after="0" w:line="240" w:lineRule="auto"/>
              <w:ind w:left="331"/>
              <w:rPr>
                <w:rFonts w:ascii="Arial" w:hAnsi="Arial" w:cs="Arial"/>
                <w:sz w:val="20"/>
                <w:szCs w:val="20"/>
                <w:lang w:val="nl-NL"/>
              </w:rPr>
            </w:pPr>
            <w:r w:rsidRPr="00B85D62">
              <w:rPr>
                <w:rFonts w:ascii="Arial" w:hAnsi="Arial" w:cs="Arial"/>
                <w:sz w:val="20"/>
                <w:szCs w:val="20"/>
                <w:lang w:val="vi-VN"/>
              </w:rPr>
              <w:t>Từ 2011 đến nay: Phó tổng giám đốc kiêm Giám đốc tài chính Công ty CP quản lý quỹ đầu tư Việt Nam</w:t>
            </w:r>
          </w:p>
        </w:tc>
      </w:tr>
      <w:tr w:rsidR="00A122B2" w:rsidRPr="00B85D62" w:rsidTr="00B85D62">
        <w:tc>
          <w:tcPr>
            <w:tcW w:w="0" w:type="auto"/>
            <w:vMerge/>
            <w:tcBorders>
              <w:top w:val="nil"/>
              <w:left w:val="single" w:sz="8" w:space="0" w:color="auto"/>
              <w:bottom w:val="single" w:sz="8" w:space="0" w:color="auto"/>
              <w:right w:val="single" w:sz="8" w:space="0" w:color="auto"/>
            </w:tcBorders>
            <w:vAlign w:val="center"/>
            <w:hideMark/>
          </w:tcPr>
          <w:p w:rsidR="00A122B2" w:rsidRPr="00B85D62" w:rsidRDefault="00A122B2">
            <w:pPr>
              <w:rPr>
                <w:rFonts w:ascii="Arial" w:eastAsiaTheme="minorHAnsi" w:hAnsi="Arial" w:cs="Arial"/>
                <w:sz w:val="20"/>
                <w:szCs w:val="20"/>
                <w:lang w:val="nl-NL"/>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Trần Lê Minh</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 xml:space="preserve">Phó tổng giám đốc – </w:t>
            </w:r>
            <w:r w:rsidRPr="00B85D62">
              <w:rPr>
                <w:rFonts w:ascii="Arial" w:hAnsi="Arial" w:cs="Arial"/>
                <w:sz w:val="20"/>
                <w:szCs w:val="20"/>
                <w:lang w:val="vi-VN"/>
              </w:rPr>
              <w:t xml:space="preserve">Giám đốc </w:t>
            </w:r>
            <w:r w:rsidRPr="00B85D62">
              <w:rPr>
                <w:rFonts w:ascii="Arial" w:hAnsi="Arial" w:cs="Arial"/>
                <w:sz w:val="20"/>
                <w:szCs w:val="20"/>
                <w:lang w:val="nl-NL"/>
              </w:rPr>
              <w:t>chi nhánh Hà Nội</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B85D62" w:rsidRDefault="00A122B2">
            <w:pPr>
              <w:spacing w:before="120"/>
              <w:rPr>
                <w:rFonts w:ascii="Arial" w:hAnsi="Arial" w:cs="Arial"/>
                <w:sz w:val="20"/>
                <w:szCs w:val="20"/>
                <w:lang w:val="nl-NL"/>
              </w:rPr>
            </w:pPr>
            <w:r w:rsidRPr="00B85D62">
              <w:rPr>
                <w:rFonts w:ascii="Arial" w:hAnsi="Arial" w:cs="Arial"/>
                <w:sz w:val="20"/>
                <w:szCs w:val="20"/>
                <w:lang w:val="vi-VN"/>
              </w:rPr>
              <w:t>Thạc sỹ Quản trị Tài chính</w:t>
            </w:r>
          </w:p>
        </w:tc>
        <w:tc>
          <w:tcPr>
            <w:tcW w:w="2239"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B85D62" w:rsidRDefault="00A122B2" w:rsidP="00A122B2">
            <w:pPr>
              <w:pStyle w:val="ListParagraph"/>
              <w:numPr>
                <w:ilvl w:val="0"/>
                <w:numId w:val="4"/>
              </w:numPr>
              <w:spacing w:before="120" w:after="0" w:line="240" w:lineRule="auto"/>
              <w:ind w:left="331"/>
              <w:rPr>
                <w:rFonts w:ascii="Arial" w:hAnsi="Arial" w:cs="Arial"/>
                <w:sz w:val="20"/>
                <w:szCs w:val="20"/>
                <w:lang w:val="nl-NL"/>
              </w:rPr>
            </w:pPr>
            <w:r w:rsidRPr="00B85D62">
              <w:rPr>
                <w:rFonts w:ascii="Arial" w:hAnsi="Arial" w:cs="Arial"/>
                <w:sz w:val="20"/>
                <w:szCs w:val="20"/>
                <w:lang w:val="vi-VN"/>
              </w:rPr>
              <w:t xml:space="preserve">Từ 2011 đến nay: Phó Tổng giám đốc – Giám đốc chi nhánh Hà Nội – công ty CP quản lý quỹ đầu tư Việt Nam </w:t>
            </w:r>
          </w:p>
        </w:tc>
      </w:tr>
      <w:tr w:rsidR="00A122B2" w:rsidRPr="00B85D62" w:rsidTr="00B85D62">
        <w:tc>
          <w:tcPr>
            <w:tcW w:w="0" w:type="auto"/>
            <w:vMerge/>
            <w:tcBorders>
              <w:top w:val="nil"/>
              <w:left w:val="single" w:sz="8" w:space="0" w:color="auto"/>
              <w:bottom w:val="single" w:sz="8" w:space="0" w:color="auto"/>
              <w:right w:val="single" w:sz="8" w:space="0" w:color="auto"/>
            </w:tcBorders>
            <w:vAlign w:val="center"/>
            <w:hideMark/>
          </w:tcPr>
          <w:p w:rsidR="00A122B2" w:rsidRPr="00B85D62" w:rsidRDefault="00A122B2">
            <w:pPr>
              <w:rPr>
                <w:rFonts w:ascii="Arial" w:eastAsiaTheme="minorHAnsi" w:hAnsi="Arial" w:cs="Arial"/>
                <w:sz w:val="20"/>
                <w:szCs w:val="20"/>
                <w:lang w:val="nl-NL"/>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B85D62" w:rsidRDefault="00A122B2">
            <w:pPr>
              <w:spacing w:before="120"/>
              <w:rPr>
                <w:rFonts w:ascii="Arial" w:hAnsi="Arial" w:cs="Arial"/>
                <w:sz w:val="20"/>
                <w:szCs w:val="20"/>
                <w:lang w:val="nl-NL"/>
              </w:rPr>
            </w:pPr>
            <w:r w:rsidRPr="00B85D62">
              <w:rPr>
                <w:rFonts w:ascii="Arial" w:hAnsi="Arial" w:cs="Arial"/>
                <w:sz w:val="20"/>
                <w:szCs w:val="20"/>
                <w:lang w:val="nl-NL"/>
              </w:rPr>
              <w:t>Trần Văn Hiếu</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B85D62" w:rsidRDefault="009F5D06">
            <w:pPr>
              <w:spacing w:before="120"/>
              <w:rPr>
                <w:rFonts w:ascii="Arial" w:hAnsi="Arial" w:cs="Arial"/>
                <w:sz w:val="20"/>
                <w:szCs w:val="20"/>
                <w:lang w:val="nl-NL"/>
              </w:rPr>
            </w:pPr>
            <w:r>
              <w:rPr>
                <w:rFonts w:ascii="Arial" w:hAnsi="Arial" w:cs="Arial"/>
                <w:sz w:val="20"/>
                <w:szCs w:val="20"/>
                <w:lang w:val="nl-NL"/>
              </w:rPr>
              <w:t>P</w:t>
            </w:r>
            <w:r w:rsidR="00A122B2" w:rsidRPr="00B85D62">
              <w:rPr>
                <w:rFonts w:ascii="Arial" w:hAnsi="Arial" w:cs="Arial"/>
                <w:sz w:val="20"/>
                <w:szCs w:val="20"/>
                <w:lang w:val="nl-NL"/>
              </w:rPr>
              <w:t>hó tổng giám đốc – Khối huy động vốn</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B85D62" w:rsidRDefault="00A122B2">
            <w:pPr>
              <w:spacing w:before="120"/>
              <w:rPr>
                <w:rFonts w:ascii="Arial" w:hAnsi="Arial" w:cs="Arial"/>
                <w:sz w:val="20"/>
                <w:szCs w:val="20"/>
                <w:lang w:val="nl-NL"/>
              </w:rPr>
            </w:pPr>
            <w:r w:rsidRPr="00B85D62">
              <w:rPr>
                <w:rFonts w:ascii="Arial" w:hAnsi="Arial" w:cs="Arial"/>
                <w:sz w:val="20"/>
                <w:szCs w:val="20"/>
                <w:lang w:val="vi-VN"/>
              </w:rPr>
              <w:t>Thạc sỹ Quản trị kinh doanh</w:t>
            </w:r>
          </w:p>
        </w:tc>
        <w:tc>
          <w:tcPr>
            <w:tcW w:w="2239" w:type="dxa"/>
            <w:tcBorders>
              <w:top w:val="nil"/>
              <w:left w:val="nil"/>
              <w:bottom w:val="single" w:sz="8" w:space="0" w:color="auto"/>
              <w:right w:val="single" w:sz="8" w:space="0" w:color="auto"/>
            </w:tcBorders>
            <w:tcMar>
              <w:top w:w="0" w:type="dxa"/>
              <w:left w:w="108" w:type="dxa"/>
              <w:bottom w:w="0" w:type="dxa"/>
              <w:right w:w="108" w:type="dxa"/>
            </w:tcMar>
            <w:hideMark/>
          </w:tcPr>
          <w:p w:rsidR="00A122B2" w:rsidRPr="00B85D62" w:rsidRDefault="00A122B2" w:rsidP="00A122B2">
            <w:pPr>
              <w:pStyle w:val="ListParagraph"/>
              <w:numPr>
                <w:ilvl w:val="0"/>
                <w:numId w:val="4"/>
              </w:numPr>
              <w:spacing w:before="120" w:after="0" w:line="240" w:lineRule="auto"/>
              <w:ind w:left="331"/>
              <w:rPr>
                <w:rFonts w:ascii="Arial" w:hAnsi="Arial" w:cs="Arial"/>
                <w:sz w:val="20"/>
                <w:szCs w:val="20"/>
                <w:lang w:val="vi-VN"/>
              </w:rPr>
            </w:pPr>
            <w:r w:rsidRPr="00B85D62">
              <w:rPr>
                <w:rFonts w:ascii="Arial" w:hAnsi="Arial" w:cs="Arial"/>
                <w:sz w:val="20"/>
                <w:szCs w:val="20"/>
                <w:lang w:val="vi-VN"/>
              </w:rPr>
              <w:t>Từ 2010 đến 2012: Giám đốc điều hành công ty Pana Harrison Asia Limited insurance broker Việt Nam</w:t>
            </w:r>
          </w:p>
          <w:p w:rsidR="00A122B2" w:rsidRPr="00B85D62" w:rsidRDefault="00A122B2" w:rsidP="00A122B2">
            <w:pPr>
              <w:pStyle w:val="ListParagraph"/>
              <w:numPr>
                <w:ilvl w:val="0"/>
                <w:numId w:val="4"/>
              </w:numPr>
              <w:spacing w:before="120" w:after="0" w:line="240" w:lineRule="auto"/>
              <w:ind w:left="331"/>
              <w:rPr>
                <w:rFonts w:ascii="Arial" w:hAnsi="Arial" w:cs="Arial"/>
                <w:sz w:val="20"/>
                <w:szCs w:val="20"/>
                <w:lang w:val="vi-VN"/>
              </w:rPr>
            </w:pPr>
            <w:r w:rsidRPr="00B85D62">
              <w:rPr>
                <w:rFonts w:ascii="Arial" w:hAnsi="Arial" w:cs="Arial"/>
                <w:sz w:val="20"/>
                <w:szCs w:val="20"/>
                <w:lang w:val="vi-VN"/>
              </w:rPr>
              <w:t>Từ 2012 đến 2014: Giám đốc Dự án công ty Generali Việt Nam</w:t>
            </w:r>
          </w:p>
          <w:p w:rsidR="00A122B2" w:rsidRPr="00B85D62" w:rsidRDefault="00A122B2" w:rsidP="00A122B2">
            <w:pPr>
              <w:pStyle w:val="ListParagraph"/>
              <w:numPr>
                <w:ilvl w:val="0"/>
                <w:numId w:val="4"/>
              </w:numPr>
              <w:spacing w:before="120" w:after="0" w:line="240" w:lineRule="auto"/>
              <w:ind w:left="331"/>
              <w:rPr>
                <w:rFonts w:ascii="Arial" w:hAnsi="Arial" w:cs="Arial"/>
                <w:sz w:val="20"/>
                <w:szCs w:val="20"/>
                <w:lang w:val="vi-VN"/>
              </w:rPr>
            </w:pPr>
            <w:r w:rsidRPr="00B85D62">
              <w:rPr>
                <w:rFonts w:ascii="Arial" w:hAnsi="Arial" w:cs="Arial"/>
                <w:sz w:val="20"/>
                <w:szCs w:val="20"/>
                <w:lang w:val="vi-VN"/>
              </w:rPr>
              <w:t>Từ 2014 đến 2015: Giám đốc Huy động vốn cao cấp công ty CP quản lý quỹ đầu tư Việt Nam</w:t>
            </w:r>
          </w:p>
          <w:p w:rsidR="00A122B2" w:rsidRPr="00B85D62" w:rsidRDefault="00A122B2" w:rsidP="00A122B2">
            <w:pPr>
              <w:pStyle w:val="ListParagraph"/>
              <w:numPr>
                <w:ilvl w:val="0"/>
                <w:numId w:val="4"/>
              </w:numPr>
              <w:spacing w:before="120" w:after="0" w:line="240" w:lineRule="auto"/>
              <w:ind w:left="331"/>
              <w:rPr>
                <w:rFonts w:ascii="Arial" w:hAnsi="Arial" w:cs="Arial"/>
                <w:sz w:val="20"/>
                <w:szCs w:val="20"/>
                <w:lang w:val="vi-VN"/>
              </w:rPr>
            </w:pPr>
            <w:r w:rsidRPr="00B85D62">
              <w:rPr>
                <w:rFonts w:ascii="Arial" w:hAnsi="Arial" w:cs="Arial"/>
                <w:sz w:val="20"/>
                <w:szCs w:val="20"/>
                <w:lang w:val="vi-VN"/>
              </w:rPr>
              <w:t>Từ 2016 đế</w:t>
            </w:r>
            <w:r w:rsidR="009F5D06">
              <w:rPr>
                <w:rFonts w:ascii="Arial" w:hAnsi="Arial" w:cs="Arial"/>
                <w:sz w:val="20"/>
                <w:szCs w:val="20"/>
                <w:lang w:val="vi-VN"/>
              </w:rPr>
              <w:t xml:space="preserve">n nay: </w:t>
            </w:r>
            <w:r w:rsidRPr="00B85D62">
              <w:rPr>
                <w:rFonts w:ascii="Arial" w:hAnsi="Arial" w:cs="Arial"/>
                <w:sz w:val="20"/>
                <w:szCs w:val="20"/>
                <w:lang w:val="vi-VN"/>
              </w:rPr>
              <w:t>Phó tổng giám đốc công ty CP quản lý quỹ đầu tư Việt Nam</w:t>
            </w:r>
          </w:p>
        </w:tc>
      </w:tr>
      <w:tr w:rsidR="00A122B2" w:rsidRPr="00B85D62" w:rsidTr="00B85D62">
        <w:tc>
          <w:tcPr>
            <w:tcW w:w="971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A122B2" w:rsidRPr="00B85D62" w:rsidRDefault="00A122B2">
            <w:pPr>
              <w:spacing w:before="120"/>
              <w:rPr>
                <w:rFonts w:ascii="Arial" w:hAnsi="Arial" w:cs="Arial"/>
                <w:sz w:val="20"/>
                <w:szCs w:val="20"/>
                <w:lang w:val="nl-NL"/>
              </w:rPr>
            </w:pPr>
          </w:p>
        </w:tc>
      </w:tr>
    </w:tbl>
    <w:p w:rsidR="00A122B2" w:rsidRPr="00B85D62" w:rsidRDefault="00A122B2" w:rsidP="0060532E">
      <w:pPr>
        <w:shd w:val="clear" w:color="auto" w:fill="FFFFFF"/>
        <w:tabs>
          <w:tab w:val="left" w:pos="540"/>
        </w:tabs>
        <w:spacing w:before="120" w:after="0" w:line="240" w:lineRule="auto"/>
        <w:rPr>
          <w:rFonts w:ascii="Arial" w:hAnsi="Arial" w:cs="Arial"/>
          <w:sz w:val="20"/>
          <w:szCs w:val="26"/>
          <w:lang w:val="nl-NL"/>
        </w:rPr>
      </w:pPr>
    </w:p>
    <w:p w:rsidR="0060532E" w:rsidRPr="00B85D62" w:rsidRDefault="0060532E" w:rsidP="0060532E">
      <w:pPr>
        <w:shd w:val="clear" w:color="auto" w:fill="FFFFFF"/>
        <w:tabs>
          <w:tab w:val="left" w:pos="540"/>
        </w:tabs>
        <w:spacing w:before="120" w:after="0" w:line="240" w:lineRule="auto"/>
        <w:rPr>
          <w:rFonts w:ascii="Arial" w:hAnsi="Arial" w:cs="Arial"/>
          <w:sz w:val="20"/>
          <w:szCs w:val="26"/>
          <w:lang w:val="nl-NL"/>
        </w:rPr>
      </w:pPr>
      <w:bookmarkStart w:id="0" w:name="_GoBack"/>
      <w:bookmarkEnd w:id="0"/>
    </w:p>
    <w:tbl>
      <w:tblPr>
        <w:tblW w:w="0" w:type="auto"/>
        <w:tblLook w:val="01E0" w:firstRow="1" w:lastRow="1" w:firstColumn="1" w:lastColumn="1" w:noHBand="0" w:noVBand="0"/>
      </w:tblPr>
      <w:tblGrid>
        <w:gridCol w:w="4428"/>
        <w:gridCol w:w="4428"/>
      </w:tblGrid>
      <w:tr w:rsidR="0060532E" w:rsidRPr="00145FF9" w:rsidTr="009B70B6">
        <w:tc>
          <w:tcPr>
            <w:tcW w:w="4428" w:type="dxa"/>
            <w:shd w:val="clear" w:color="auto" w:fill="auto"/>
          </w:tcPr>
          <w:p w:rsidR="0060532E" w:rsidRDefault="00A620CE" w:rsidP="00A620CE">
            <w:pPr>
              <w:tabs>
                <w:tab w:val="left" w:pos="540"/>
              </w:tabs>
              <w:spacing w:before="120" w:after="0" w:line="240" w:lineRule="auto"/>
              <w:jc w:val="center"/>
              <w:rPr>
                <w:rFonts w:ascii="Arial" w:eastAsia="Times New Roman" w:hAnsi="Arial" w:cs="Arial"/>
                <w:i/>
                <w:sz w:val="20"/>
                <w:szCs w:val="26"/>
                <w:lang w:val="nl-NL"/>
              </w:rPr>
            </w:pPr>
            <w:r w:rsidRPr="00B85D62">
              <w:rPr>
                <w:rFonts w:ascii="Arial" w:eastAsia="Times New Roman" w:hAnsi="Arial" w:cs="Arial"/>
                <w:i/>
                <w:sz w:val="20"/>
                <w:szCs w:val="26"/>
                <w:lang w:val="nl-NL"/>
              </w:rPr>
              <w:t xml:space="preserve"> Tp HCM</w:t>
            </w:r>
            <w:r w:rsidR="0060532E" w:rsidRPr="00B85D62">
              <w:rPr>
                <w:rFonts w:ascii="Arial" w:eastAsia="Times New Roman" w:hAnsi="Arial" w:cs="Arial"/>
                <w:i/>
                <w:sz w:val="20"/>
                <w:szCs w:val="26"/>
                <w:lang w:val="nl-NL"/>
              </w:rPr>
              <w:t>, ngày</w:t>
            </w:r>
            <w:r w:rsidRPr="00B85D62">
              <w:rPr>
                <w:rFonts w:ascii="Arial" w:eastAsia="Times New Roman" w:hAnsi="Arial" w:cs="Arial"/>
                <w:i/>
                <w:sz w:val="20"/>
                <w:szCs w:val="26"/>
                <w:lang w:val="nl-NL"/>
              </w:rPr>
              <w:t xml:space="preserve"> </w:t>
            </w:r>
            <w:r w:rsidR="004E7FD0">
              <w:rPr>
                <w:rFonts w:ascii="Arial" w:eastAsia="Times New Roman" w:hAnsi="Arial" w:cs="Arial"/>
                <w:i/>
                <w:sz w:val="20"/>
                <w:szCs w:val="26"/>
                <w:lang w:val="nl-NL"/>
              </w:rPr>
              <w:t>20</w:t>
            </w:r>
            <w:r w:rsidR="0060532E" w:rsidRPr="00B85D62">
              <w:rPr>
                <w:rFonts w:ascii="Arial" w:eastAsia="Times New Roman" w:hAnsi="Arial" w:cs="Arial"/>
                <w:i/>
                <w:sz w:val="20"/>
                <w:szCs w:val="26"/>
                <w:lang w:val="nl-NL"/>
              </w:rPr>
              <w:t xml:space="preserve"> tháng</w:t>
            </w:r>
            <w:r w:rsidRPr="00B85D62">
              <w:rPr>
                <w:rFonts w:ascii="Arial" w:eastAsia="Times New Roman" w:hAnsi="Arial" w:cs="Arial"/>
                <w:i/>
                <w:sz w:val="20"/>
                <w:szCs w:val="26"/>
                <w:lang w:val="nl-NL"/>
              </w:rPr>
              <w:t xml:space="preserve"> </w:t>
            </w:r>
            <w:r w:rsidR="00B85D62">
              <w:rPr>
                <w:rFonts w:ascii="Arial" w:eastAsia="Times New Roman" w:hAnsi="Arial" w:cs="Arial"/>
                <w:i/>
                <w:sz w:val="20"/>
                <w:szCs w:val="26"/>
                <w:lang w:val="nl-NL"/>
              </w:rPr>
              <w:t>0</w:t>
            </w:r>
            <w:r w:rsidR="00F92745">
              <w:rPr>
                <w:rFonts w:ascii="Arial" w:eastAsia="Times New Roman" w:hAnsi="Arial" w:cs="Arial"/>
                <w:i/>
                <w:sz w:val="20"/>
                <w:szCs w:val="26"/>
                <w:lang w:val="nl-NL"/>
              </w:rPr>
              <w:t>7</w:t>
            </w:r>
            <w:r w:rsidR="0060532E" w:rsidRPr="00B85D62">
              <w:rPr>
                <w:rFonts w:ascii="Arial" w:eastAsia="Times New Roman" w:hAnsi="Arial" w:cs="Arial"/>
                <w:i/>
                <w:sz w:val="20"/>
                <w:szCs w:val="26"/>
                <w:lang w:val="nl-NL"/>
              </w:rPr>
              <w:t xml:space="preserve"> năm</w:t>
            </w:r>
            <w:r w:rsidRPr="00B85D62">
              <w:rPr>
                <w:rFonts w:ascii="Arial" w:eastAsia="Times New Roman" w:hAnsi="Arial" w:cs="Arial"/>
                <w:i/>
                <w:sz w:val="20"/>
                <w:szCs w:val="26"/>
                <w:lang w:val="nl-NL"/>
              </w:rPr>
              <w:t xml:space="preserve"> 201</w:t>
            </w:r>
            <w:r w:rsidR="00B85D62">
              <w:rPr>
                <w:rFonts w:ascii="Arial" w:eastAsia="Times New Roman" w:hAnsi="Arial" w:cs="Arial"/>
                <w:i/>
                <w:sz w:val="20"/>
                <w:szCs w:val="26"/>
                <w:lang w:val="nl-NL"/>
              </w:rPr>
              <w:t>7</w:t>
            </w:r>
            <w:r w:rsidR="0060532E" w:rsidRPr="00B85D62">
              <w:rPr>
                <w:rFonts w:ascii="Arial" w:eastAsia="Times New Roman" w:hAnsi="Arial" w:cs="Arial"/>
                <w:i/>
                <w:sz w:val="20"/>
                <w:szCs w:val="26"/>
                <w:lang w:val="nl-NL"/>
              </w:rPr>
              <w:br/>
            </w:r>
            <w:r w:rsidR="0060532E" w:rsidRPr="00B85D62">
              <w:rPr>
                <w:rFonts w:ascii="Arial" w:eastAsia="Times New Roman" w:hAnsi="Arial" w:cs="Arial"/>
                <w:b/>
                <w:sz w:val="20"/>
                <w:szCs w:val="24"/>
                <w:lang w:val="nl-NL"/>
              </w:rPr>
              <w:t>TỔNG (GIÁM) ĐỐC</w:t>
            </w:r>
            <w:r w:rsidR="0060532E" w:rsidRPr="00B85D62">
              <w:rPr>
                <w:rFonts w:ascii="Arial" w:eastAsia="Times New Roman" w:hAnsi="Arial" w:cs="Arial"/>
                <w:b/>
                <w:sz w:val="20"/>
                <w:szCs w:val="24"/>
                <w:lang w:val="nl-NL"/>
              </w:rPr>
              <w:br/>
            </w:r>
            <w:r w:rsidR="0060532E" w:rsidRPr="00B85D62">
              <w:rPr>
                <w:rFonts w:ascii="Arial" w:eastAsia="Times New Roman" w:hAnsi="Arial" w:cs="Arial"/>
                <w:i/>
                <w:sz w:val="20"/>
                <w:szCs w:val="26"/>
                <w:lang w:val="nl-NL"/>
              </w:rPr>
              <w:t>(Ký, ghi rõ họ tên và đóng dấu)</w:t>
            </w:r>
          </w:p>
          <w:p w:rsidR="00A620CE" w:rsidRDefault="00A620CE" w:rsidP="009B70B6">
            <w:pPr>
              <w:tabs>
                <w:tab w:val="left" w:pos="540"/>
              </w:tabs>
              <w:spacing w:before="120" w:after="0" w:line="240" w:lineRule="auto"/>
              <w:jc w:val="center"/>
              <w:rPr>
                <w:rFonts w:ascii="Arial" w:eastAsia="Times New Roman" w:hAnsi="Arial" w:cs="Arial"/>
                <w:i/>
                <w:sz w:val="20"/>
                <w:szCs w:val="26"/>
                <w:lang w:val="nl-NL"/>
              </w:rPr>
            </w:pPr>
          </w:p>
          <w:p w:rsidR="00A620CE" w:rsidRDefault="00A620CE" w:rsidP="009B70B6">
            <w:pPr>
              <w:tabs>
                <w:tab w:val="left" w:pos="540"/>
              </w:tabs>
              <w:spacing w:before="120" w:after="0" w:line="240" w:lineRule="auto"/>
              <w:jc w:val="center"/>
              <w:rPr>
                <w:rFonts w:ascii="Arial" w:eastAsia="Times New Roman" w:hAnsi="Arial" w:cs="Arial"/>
                <w:i/>
                <w:sz w:val="20"/>
                <w:szCs w:val="26"/>
                <w:lang w:val="nl-NL"/>
              </w:rPr>
            </w:pPr>
          </w:p>
          <w:p w:rsidR="00A620CE" w:rsidRDefault="00A620CE" w:rsidP="009B70B6">
            <w:pPr>
              <w:tabs>
                <w:tab w:val="left" w:pos="540"/>
              </w:tabs>
              <w:spacing w:before="120" w:after="0" w:line="240" w:lineRule="auto"/>
              <w:jc w:val="center"/>
              <w:rPr>
                <w:rFonts w:ascii="Arial" w:eastAsia="Times New Roman" w:hAnsi="Arial" w:cs="Arial"/>
                <w:i/>
                <w:sz w:val="20"/>
                <w:szCs w:val="26"/>
                <w:lang w:val="nl-NL"/>
              </w:rPr>
            </w:pPr>
          </w:p>
          <w:p w:rsidR="00A620CE" w:rsidRDefault="00A620CE" w:rsidP="009B70B6">
            <w:pPr>
              <w:tabs>
                <w:tab w:val="left" w:pos="540"/>
              </w:tabs>
              <w:spacing w:before="120" w:after="0" w:line="240" w:lineRule="auto"/>
              <w:jc w:val="center"/>
              <w:rPr>
                <w:rFonts w:ascii="Arial" w:eastAsia="Times New Roman" w:hAnsi="Arial" w:cs="Arial"/>
                <w:i/>
                <w:sz w:val="20"/>
                <w:szCs w:val="26"/>
                <w:lang w:val="nl-NL"/>
              </w:rPr>
            </w:pPr>
          </w:p>
          <w:p w:rsidR="00A620CE" w:rsidRDefault="00A620CE" w:rsidP="009B70B6">
            <w:pPr>
              <w:tabs>
                <w:tab w:val="left" w:pos="540"/>
              </w:tabs>
              <w:spacing w:before="120" w:after="0" w:line="240" w:lineRule="auto"/>
              <w:jc w:val="center"/>
              <w:rPr>
                <w:rFonts w:ascii="Arial" w:hAnsi="Arial" w:cs="Arial"/>
                <w:sz w:val="20"/>
                <w:szCs w:val="26"/>
                <w:lang w:val="nl-NL"/>
              </w:rPr>
            </w:pPr>
          </w:p>
          <w:p w:rsidR="00A620CE" w:rsidRDefault="00A620CE" w:rsidP="009B70B6">
            <w:pPr>
              <w:tabs>
                <w:tab w:val="left" w:pos="540"/>
              </w:tabs>
              <w:spacing w:before="120" w:after="0" w:line="240" w:lineRule="auto"/>
              <w:jc w:val="center"/>
              <w:rPr>
                <w:rFonts w:ascii="Arial" w:hAnsi="Arial" w:cs="Arial"/>
                <w:sz w:val="20"/>
                <w:szCs w:val="26"/>
                <w:lang w:val="nl-NL"/>
              </w:rPr>
            </w:pPr>
          </w:p>
          <w:p w:rsidR="00A620CE" w:rsidRDefault="00A620CE" w:rsidP="009B70B6">
            <w:pPr>
              <w:tabs>
                <w:tab w:val="left" w:pos="540"/>
              </w:tabs>
              <w:spacing w:before="120" w:after="0" w:line="240" w:lineRule="auto"/>
              <w:jc w:val="center"/>
              <w:rPr>
                <w:rFonts w:ascii="Arial" w:hAnsi="Arial" w:cs="Arial"/>
                <w:sz w:val="20"/>
                <w:szCs w:val="26"/>
                <w:lang w:val="nl-NL"/>
              </w:rPr>
            </w:pPr>
          </w:p>
          <w:p w:rsidR="00A620CE" w:rsidRDefault="00A620CE" w:rsidP="009B70B6">
            <w:pPr>
              <w:tabs>
                <w:tab w:val="left" w:pos="540"/>
              </w:tabs>
              <w:spacing w:before="120" w:after="0" w:line="240" w:lineRule="auto"/>
              <w:jc w:val="center"/>
              <w:rPr>
                <w:rFonts w:ascii="Arial" w:hAnsi="Arial" w:cs="Arial"/>
                <w:sz w:val="20"/>
                <w:szCs w:val="26"/>
                <w:lang w:val="nl-NL"/>
              </w:rPr>
            </w:pPr>
          </w:p>
          <w:p w:rsidR="00A620CE" w:rsidRPr="00145FF9" w:rsidRDefault="00A620CE" w:rsidP="009B70B6">
            <w:pPr>
              <w:tabs>
                <w:tab w:val="left" w:pos="540"/>
              </w:tabs>
              <w:spacing w:before="120" w:after="0" w:line="240" w:lineRule="auto"/>
              <w:jc w:val="center"/>
              <w:rPr>
                <w:rFonts w:ascii="Arial" w:hAnsi="Arial" w:cs="Arial"/>
                <w:sz w:val="20"/>
                <w:szCs w:val="26"/>
                <w:lang w:val="nl-NL"/>
              </w:rPr>
            </w:pPr>
          </w:p>
        </w:tc>
        <w:tc>
          <w:tcPr>
            <w:tcW w:w="4428" w:type="dxa"/>
            <w:shd w:val="clear" w:color="auto" w:fill="auto"/>
          </w:tcPr>
          <w:p w:rsidR="0060532E" w:rsidRPr="00145FF9" w:rsidRDefault="0060532E" w:rsidP="009B70B6">
            <w:pPr>
              <w:tabs>
                <w:tab w:val="left" w:pos="540"/>
              </w:tabs>
              <w:spacing w:before="120" w:after="0" w:line="240" w:lineRule="auto"/>
              <w:rPr>
                <w:rFonts w:ascii="Arial" w:hAnsi="Arial" w:cs="Arial"/>
                <w:sz w:val="20"/>
                <w:szCs w:val="26"/>
                <w:lang w:val="nl-NL"/>
              </w:rPr>
            </w:pPr>
          </w:p>
        </w:tc>
      </w:tr>
    </w:tbl>
    <w:p w:rsidR="0060532E" w:rsidRPr="00145FF9" w:rsidRDefault="0060532E" w:rsidP="0060532E">
      <w:pPr>
        <w:shd w:val="clear" w:color="auto" w:fill="FFFFFF"/>
        <w:tabs>
          <w:tab w:val="left" w:pos="540"/>
        </w:tabs>
        <w:spacing w:before="120" w:after="0" w:line="240" w:lineRule="auto"/>
        <w:rPr>
          <w:rFonts w:ascii="Arial" w:hAnsi="Arial" w:cs="Arial"/>
          <w:sz w:val="20"/>
          <w:szCs w:val="26"/>
          <w:lang w:val="nl-NL"/>
        </w:rPr>
      </w:pPr>
    </w:p>
    <w:sectPr w:rsidR="0060532E" w:rsidRPr="00145FF9" w:rsidSect="005C0BFA">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770F2"/>
    <w:multiLevelType w:val="hybridMultilevel"/>
    <w:tmpl w:val="7F40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83A0F"/>
    <w:multiLevelType w:val="hybridMultilevel"/>
    <w:tmpl w:val="23C6A55E"/>
    <w:lvl w:ilvl="0" w:tplc="81925272">
      <w:start w:val="1"/>
      <w:numFmt w:val="decimal"/>
      <w:lvlText w:val="%1."/>
      <w:lvlJc w:val="left"/>
      <w:pPr>
        <w:ind w:left="720" w:hanging="360"/>
      </w:pPr>
      <w:rPr>
        <w:rFonts w:ascii="Calibri" w:hAnsi="Calibri"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00362C"/>
    <w:multiLevelType w:val="hybridMultilevel"/>
    <w:tmpl w:val="EFD0BF2C"/>
    <w:lvl w:ilvl="0" w:tplc="9648E11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2D559E1"/>
    <w:multiLevelType w:val="hybridMultilevel"/>
    <w:tmpl w:val="0DF0169C"/>
    <w:lvl w:ilvl="0" w:tplc="134CBC0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D715C97"/>
    <w:multiLevelType w:val="hybridMultilevel"/>
    <w:tmpl w:val="4178F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32E"/>
    <w:rsid w:val="00002945"/>
    <w:rsid w:val="00012E70"/>
    <w:rsid w:val="00040671"/>
    <w:rsid w:val="00064C08"/>
    <w:rsid w:val="0006786C"/>
    <w:rsid w:val="00094418"/>
    <w:rsid w:val="000958DE"/>
    <w:rsid w:val="0009672C"/>
    <w:rsid w:val="000A2BEF"/>
    <w:rsid w:val="000B618F"/>
    <w:rsid w:val="000D6162"/>
    <w:rsid w:val="000E7D44"/>
    <w:rsid w:val="001017A7"/>
    <w:rsid w:val="00140F7B"/>
    <w:rsid w:val="00145CA6"/>
    <w:rsid w:val="00145FF9"/>
    <w:rsid w:val="00170178"/>
    <w:rsid w:val="00191D4A"/>
    <w:rsid w:val="001B59B8"/>
    <w:rsid w:val="001D69D6"/>
    <w:rsid w:val="00212F39"/>
    <w:rsid w:val="00246ABF"/>
    <w:rsid w:val="00251E3A"/>
    <w:rsid w:val="002552BC"/>
    <w:rsid w:val="00261BF0"/>
    <w:rsid w:val="0029221D"/>
    <w:rsid w:val="00293DDB"/>
    <w:rsid w:val="002B2957"/>
    <w:rsid w:val="002C0CED"/>
    <w:rsid w:val="002C6348"/>
    <w:rsid w:val="002D6DC4"/>
    <w:rsid w:val="002D7BA7"/>
    <w:rsid w:val="002F0E38"/>
    <w:rsid w:val="00317434"/>
    <w:rsid w:val="003349A6"/>
    <w:rsid w:val="0034363D"/>
    <w:rsid w:val="003613C1"/>
    <w:rsid w:val="00362EA8"/>
    <w:rsid w:val="003763A6"/>
    <w:rsid w:val="003822CF"/>
    <w:rsid w:val="003A5A9D"/>
    <w:rsid w:val="003A77C8"/>
    <w:rsid w:val="003B100D"/>
    <w:rsid w:val="003C3C65"/>
    <w:rsid w:val="003E7DC4"/>
    <w:rsid w:val="00405C2C"/>
    <w:rsid w:val="00406BFC"/>
    <w:rsid w:val="004109F4"/>
    <w:rsid w:val="00415BAE"/>
    <w:rsid w:val="00450488"/>
    <w:rsid w:val="004A0F62"/>
    <w:rsid w:val="004A28E8"/>
    <w:rsid w:val="004A37E2"/>
    <w:rsid w:val="004E4DD3"/>
    <w:rsid w:val="004E7038"/>
    <w:rsid w:val="004E7FD0"/>
    <w:rsid w:val="00543E3B"/>
    <w:rsid w:val="00552FF3"/>
    <w:rsid w:val="00575C6B"/>
    <w:rsid w:val="0059191E"/>
    <w:rsid w:val="005C0BFA"/>
    <w:rsid w:val="0060532E"/>
    <w:rsid w:val="00622E37"/>
    <w:rsid w:val="00626CE4"/>
    <w:rsid w:val="00632C8E"/>
    <w:rsid w:val="00640B3A"/>
    <w:rsid w:val="00652220"/>
    <w:rsid w:val="00665168"/>
    <w:rsid w:val="006672C1"/>
    <w:rsid w:val="00690902"/>
    <w:rsid w:val="006A0D5C"/>
    <w:rsid w:val="006A3B72"/>
    <w:rsid w:val="006B7E2E"/>
    <w:rsid w:val="006D465B"/>
    <w:rsid w:val="006E00F4"/>
    <w:rsid w:val="006E1708"/>
    <w:rsid w:val="0070303B"/>
    <w:rsid w:val="0075753B"/>
    <w:rsid w:val="007A5CAF"/>
    <w:rsid w:val="007B18DD"/>
    <w:rsid w:val="007F74EF"/>
    <w:rsid w:val="0080533A"/>
    <w:rsid w:val="00806F29"/>
    <w:rsid w:val="00820B48"/>
    <w:rsid w:val="0084211E"/>
    <w:rsid w:val="0084717A"/>
    <w:rsid w:val="00875178"/>
    <w:rsid w:val="008A11F5"/>
    <w:rsid w:val="008D4D8B"/>
    <w:rsid w:val="008F4884"/>
    <w:rsid w:val="0091066B"/>
    <w:rsid w:val="0098261F"/>
    <w:rsid w:val="009900C8"/>
    <w:rsid w:val="0099628D"/>
    <w:rsid w:val="009979D1"/>
    <w:rsid w:val="009B70B6"/>
    <w:rsid w:val="009C57A8"/>
    <w:rsid w:val="009D0825"/>
    <w:rsid w:val="009F5D06"/>
    <w:rsid w:val="00A122B2"/>
    <w:rsid w:val="00A34187"/>
    <w:rsid w:val="00A5123D"/>
    <w:rsid w:val="00A54864"/>
    <w:rsid w:val="00A620CE"/>
    <w:rsid w:val="00A80384"/>
    <w:rsid w:val="00AA5347"/>
    <w:rsid w:val="00B13DCA"/>
    <w:rsid w:val="00B84302"/>
    <w:rsid w:val="00B85D62"/>
    <w:rsid w:val="00B92263"/>
    <w:rsid w:val="00BD6EB2"/>
    <w:rsid w:val="00BE4C65"/>
    <w:rsid w:val="00C0245E"/>
    <w:rsid w:val="00C21809"/>
    <w:rsid w:val="00C22A6D"/>
    <w:rsid w:val="00C63813"/>
    <w:rsid w:val="00C7782E"/>
    <w:rsid w:val="00C8415F"/>
    <w:rsid w:val="00CA60C2"/>
    <w:rsid w:val="00CE6E78"/>
    <w:rsid w:val="00D04F7E"/>
    <w:rsid w:val="00D16637"/>
    <w:rsid w:val="00D302D5"/>
    <w:rsid w:val="00D475F1"/>
    <w:rsid w:val="00D937BD"/>
    <w:rsid w:val="00DA59F1"/>
    <w:rsid w:val="00DD336D"/>
    <w:rsid w:val="00DF31A5"/>
    <w:rsid w:val="00E72377"/>
    <w:rsid w:val="00E93EC9"/>
    <w:rsid w:val="00EE72B9"/>
    <w:rsid w:val="00EF36B0"/>
    <w:rsid w:val="00F1785A"/>
    <w:rsid w:val="00F20CBB"/>
    <w:rsid w:val="00F4147F"/>
    <w:rsid w:val="00F54C5D"/>
    <w:rsid w:val="00F92745"/>
    <w:rsid w:val="00FF0FA3"/>
    <w:rsid w:val="00FF6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01713"/>
  <w15:chartTrackingRefBased/>
  <w15:docId w15:val="{CF72DFB6-F13B-4503-B576-8045C8F6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32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11E"/>
    <w:pPr>
      <w:ind w:left="720"/>
      <w:contextualSpacing/>
    </w:pPr>
  </w:style>
  <w:style w:type="paragraph" w:styleId="NoSpacing">
    <w:name w:val="No Spacing"/>
    <w:uiPriority w:val="1"/>
    <w:qFormat/>
    <w:rsid w:val="0059191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85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D62"/>
    <w:rPr>
      <w:rFonts w:ascii="Segoe UI" w:eastAsia="Calibri" w:hAnsi="Segoe UI" w:cs="Segoe UI"/>
      <w:sz w:val="18"/>
      <w:szCs w:val="18"/>
    </w:rPr>
  </w:style>
  <w:style w:type="table" w:styleId="TableGrid">
    <w:name w:val="Table Grid"/>
    <w:basedOn w:val="TableNormal"/>
    <w:uiPriority w:val="59"/>
    <w:rsid w:val="00251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8500">
      <w:bodyDiv w:val="1"/>
      <w:marLeft w:val="0"/>
      <w:marRight w:val="0"/>
      <w:marTop w:val="0"/>
      <w:marBottom w:val="0"/>
      <w:divBdr>
        <w:top w:val="none" w:sz="0" w:space="0" w:color="auto"/>
        <w:left w:val="none" w:sz="0" w:space="0" w:color="auto"/>
        <w:bottom w:val="none" w:sz="0" w:space="0" w:color="auto"/>
        <w:right w:val="none" w:sz="0" w:space="0" w:color="auto"/>
      </w:divBdr>
    </w:div>
    <w:div w:id="10305615">
      <w:bodyDiv w:val="1"/>
      <w:marLeft w:val="0"/>
      <w:marRight w:val="0"/>
      <w:marTop w:val="0"/>
      <w:marBottom w:val="0"/>
      <w:divBdr>
        <w:top w:val="none" w:sz="0" w:space="0" w:color="auto"/>
        <w:left w:val="none" w:sz="0" w:space="0" w:color="auto"/>
        <w:bottom w:val="none" w:sz="0" w:space="0" w:color="auto"/>
        <w:right w:val="none" w:sz="0" w:space="0" w:color="auto"/>
      </w:divBdr>
    </w:div>
    <w:div w:id="57216327">
      <w:bodyDiv w:val="1"/>
      <w:marLeft w:val="0"/>
      <w:marRight w:val="0"/>
      <w:marTop w:val="0"/>
      <w:marBottom w:val="0"/>
      <w:divBdr>
        <w:top w:val="none" w:sz="0" w:space="0" w:color="auto"/>
        <w:left w:val="none" w:sz="0" w:space="0" w:color="auto"/>
        <w:bottom w:val="none" w:sz="0" w:space="0" w:color="auto"/>
        <w:right w:val="none" w:sz="0" w:space="0" w:color="auto"/>
      </w:divBdr>
    </w:div>
    <w:div w:id="61949859">
      <w:bodyDiv w:val="1"/>
      <w:marLeft w:val="0"/>
      <w:marRight w:val="0"/>
      <w:marTop w:val="0"/>
      <w:marBottom w:val="0"/>
      <w:divBdr>
        <w:top w:val="none" w:sz="0" w:space="0" w:color="auto"/>
        <w:left w:val="none" w:sz="0" w:space="0" w:color="auto"/>
        <w:bottom w:val="none" w:sz="0" w:space="0" w:color="auto"/>
        <w:right w:val="none" w:sz="0" w:space="0" w:color="auto"/>
      </w:divBdr>
    </w:div>
    <w:div w:id="71860123">
      <w:bodyDiv w:val="1"/>
      <w:marLeft w:val="0"/>
      <w:marRight w:val="0"/>
      <w:marTop w:val="0"/>
      <w:marBottom w:val="0"/>
      <w:divBdr>
        <w:top w:val="none" w:sz="0" w:space="0" w:color="auto"/>
        <w:left w:val="none" w:sz="0" w:space="0" w:color="auto"/>
        <w:bottom w:val="none" w:sz="0" w:space="0" w:color="auto"/>
        <w:right w:val="none" w:sz="0" w:space="0" w:color="auto"/>
      </w:divBdr>
    </w:div>
    <w:div w:id="78260991">
      <w:bodyDiv w:val="1"/>
      <w:marLeft w:val="0"/>
      <w:marRight w:val="0"/>
      <w:marTop w:val="0"/>
      <w:marBottom w:val="0"/>
      <w:divBdr>
        <w:top w:val="none" w:sz="0" w:space="0" w:color="auto"/>
        <w:left w:val="none" w:sz="0" w:space="0" w:color="auto"/>
        <w:bottom w:val="none" w:sz="0" w:space="0" w:color="auto"/>
        <w:right w:val="none" w:sz="0" w:space="0" w:color="auto"/>
      </w:divBdr>
    </w:div>
    <w:div w:id="81412665">
      <w:bodyDiv w:val="1"/>
      <w:marLeft w:val="0"/>
      <w:marRight w:val="0"/>
      <w:marTop w:val="0"/>
      <w:marBottom w:val="0"/>
      <w:divBdr>
        <w:top w:val="none" w:sz="0" w:space="0" w:color="auto"/>
        <w:left w:val="none" w:sz="0" w:space="0" w:color="auto"/>
        <w:bottom w:val="none" w:sz="0" w:space="0" w:color="auto"/>
        <w:right w:val="none" w:sz="0" w:space="0" w:color="auto"/>
      </w:divBdr>
    </w:div>
    <w:div w:id="88702749">
      <w:bodyDiv w:val="1"/>
      <w:marLeft w:val="0"/>
      <w:marRight w:val="0"/>
      <w:marTop w:val="0"/>
      <w:marBottom w:val="0"/>
      <w:divBdr>
        <w:top w:val="none" w:sz="0" w:space="0" w:color="auto"/>
        <w:left w:val="none" w:sz="0" w:space="0" w:color="auto"/>
        <w:bottom w:val="none" w:sz="0" w:space="0" w:color="auto"/>
        <w:right w:val="none" w:sz="0" w:space="0" w:color="auto"/>
      </w:divBdr>
    </w:div>
    <w:div w:id="99959812">
      <w:bodyDiv w:val="1"/>
      <w:marLeft w:val="0"/>
      <w:marRight w:val="0"/>
      <w:marTop w:val="0"/>
      <w:marBottom w:val="0"/>
      <w:divBdr>
        <w:top w:val="none" w:sz="0" w:space="0" w:color="auto"/>
        <w:left w:val="none" w:sz="0" w:space="0" w:color="auto"/>
        <w:bottom w:val="none" w:sz="0" w:space="0" w:color="auto"/>
        <w:right w:val="none" w:sz="0" w:space="0" w:color="auto"/>
      </w:divBdr>
    </w:div>
    <w:div w:id="125319718">
      <w:bodyDiv w:val="1"/>
      <w:marLeft w:val="0"/>
      <w:marRight w:val="0"/>
      <w:marTop w:val="0"/>
      <w:marBottom w:val="0"/>
      <w:divBdr>
        <w:top w:val="none" w:sz="0" w:space="0" w:color="auto"/>
        <w:left w:val="none" w:sz="0" w:space="0" w:color="auto"/>
        <w:bottom w:val="none" w:sz="0" w:space="0" w:color="auto"/>
        <w:right w:val="none" w:sz="0" w:space="0" w:color="auto"/>
      </w:divBdr>
    </w:div>
    <w:div w:id="127088935">
      <w:bodyDiv w:val="1"/>
      <w:marLeft w:val="0"/>
      <w:marRight w:val="0"/>
      <w:marTop w:val="0"/>
      <w:marBottom w:val="0"/>
      <w:divBdr>
        <w:top w:val="none" w:sz="0" w:space="0" w:color="auto"/>
        <w:left w:val="none" w:sz="0" w:space="0" w:color="auto"/>
        <w:bottom w:val="none" w:sz="0" w:space="0" w:color="auto"/>
        <w:right w:val="none" w:sz="0" w:space="0" w:color="auto"/>
      </w:divBdr>
    </w:div>
    <w:div w:id="127405104">
      <w:bodyDiv w:val="1"/>
      <w:marLeft w:val="0"/>
      <w:marRight w:val="0"/>
      <w:marTop w:val="0"/>
      <w:marBottom w:val="0"/>
      <w:divBdr>
        <w:top w:val="none" w:sz="0" w:space="0" w:color="auto"/>
        <w:left w:val="none" w:sz="0" w:space="0" w:color="auto"/>
        <w:bottom w:val="none" w:sz="0" w:space="0" w:color="auto"/>
        <w:right w:val="none" w:sz="0" w:space="0" w:color="auto"/>
      </w:divBdr>
    </w:div>
    <w:div w:id="136411734">
      <w:bodyDiv w:val="1"/>
      <w:marLeft w:val="0"/>
      <w:marRight w:val="0"/>
      <w:marTop w:val="0"/>
      <w:marBottom w:val="0"/>
      <w:divBdr>
        <w:top w:val="none" w:sz="0" w:space="0" w:color="auto"/>
        <w:left w:val="none" w:sz="0" w:space="0" w:color="auto"/>
        <w:bottom w:val="none" w:sz="0" w:space="0" w:color="auto"/>
        <w:right w:val="none" w:sz="0" w:space="0" w:color="auto"/>
      </w:divBdr>
    </w:div>
    <w:div w:id="142890035">
      <w:bodyDiv w:val="1"/>
      <w:marLeft w:val="0"/>
      <w:marRight w:val="0"/>
      <w:marTop w:val="0"/>
      <w:marBottom w:val="0"/>
      <w:divBdr>
        <w:top w:val="none" w:sz="0" w:space="0" w:color="auto"/>
        <w:left w:val="none" w:sz="0" w:space="0" w:color="auto"/>
        <w:bottom w:val="none" w:sz="0" w:space="0" w:color="auto"/>
        <w:right w:val="none" w:sz="0" w:space="0" w:color="auto"/>
      </w:divBdr>
    </w:div>
    <w:div w:id="146630679">
      <w:bodyDiv w:val="1"/>
      <w:marLeft w:val="0"/>
      <w:marRight w:val="0"/>
      <w:marTop w:val="0"/>
      <w:marBottom w:val="0"/>
      <w:divBdr>
        <w:top w:val="none" w:sz="0" w:space="0" w:color="auto"/>
        <w:left w:val="none" w:sz="0" w:space="0" w:color="auto"/>
        <w:bottom w:val="none" w:sz="0" w:space="0" w:color="auto"/>
        <w:right w:val="none" w:sz="0" w:space="0" w:color="auto"/>
      </w:divBdr>
    </w:div>
    <w:div w:id="167328488">
      <w:bodyDiv w:val="1"/>
      <w:marLeft w:val="0"/>
      <w:marRight w:val="0"/>
      <w:marTop w:val="0"/>
      <w:marBottom w:val="0"/>
      <w:divBdr>
        <w:top w:val="none" w:sz="0" w:space="0" w:color="auto"/>
        <w:left w:val="none" w:sz="0" w:space="0" w:color="auto"/>
        <w:bottom w:val="none" w:sz="0" w:space="0" w:color="auto"/>
        <w:right w:val="none" w:sz="0" w:space="0" w:color="auto"/>
      </w:divBdr>
    </w:div>
    <w:div w:id="170729995">
      <w:bodyDiv w:val="1"/>
      <w:marLeft w:val="0"/>
      <w:marRight w:val="0"/>
      <w:marTop w:val="0"/>
      <w:marBottom w:val="0"/>
      <w:divBdr>
        <w:top w:val="none" w:sz="0" w:space="0" w:color="auto"/>
        <w:left w:val="none" w:sz="0" w:space="0" w:color="auto"/>
        <w:bottom w:val="none" w:sz="0" w:space="0" w:color="auto"/>
        <w:right w:val="none" w:sz="0" w:space="0" w:color="auto"/>
      </w:divBdr>
    </w:div>
    <w:div w:id="180555576">
      <w:bodyDiv w:val="1"/>
      <w:marLeft w:val="0"/>
      <w:marRight w:val="0"/>
      <w:marTop w:val="0"/>
      <w:marBottom w:val="0"/>
      <w:divBdr>
        <w:top w:val="none" w:sz="0" w:space="0" w:color="auto"/>
        <w:left w:val="none" w:sz="0" w:space="0" w:color="auto"/>
        <w:bottom w:val="none" w:sz="0" w:space="0" w:color="auto"/>
        <w:right w:val="none" w:sz="0" w:space="0" w:color="auto"/>
      </w:divBdr>
    </w:div>
    <w:div w:id="184948941">
      <w:bodyDiv w:val="1"/>
      <w:marLeft w:val="0"/>
      <w:marRight w:val="0"/>
      <w:marTop w:val="0"/>
      <w:marBottom w:val="0"/>
      <w:divBdr>
        <w:top w:val="none" w:sz="0" w:space="0" w:color="auto"/>
        <w:left w:val="none" w:sz="0" w:space="0" w:color="auto"/>
        <w:bottom w:val="none" w:sz="0" w:space="0" w:color="auto"/>
        <w:right w:val="none" w:sz="0" w:space="0" w:color="auto"/>
      </w:divBdr>
    </w:div>
    <w:div w:id="194465689">
      <w:bodyDiv w:val="1"/>
      <w:marLeft w:val="0"/>
      <w:marRight w:val="0"/>
      <w:marTop w:val="0"/>
      <w:marBottom w:val="0"/>
      <w:divBdr>
        <w:top w:val="none" w:sz="0" w:space="0" w:color="auto"/>
        <w:left w:val="none" w:sz="0" w:space="0" w:color="auto"/>
        <w:bottom w:val="none" w:sz="0" w:space="0" w:color="auto"/>
        <w:right w:val="none" w:sz="0" w:space="0" w:color="auto"/>
      </w:divBdr>
    </w:div>
    <w:div w:id="203714331">
      <w:bodyDiv w:val="1"/>
      <w:marLeft w:val="0"/>
      <w:marRight w:val="0"/>
      <w:marTop w:val="0"/>
      <w:marBottom w:val="0"/>
      <w:divBdr>
        <w:top w:val="none" w:sz="0" w:space="0" w:color="auto"/>
        <w:left w:val="none" w:sz="0" w:space="0" w:color="auto"/>
        <w:bottom w:val="none" w:sz="0" w:space="0" w:color="auto"/>
        <w:right w:val="none" w:sz="0" w:space="0" w:color="auto"/>
      </w:divBdr>
    </w:div>
    <w:div w:id="206844771">
      <w:bodyDiv w:val="1"/>
      <w:marLeft w:val="0"/>
      <w:marRight w:val="0"/>
      <w:marTop w:val="0"/>
      <w:marBottom w:val="0"/>
      <w:divBdr>
        <w:top w:val="none" w:sz="0" w:space="0" w:color="auto"/>
        <w:left w:val="none" w:sz="0" w:space="0" w:color="auto"/>
        <w:bottom w:val="none" w:sz="0" w:space="0" w:color="auto"/>
        <w:right w:val="none" w:sz="0" w:space="0" w:color="auto"/>
      </w:divBdr>
    </w:div>
    <w:div w:id="218250112">
      <w:bodyDiv w:val="1"/>
      <w:marLeft w:val="0"/>
      <w:marRight w:val="0"/>
      <w:marTop w:val="0"/>
      <w:marBottom w:val="0"/>
      <w:divBdr>
        <w:top w:val="none" w:sz="0" w:space="0" w:color="auto"/>
        <w:left w:val="none" w:sz="0" w:space="0" w:color="auto"/>
        <w:bottom w:val="none" w:sz="0" w:space="0" w:color="auto"/>
        <w:right w:val="none" w:sz="0" w:space="0" w:color="auto"/>
      </w:divBdr>
    </w:div>
    <w:div w:id="219488396">
      <w:bodyDiv w:val="1"/>
      <w:marLeft w:val="0"/>
      <w:marRight w:val="0"/>
      <w:marTop w:val="0"/>
      <w:marBottom w:val="0"/>
      <w:divBdr>
        <w:top w:val="none" w:sz="0" w:space="0" w:color="auto"/>
        <w:left w:val="none" w:sz="0" w:space="0" w:color="auto"/>
        <w:bottom w:val="none" w:sz="0" w:space="0" w:color="auto"/>
        <w:right w:val="none" w:sz="0" w:space="0" w:color="auto"/>
      </w:divBdr>
    </w:div>
    <w:div w:id="220410872">
      <w:bodyDiv w:val="1"/>
      <w:marLeft w:val="0"/>
      <w:marRight w:val="0"/>
      <w:marTop w:val="0"/>
      <w:marBottom w:val="0"/>
      <w:divBdr>
        <w:top w:val="none" w:sz="0" w:space="0" w:color="auto"/>
        <w:left w:val="none" w:sz="0" w:space="0" w:color="auto"/>
        <w:bottom w:val="none" w:sz="0" w:space="0" w:color="auto"/>
        <w:right w:val="none" w:sz="0" w:space="0" w:color="auto"/>
      </w:divBdr>
    </w:div>
    <w:div w:id="224726655">
      <w:bodyDiv w:val="1"/>
      <w:marLeft w:val="0"/>
      <w:marRight w:val="0"/>
      <w:marTop w:val="0"/>
      <w:marBottom w:val="0"/>
      <w:divBdr>
        <w:top w:val="none" w:sz="0" w:space="0" w:color="auto"/>
        <w:left w:val="none" w:sz="0" w:space="0" w:color="auto"/>
        <w:bottom w:val="none" w:sz="0" w:space="0" w:color="auto"/>
        <w:right w:val="none" w:sz="0" w:space="0" w:color="auto"/>
      </w:divBdr>
    </w:div>
    <w:div w:id="225916236">
      <w:bodyDiv w:val="1"/>
      <w:marLeft w:val="0"/>
      <w:marRight w:val="0"/>
      <w:marTop w:val="0"/>
      <w:marBottom w:val="0"/>
      <w:divBdr>
        <w:top w:val="none" w:sz="0" w:space="0" w:color="auto"/>
        <w:left w:val="none" w:sz="0" w:space="0" w:color="auto"/>
        <w:bottom w:val="none" w:sz="0" w:space="0" w:color="auto"/>
        <w:right w:val="none" w:sz="0" w:space="0" w:color="auto"/>
      </w:divBdr>
    </w:div>
    <w:div w:id="228342632">
      <w:bodyDiv w:val="1"/>
      <w:marLeft w:val="0"/>
      <w:marRight w:val="0"/>
      <w:marTop w:val="0"/>
      <w:marBottom w:val="0"/>
      <w:divBdr>
        <w:top w:val="none" w:sz="0" w:space="0" w:color="auto"/>
        <w:left w:val="none" w:sz="0" w:space="0" w:color="auto"/>
        <w:bottom w:val="none" w:sz="0" w:space="0" w:color="auto"/>
        <w:right w:val="none" w:sz="0" w:space="0" w:color="auto"/>
      </w:divBdr>
    </w:div>
    <w:div w:id="234900737">
      <w:bodyDiv w:val="1"/>
      <w:marLeft w:val="0"/>
      <w:marRight w:val="0"/>
      <w:marTop w:val="0"/>
      <w:marBottom w:val="0"/>
      <w:divBdr>
        <w:top w:val="none" w:sz="0" w:space="0" w:color="auto"/>
        <w:left w:val="none" w:sz="0" w:space="0" w:color="auto"/>
        <w:bottom w:val="none" w:sz="0" w:space="0" w:color="auto"/>
        <w:right w:val="none" w:sz="0" w:space="0" w:color="auto"/>
      </w:divBdr>
    </w:div>
    <w:div w:id="241305772">
      <w:bodyDiv w:val="1"/>
      <w:marLeft w:val="0"/>
      <w:marRight w:val="0"/>
      <w:marTop w:val="0"/>
      <w:marBottom w:val="0"/>
      <w:divBdr>
        <w:top w:val="none" w:sz="0" w:space="0" w:color="auto"/>
        <w:left w:val="none" w:sz="0" w:space="0" w:color="auto"/>
        <w:bottom w:val="none" w:sz="0" w:space="0" w:color="auto"/>
        <w:right w:val="none" w:sz="0" w:space="0" w:color="auto"/>
      </w:divBdr>
    </w:div>
    <w:div w:id="244992427">
      <w:bodyDiv w:val="1"/>
      <w:marLeft w:val="0"/>
      <w:marRight w:val="0"/>
      <w:marTop w:val="0"/>
      <w:marBottom w:val="0"/>
      <w:divBdr>
        <w:top w:val="none" w:sz="0" w:space="0" w:color="auto"/>
        <w:left w:val="none" w:sz="0" w:space="0" w:color="auto"/>
        <w:bottom w:val="none" w:sz="0" w:space="0" w:color="auto"/>
        <w:right w:val="none" w:sz="0" w:space="0" w:color="auto"/>
      </w:divBdr>
    </w:div>
    <w:div w:id="245960732">
      <w:bodyDiv w:val="1"/>
      <w:marLeft w:val="0"/>
      <w:marRight w:val="0"/>
      <w:marTop w:val="0"/>
      <w:marBottom w:val="0"/>
      <w:divBdr>
        <w:top w:val="none" w:sz="0" w:space="0" w:color="auto"/>
        <w:left w:val="none" w:sz="0" w:space="0" w:color="auto"/>
        <w:bottom w:val="none" w:sz="0" w:space="0" w:color="auto"/>
        <w:right w:val="none" w:sz="0" w:space="0" w:color="auto"/>
      </w:divBdr>
    </w:div>
    <w:div w:id="255987463">
      <w:bodyDiv w:val="1"/>
      <w:marLeft w:val="0"/>
      <w:marRight w:val="0"/>
      <w:marTop w:val="0"/>
      <w:marBottom w:val="0"/>
      <w:divBdr>
        <w:top w:val="none" w:sz="0" w:space="0" w:color="auto"/>
        <w:left w:val="none" w:sz="0" w:space="0" w:color="auto"/>
        <w:bottom w:val="none" w:sz="0" w:space="0" w:color="auto"/>
        <w:right w:val="none" w:sz="0" w:space="0" w:color="auto"/>
      </w:divBdr>
    </w:div>
    <w:div w:id="259721244">
      <w:bodyDiv w:val="1"/>
      <w:marLeft w:val="0"/>
      <w:marRight w:val="0"/>
      <w:marTop w:val="0"/>
      <w:marBottom w:val="0"/>
      <w:divBdr>
        <w:top w:val="none" w:sz="0" w:space="0" w:color="auto"/>
        <w:left w:val="none" w:sz="0" w:space="0" w:color="auto"/>
        <w:bottom w:val="none" w:sz="0" w:space="0" w:color="auto"/>
        <w:right w:val="none" w:sz="0" w:space="0" w:color="auto"/>
      </w:divBdr>
    </w:div>
    <w:div w:id="268468183">
      <w:bodyDiv w:val="1"/>
      <w:marLeft w:val="0"/>
      <w:marRight w:val="0"/>
      <w:marTop w:val="0"/>
      <w:marBottom w:val="0"/>
      <w:divBdr>
        <w:top w:val="none" w:sz="0" w:space="0" w:color="auto"/>
        <w:left w:val="none" w:sz="0" w:space="0" w:color="auto"/>
        <w:bottom w:val="none" w:sz="0" w:space="0" w:color="auto"/>
        <w:right w:val="none" w:sz="0" w:space="0" w:color="auto"/>
      </w:divBdr>
    </w:div>
    <w:div w:id="269777717">
      <w:bodyDiv w:val="1"/>
      <w:marLeft w:val="0"/>
      <w:marRight w:val="0"/>
      <w:marTop w:val="0"/>
      <w:marBottom w:val="0"/>
      <w:divBdr>
        <w:top w:val="none" w:sz="0" w:space="0" w:color="auto"/>
        <w:left w:val="none" w:sz="0" w:space="0" w:color="auto"/>
        <w:bottom w:val="none" w:sz="0" w:space="0" w:color="auto"/>
        <w:right w:val="none" w:sz="0" w:space="0" w:color="auto"/>
      </w:divBdr>
    </w:div>
    <w:div w:id="273051161">
      <w:bodyDiv w:val="1"/>
      <w:marLeft w:val="0"/>
      <w:marRight w:val="0"/>
      <w:marTop w:val="0"/>
      <w:marBottom w:val="0"/>
      <w:divBdr>
        <w:top w:val="none" w:sz="0" w:space="0" w:color="auto"/>
        <w:left w:val="none" w:sz="0" w:space="0" w:color="auto"/>
        <w:bottom w:val="none" w:sz="0" w:space="0" w:color="auto"/>
        <w:right w:val="none" w:sz="0" w:space="0" w:color="auto"/>
      </w:divBdr>
    </w:div>
    <w:div w:id="296108952">
      <w:bodyDiv w:val="1"/>
      <w:marLeft w:val="0"/>
      <w:marRight w:val="0"/>
      <w:marTop w:val="0"/>
      <w:marBottom w:val="0"/>
      <w:divBdr>
        <w:top w:val="none" w:sz="0" w:space="0" w:color="auto"/>
        <w:left w:val="none" w:sz="0" w:space="0" w:color="auto"/>
        <w:bottom w:val="none" w:sz="0" w:space="0" w:color="auto"/>
        <w:right w:val="none" w:sz="0" w:space="0" w:color="auto"/>
      </w:divBdr>
    </w:div>
    <w:div w:id="299580097">
      <w:bodyDiv w:val="1"/>
      <w:marLeft w:val="0"/>
      <w:marRight w:val="0"/>
      <w:marTop w:val="0"/>
      <w:marBottom w:val="0"/>
      <w:divBdr>
        <w:top w:val="none" w:sz="0" w:space="0" w:color="auto"/>
        <w:left w:val="none" w:sz="0" w:space="0" w:color="auto"/>
        <w:bottom w:val="none" w:sz="0" w:space="0" w:color="auto"/>
        <w:right w:val="none" w:sz="0" w:space="0" w:color="auto"/>
      </w:divBdr>
    </w:div>
    <w:div w:id="317654994">
      <w:bodyDiv w:val="1"/>
      <w:marLeft w:val="0"/>
      <w:marRight w:val="0"/>
      <w:marTop w:val="0"/>
      <w:marBottom w:val="0"/>
      <w:divBdr>
        <w:top w:val="none" w:sz="0" w:space="0" w:color="auto"/>
        <w:left w:val="none" w:sz="0" w:space="0" w:color="auto"/>
        <w:bottom w:val="none" w:sz="0" w:space="0" w:color="auto"/>
        <w:right w:val="none" w:sz="0" w:space="0" w:color="auto"/>
      </w:divBdr>
    </w:div>
    <w:div w:id="320231935">
      <w:bodyDiv w:val="1"/>
      <w:marLeft w:val="0"/>
      <w:marRight w:val="0"/>
      <w:marTop w:val="0"/>
      <w:marBottom w:val="0"/>
      <w:divBdr>
        <w:top w:val="none" w:sz="0" w:space="0" w:color="auto"/>
        <w:left w:val="none" w:sz="0" w:space="0" w:color="auto"/>
        <w:bottom w:val="none" w:sz="0" w:space="0" w:color="auto"/>
        <w:right w:val="none" w:sz="0" w:space="0" w:color="auto"/>
      </w:divBdr>
    </w:div>
    <w:div w:id="332151956">
      <w:bodyDiv w:val="1"/>
      <w:marLeft w:val="0"/>
      <w:marRight w:val="0"/>
      <w:marTop w:val="0"/>
      <w:marBottom w:val="0"/>
      <w:divBdr>
        <w:top w:val="none" w:sz="0" w:space="0" w:color="auto"/>
        <w:left w:val="none" w:sz="0" w:space="0" w:color="auto"/>
        <w:bottom w:val="none" w:sz="0" w:space="0" w:color="auto"/>
        <w:right w:val="none" w:sz="0" w:space="0" w:color="auto"/>
      </w:divBdr>
    </w:div>
    <w:div w:id="338780983">
      <w:bodyDiv w:val="1"/>
      <w:marLeft w:val="0"/>
      <w:marRight w:val="0"/>
      <w:marTop w:val="0"/>
      <w:marBottom w:val="0"/>
      <w:divBdr>
        <w:top w:val="none" w:sz="0" w:space="0" w:color="auto"/>
        <w:left w:val="none" w:sz="0" w:space="0" w:color="auto"/>
        <w:bottom w:val="none" w:sz="0" w:space="0" w:color="auto"/>
        <w:right w:val="none" w:sz="0" w:space="0" w:color="auto"/>
      </w:divBdr>
    </w:div>
    <w:div w:id="355542982">
      <w:bodyDiv w:val="1"/>
      <w:marLeft w:val="0"/>
      <w:marRight w:val="0"/>
      <w:marTop w:val="0"/>
      <w:marBottom w:val="0"/>
      <w:divBdr>
        <w:top w:val="none" w:sz="0" w:space="0" w:color="auto"/>
        <w:left w:val="none" w:sz="0" w:space="0" w:color="auto"/>
        <w:bottom w:val="none" w:sz="0" w:space="0" w:color="auto"/>
        <w:right w:val="none" w:sz="0" w:space="0" w:color="auto"/>
      </w:divBdr>
    </w:div>
    <w:div w:id="378363642">
      <w:bodyDiv w:val="1"/>
      <w:marLeft w:val="0"/>
      <w:marRight w:val="0"/>
      <w:marTop w:val="0"/>
      <w:marBottom w:val="0"/>
      <w:divBdr>
        <w:top w:val="none" w:sz="0" w:space="0" w:color="auto"/>
        <w:left w:val="none" w:sz="0" w:space="0" w:color="auto"/>
        <w:bottom w:val="none" w:sz="0" w:space="0" w:color="auto"/>
        <w:right w:val="none" w:sz="0" w:space="0" w:color="auto"/>
      </w:divBdr>
    </w:div>
    <w:div w:id="395511030">
      <w:bodyDiv w:val="1"/>
      <w:marLeft w:val="0"/>
      <w:marRight w:val="0"/>
      <w:marTop w:val="0"/>
      <w:marBottom w:val="0"/>
      <w:divBdr>
        <w:top w:val="none" w:sz="0" w:space="0" w:color="auto"/>
        <w:left w:val="none" w:sz="0" w:space="0" w:color="auto"/>
        <w:bottom w:val="none" w:sz="0" w:space="0" w:color="auto"/>
        <w:right w:val="none" w:sz="0" w:space="0" w:color="auto"/>
      </w:divBdr>
    </w:div>
    <w:div w:id="398137216">
      <w:bodyDiv w:val="1"/>
      <w:marLeft w:val="0"/>
      <w:marRight w:val="0"/>
      <w:marTop w:val="0"/>
      <w:marBottom w:val="0"/>
      <w:divBdr>
        <w:top w:val="none" w:sz="0" w:space="0" w:color="auto"/>
        <w:left w:val="none" w:sz="0" w:space="0" w:color="auto"/>
        <w:bottom w:val="none" w:sz="0" w:space="0" w:color="auto"/>
        <w:right w:val="none" w:sz="0" w:space="0" w:color="auto"/>
      </w:divBdr>
    </w:div>
    <w:div w:id="408771478">
      <w:bodyDiv w:val="1"/>
      <w:marLeft w:val="0"/>
      <w:marRight w:val="0"/>
      <w:marTop w:val="0"/>
      <w:marBottom w:val="0"/>
      <w:divBdr>
        <w:top w:val="none" w:sz="0" w:space="0" w:color="auto"/>
        <w:left w:val="none" w:sz="0" w:space="0" w:color="auto"/>
        <w:bottom w:val="none" w:sz="0" w:space="0" w:color="auto"/>
        <w:right w:val="none" w:sz="0" w:space="0" w:color="auto"/>
      </w:divBdr>
    </w:div>
    <w:div w:id="414059335">
      <w:bodyDiv w:val="1"/>
      <w:marLeft w:val="0"/>
      <w:marRight w:val="0"/>
      <w:marTop w:val="0"/>
      <w:marBottom w:val="0"/>
      <w:divBdr>
        <w:top w:val="none" w:sz="0" w:space="0" w:color="auto"/>
        <w:left w:val="none" w:sz="0" w:space="0" w:color="auto"/>
        <w:bottom w:val="none" w:sz="0" w:space="0" w:color="auto"/>
        <w:right w:val="none" w:sz="0" w:space="0" w:color="auto"/>
      </w:divBdr>
    </w:div>
    <w:div w:id="418212253">
      <w:bodyDiv w:val="1"/>
      <w:marLeft w:val="0"/>
      <w:marRight w:val="0"/>
      <w:marTop w:val="0"/>
      <w:marBottom w:val="0"/>
      <w:divBdr>
        <w:top w:val="none" w:sz="0" w:space="0" w:color="auto"/>
        <w:left w:val="none" w:sz="0" w:space="0" w:color="auto"/>
        <w:bottom w:val="none" w:sz="0" w:space="0" w:color="auto"/>
        <w:right w:val="none" w:sz="0" w:space="0" w:color="auto"/>
      </w:divBdr>
    </w:div>
    <w:div w:id="429856636">
      <w:bodyDiv w:val="1"/>
      <w:marLeft w:val="0"/>
      <w:marRight w:val="0"/>
      <w:marTop w:val="0"/>
      <w:marBottom w:val="0"/>
      <w:divBdr>
        <w:top w:val="none" w:sz="0" w:space="0" w:color="auto"/>
        <w:left w:val="none" w:sz="0" w:space="0" w:color="auto"/>
        <w:bottom w:val="none" w:sz="0" w:space="0" w:color="auto"/>
        <w:right w:val="none" w:sz="0" w:space="0" w:color="auto"/>
      </w:divBdr>
    </w:div>
    <w:div w:id="430007165">
      <w:bodyDiv w:val="1"/>
      <w:marLeft w:val="0"/>
      <w:marRight w:val="0"/>
      <w:marTop w:val="0"/>
      <w:marBottom w:val="0"/>
      <w:divBdr>
        <w:top w:val="none" w:sz="0" w:space="0" w:color="auto"/>
        <w:left w:val="none" w:sz="0" w:space="0" w:color="auto"/>
        <w:bottom w:val="none" w:sz="0" w:space="0" w:color="auto"/>
        <w:right w:val="none" w:sz="0" w:space="0" w:color="auto"/>
      </w:divBdr>
    </w:div>
    <w:div w:id="442463981">
      <w:bodyDiv w:val="1"/>
      <w:marLeft w:val="0"/>
      <w:marRight w:val="0"/>
      <w:marTop w:val="0"/>
      <w:marBottom w:val="0"/>
      <w:divBdr>
        <w:top w:val="none" w:sz="0" w:space="0" w:color="auto"/>
        <w:left w:val="none" w:sz="0" w:space="0" w:color="auto"/>
        <w:bottom w:val="none" w:sz="0" w:space="0" w:color="auto"/>
        <w:right w:val="none" w:sz="0" w:space="0" w:color="auto"/>
      </w:divBdr>
    </w:div>
    <w:div w:id="452486366">
      <w:bodyDiv w:val="1"/>
      <w:marLeft w:val="0"/>
      <w:marRight w:val="0"/>
      <w:marTop w:val="0"/>
      <w:marBottom w:val="0"/>
      <w:divBdr>
        <w:top w:val="none" w:sz="0" w:space="0" w:color="auto"/>
        <w:left w:val="none" w:sz="0" w:space="0" w:color="auto"/>
        <w:bottom w:val="none" w:sz="0" w:space="0" w:color="auto"/>
        <w:right w:val="none" w:sz="0" w:space="0" w:color="auto"/>
      </w:divBdr>
    </w:div>
    <w:div w:id="457646379">
      <w:bodyDiv w:val="1"/>
      <w:marLeft w:val="0"/>
      <w:marRight w:val="0"/>
      <w:marTop w:val="0"/>
      <w:marBottom w:val="0"/>
      <w:divBdr>
        <w:top w:val="none" w:sz="0" w:space="0" w:color="auto"/>
        <w:left w:val="none" w:sz="0" w:space="0" w:color="auto"/>
        <w:bottom w:val="none" w:sz="0" w:space="0" w:color="auto"/>
        <w:right w:val="none" w:sz="0" w:space="0" w:color="auto"/>
      </w:divBdr>
    </w:div>
    <w:div w:id="476147614">
      <w:bodyDiv w:val="1"/>
      <w:marLeft w:val="0"/>
      <w:marRight w:val="0"/>
      <w:marTop w:val="0"/>
      <w:marBottom w:val="0"/>
      <w:divBdr>
        <w:top w:val="none" w:sz="0" w:space="0" w:color="auto"/>
        <w:left w:val="none" w:sz="0" w:space="0" w:color="auto"/>
        <w:bottom w:val="none" w:sz="0" w:space="0" w:color="auto"/>
        <w:right w:val="none" w:sz="0" w:space="0" w:color="auto"/>
      </w:divBdr>
    </w:div>
    <w:div w:id="479270974">
      <w:bodyDiv w:val="1"/>
      <w:marLeft w:val="0"/>
      <w:marRight w:val="0"/>
      <w:marTop w:val="0"/>
      <w:marBottom w:val="0"/>
      <w:divBdr>
        <w:top w:val="none" w:sz="0" w:space="0" w:color="auto"/>
        <w:left w:val="none" w:sz="0" w:space="0" w:color="auto"/>
        <w:bottom w:val="none" w:sz="0" w:space="0" w:color="auto"/>
        <w:right w:val="none" w:sz="0" w:space="0" w:color="auto"/>
      </w:divBdr>
    </w:div>
    <w:div w:id="502013352">
      <w:bodyDiv w:val="1"/>
      <w:marLeft w:val="0"/>
      <w:marRight w:val="0"/>
      <w:marTop w:val="0"/>
      <w:marBottom w:val="0"/>
      <w:divBdr>
        <w:top w:val="none" w:sz="0" w:space="0" w:color="auto"/>
        <w:left w:val="none" w:sz="0" w:space="0" w:color="auto"/>
        <w:bottom w:val="none" w:sz="0" w:space="0" w:color="auto"/>
        <w:right w:val="none" w:sz="0" w:space="0" w:color="auto"/>
      </w:divBdr>
    </w:div>
    <w:div w:id="507598384">
      <w:bodyDiv w:val="1"/>
      <w:marLeft w:val="0"/>
      <w:marRight w:val="0"/>
      <w:marTop w:val="0"/>
      <w:marBottom w:val="0"/>
      <w:divBdr>
        <w:top w:val="none" w:sz="0" w:space="0" w:color="auto"/>
        <w:left w:val="none" w:sz="0" w:space="0" w:color="auto"/>
        <w:bottom w:val="none" w:sz="0" w:space="0" w:color="auto"/>
        <w:right w:val="none" w:sz="0" w:space="0" w:color="auto"/>
      </w:divBdr>
    </w:div>
    <w:div w:id="518082041">
      <w:bodyDiv w:val="1"/>
      <w:marLeft w:val="0"/>
      <w:marRight w:val="0"/>
      <w:marTop w:val="0"/>
      <w:marBottom w:val="0"/>
      <w:divBdr>
        <w:top w:val="none" w:sz="0" w:space="0" w:color="auto"/>
        <w:left w:val="none" w:sz="0" w:space="0" w:color="auto"/>
        <w:bottom w:val="none" w:sz="0" w:space="0" w:color="auto"/>
        <w:right w:val="none" w:sz="0" w:space="0" w:color="auto"/>
      </w:divBdr>
    </w:div>
    <w:div w:id="522286064">
      <w:bodyDiv w:val="1"/>
      <w:marLeft w:val="0"/>
      <w:marRight w:val="0"/>
      <w:marTop w:val="0"/>
      <w:marBottom w:val="0"/>
      <w:divBdr>
        <w:top w:val="none" w:sz="0" w:space="0" w:color="auto"/>
        <w:left w:val="none" w:sz="0" w:space="0" w:color="auto"/>
        <w:bottom w:val="none" w:sz="0" w:space="0" w:color="auto"/>
        <w:right w:val="none" w:sz="0" w:space="0" w:color="auto"/>
      </w:divBdr>
    </w:div>
    <w:div w:id="538392894">
      <w:bodyDiv w:val="1"/>
      <w:marLeft w:val="0"/>
      <w:marRight w:val="0"/>
      <w:marTop w:val="0"/>
      <w:marBottom w:val="0"/>
      <w:divBdr>
        <w:top w:val="none" w:sz="0" w:space="0" w:color="auto"/>
        <w:left w:val="none" w:sz="0" w:space="0" w:color="auto"/>
        <w:bottom w:val="none" w:sz="0" w:space="0" w:color="auto"/>
        <w:right w:val="none" w:sz="0" w:space="0" w:color="auto"/>
      </w:divBdr>
    </w:div>
    <w:div w:id="540898457">
      <w:bodyDiv w:val="1"/>
      <w:marLeft w:val="0"/>
      <w:marRight w:val="0"/>
      <w:marTop w:val="0"/>
      <w:marBottom w:val="0"/>
      <w:divBdr>
        <w:top w:val="none" w:sz="0" w:space="0" w:color="auto"/>
        <w:left w:val="none" w:sz="0" w:space="0" w:color="auto"/>
        <w:bottom w:val="none" w:sz="0" w:space="0" w:color="auto"/>
        <w:right w:val="none" w:sz="0" w:space="0" w:color="auto"/>
      </w:divBdr>
    </w:div>
    <w:div w:id="546838419">
      <w:bodyDiv w:val="1"/>
      <w:marLeft w:val="0"/>
      <w:marRight w:val="0"/>
      <w:marTop w:val="0"/>
      <w:marBottom w:val="0"/>
      <w:divBdr>
        <w:top w:val="none" w:sz="0" w:space="0" w:color="auto"/>
        <w:left w:val="none" w:sz="0" w:space="0" w:color="auto"/>
        <w:bottom w:val="none" w:sz="0" w:space="0" w:color="auto"/>
        <w:right w:val="none" w:sz="0" w:space="0" w:color="auto"/>
      </w:divBdr>
    </w:div>
    <w:div w:id="575018871">
      <w:bodyDiv w:val="1"/>
      <w:marLeft w:val="0"/>
      <w:marRight w:val="0"/>
      <w:marTop w:val="0"/>
      <w:marBottom w:val="0"/>
      <w:divBdr>
        <w:top w:val="none" w:sz="0" w:space="0" w:color="auto"/>
        <w:left w:val="none" w:sz="0" w:space="0" w:color="auto"/>
        <w:bottom w:val="none" w:sz="0" w:space="0" w:color="auto"/>
        <w:right w:val="none" w:sz="0" w:space="0" w:color="auto"/>
      </w:divBdr>
    </w:div>
    <w:div w:id="590314802">
      <w:bodyDiv w:val="1"/>
      <w:marLeft w:val="0"/>
      <w:marRight w:val="0"/>
      <w:marTop w:val="0"/>
      <w:marBottom w:val="0"/>
      <w:divBdr>
        <w:top w:val="none" w:sz="0" w:space="0" w:color="auto"/>
        <w:left w:val="none" w:sz="0" w:space="0" w:color="auto"/>
        <w:bottom w:val="none" w:sz="0" w:space="0" w:color="auto"/>
        <w:right w:val="none" w:sz="0" w:space="0" w:color="auto"/>
      </w:divBdr>
    </w:div>
    <w:div w:id="595753221">
      <w:bodyDiv w:val="1"/>
      <w:marLeft w:val="0"/>
      <w:marRight w:val="0"/>
      <w:marTop w:val="0"/>
      <w:marBottom w:val="0"/>
      <w:divBdr>
        <w:top w:val="none" w:sz="0" w:space="0" w:color="auto"/>
        <w:left w:val="none" w:sz="0" w:space="0" w:color="auto"/>
        <w:bottom w:val="none" w:sz="0" w:space="0" w:color="auto"/>
        <w:right w:val="none" w:sz="0" w:space="0" w:color="auto"/>
      </w:divBdr>
    </w:div>
    <w:div w:id="597568405">
      <w:bodyDiv w:val="1"/>
      <w:marLeft w:val="0"/>
      <w:marRight w:val="0"/>
      <w:marTop w:val="0"/>
      <w:marBottom w:val="0"/>
      <w:divBdr>
        <w:top w:val="none" w:sz="0" w:space="0" w:color="auto"/>
        <w:left w:val="none" w:sz="0" w:space="0" w:color="auto"/>
        <w:bottom w:val="none" w:sz="0" w:space="0" w:color="auto"/>
        <w:right w:val="none" w:sz="0" w:space="0" w:color="auto"/>
      </w:divBdr>
    </w:div>
    <w:div w:id="602105663">
      <w:bodyDiv w:val="1"/>
      <w:marLeft w:val="0"/>
      <w:marRight w:val="0"/>
      <w:marTop w:val="0"/>
      <w:marBottom w:val="0"/>
      <w:divBdr>
        <w:top w:val="none" w:sz="0" w:space="0" w:color="auto"/>
        <w:left w:val="none" w:sz="0" w:space="0" w:color="auto"/>
        <w:bottom w:val="none" w:sz="0" w:space="0" w:color="auto"/>
        <w:right w:val="none" w:sz="0" w:space="0" w:color="auto"/>
      </w:divBdr>
    </w:div>
    <w:div w:id="602687025">
      <w:bodyDiv w:val="1"/>
      <w:marLeft w:val="0"/>
      <w:marRight w:val="0"/>
      <w:marTop w:val="0"/>
      <w:marBottom w:val="0"/>
      <w:divBdr>
        <w:top w:val="none" w:sz="0" w:space="0" w:color="auto"/>
        <w:left w:val="none" w:sz="0" w:space="0" w:color="auto"/>
        <w:bottom w:val="none" w:sz="0" w:space="0" w:color="auto"/>
        <w:right w:val="none" w:sz="0" w:space="0" w:color="auto"/>
      </w:divBdr>
    </w:div>
    <w:div w:id="604458223">
      <w:bodyDiv w:val="1"/>
      <w:marLeft w:val="0"/>
      <w:marRight w:val="0"/>
      <w:marTop w:val="0"/>
      <w:marBottom w:val="0"/>
      <w:divBdr>
        <w:top w:val="none" w:sz="0" w:space="0" w:color="auto"/>
        <w:left w:val="none" w:sz="0" w:space="0" w:color="auto"/>
        <w:bottom w:val="none" w:sz="0" w:space="0" w:color="auto"/>
        <w:right w:val="none" w:sz="0" w:space="0" w:color="auto"/>
      </w:divBdr>
    </w:div>
    <w:div w:id="611089498">
      <w:bodyDiv w:val="1"/>
      <w:marLeft w:val="0"/>
      <w:marRight w:val="0"/>
      <w:marTop w:val="0"/>
      <w:marBottom w:val="0"/>
      <w:divBdr>
        <w:top w:val="none" w:sz="0" w:space="0" w:color="auto"/>
        <w:left w:val="none" w:sz="0" w:space="0" w:color="auto"/>
        <w:bottom w:val="none" w:sz="0" w:space="0" w:color="auto"/>
        <w:right w:val="none" w:sz="0" w:space="0" w:color="auto"/>
      </w:divBdr>
    </w:div>
    <w:div w:id="613946635">
      <w:bodyDiv w:val="1"/>
      <w:marLeft w:val="0"/>
      <w:marRight w:val="0"/>
      <w:marTop w:val="0"/>
      <w:marBottom w:val="0"/>
      <w:divBdr>
        <w:top w:val="none" w:sz="0" w:space="0" w:color="auto"/>
        <w:left w:val="none" w:sz="0" w:space="0" w:color="auto"/>
        <w:bottom w:val="none" w:sz="0" w:space="0" w:color="auto"/>
        <w:right w:val="none" w:sz="0" w:space="0" w:color="auto"/>
      </w:divBdr>
    </w:div>
    <w:div w:id="631666964">
      <w:bodyDiv w:val="1"/>
      <w:marLeft w:val="0"/>
      <w:marRight w:val="0"/>
      <w:marTop w:val="0"/>
      <w:marBottom w:val="0"/>
      <w:divBdr>
        <w:top w:val="none" w:sz="0" w:space="0" w:color="auto"/>
        <w:left w:val="none" w:sz="0" w:space="0" w:color="auto"/>
        <w:bottom w:val="none" w:sz="0" w:space="0" w:color="auto"/>
        <w:right w:val="none" w:sz="0" w:space="0" w:color="auto"/>
      </w:divBdr>
    </w:div>
    <w:div w:id="643315291">
      <w:bodyDiv w:val="1"/>
      <w:marLeft w:val="0"/>
      <w:marRight w:val="0"/>
      <w:marTop w:val="0"/>
      <w:marBottom w:val="0"/>
      <w:divBdr>
        <w:top w:val="none" w:sz="0" w:space="0" w:color="auto"/>
        <w:left w:val="none" w:sz="0" w:space="0" w:color="auto"/>
        <w:bottom w:val="none" w:sz="0" w:space="0" w:color="auto"/>
        <w:right w:val="none" w:sz="0" w:space="0" w:color="auto"/>
      </w:divBdr>
    </w:div>
    <w:div w:id="646591092">
      <w:bodyDiv w:val="1"/>
      <w:marLeft w:val="0"/>
      <w:marRight w:val="0"/>
      <w:marTop w:val="0"/>
      <w:marBottom w:val="0"/>
      <w:divBdr>
        <w:top w:val="none" w:sz="0" w:space="0" w:color="auto"/>
        <w:left w:val="none" w:sz="0" w:space="0" w:color="auto"/>
        <w:bottom w:val="none" w:sz="0" w:space="0" w:color="auto"/>
        <w:right w:val="none" w:sz="0" w:space="0" w:color="auto"/>
      </w:divBdr>
    </w:div>
    <w:div w:id="650184403">
      <w:bodyDiv w:val="1"/>
      <w:marLeft w:val="0"/>
      <w:marRight w:val="0"/>
      <w:marTop w:val="0"/>
      <w:marBottom w:val="0"/>
      <w:divBdr>
        <w:top w:val="none" w:sz="0" w:space="0" w:color="auto"/>
        <w:left w:val="none" w:sz="0" w:space="0" w:color="auto"/>
        <w:bottom w:val="none" w:sz="0" w:space="0" w:color="auto"/>
        <w:right w:val="none" w:sz="0" w:space="0" w:color="auto"/>
      </w:divBdr>
    </w:div>
    <w:div w:id="670567584">
      <w:bodyDiv w:val="1"/>
      <w:marLeft w:val="0"/>
      <w:marRight w:val="0"/>
      <w:marTop w:val="0"/>
      <w:marBottom w:val="0"/>
      <w:divBdr>
        <w:top w:val="none" w:sz="0" w:space="0" w:color="auto"/>
        <w:left w:val="none" w:sz="0" w:space="0" w:color="auto"/>
        <w:bottom w:val="none" w:sz="0" w:space="0" w:color="auto"/>
        <w:right w:val="none" w:sz="0" w:space="0" w:color="auto"/>
      </w:divBdr>
    </w:div>
    <w:div w:id="674501601">
      <w:bodyDiv w:val="1"/>
      <w:marLeft w:val="0"/>
      <w:marRight w:val="0"/>
      <w:marTop w:val="0"/>
      <w:marBottom w:val="0"/>
      <w:divBdr>
        <w:top w:val="none" w:sz="0" w:space="0" w:color="auto"/>
        <w:left w:val="none" w:sz="0" w:space="0" w:color="auto"/>
        <w:bottom w:val="none" w:sz="0" w:space="0" w:color="auto"/>
        <w:right w:val="none" w:sz="0" w:space="0" w:color="auto"/>
      </w:divBdr>
    </w:div>
    <w:div w:id="679503031">
      <w:bodyDiv w:val="1"/>
      <w:marLeft w:val="0"/>
      <w:marRight w:val="0"/>
      <w:marTop w:val="0"/>
      <w:marBottom w:val="0"/>
      <w:divBdr>
        <w:top w:val="none" w:sz="0" w:space="0" w:color="auto"/>
        <w:left w:val="none" w:sz="0" w:space="0" w:color="auto"/>
        <w:bottom w:val="none" w:sz="0" w:space="0" w:color="auto"/>
        <w:right w:val="none" w:sz="0" w:space="0" w:color="auto"/>
      </w:divBdr>
    </w:div>
    <w:div w:id="684746237">
      <w:bodyDiv w:val="1"/>
      <w:marLeft w:val="0"/>
      <w:marRight w:val="0"/>
      <w:marTop w:val="0"/>
      <w:marBottom w:val="0"/>
      <w:divBdr>
        <w:top w:val="none" w:sz="0" w:space="0" w:color="auto"/>
        <w:left w:val="none" w:sz="0" w:space="0" w:color="auto"/>
        <w:bottom w:val="none" w:sz="0" w:space="0" w:color="auto"/>
        <w:right w:val="none" w:sz="0" w:space="0" w:color="auto"/>
      </w:divBdr>
    </w:div>
    <w:div w:id="700669504">
      <w:bodyDiv w:val="1"/>
      <w:marLeft w:val="0"/>
      <w:marRight w:val="0"/>
      <w:marTop w:val="0"/>
      <w:marBottom w:val="0"/>
      <w:divBdr>
        <w:top w:val="none" w:sz="0" w:space="0" w:color="auto"/>
        <w:left w:val="none" w:sz="0" w:space="0" w:color="auto"/>
        <w:bottom w:val="none" w:sz="0" w:space="0" w:color="auto"/>
        <w:right w:val="none" w:sz="0" w:space="0" w:color="auto"/>
      </w:divBdr>
    </w:div>
    <w:div w:id="701054003">
      <w:bodyDiv w:val="1"/>
      <w:marLeft w:val="0"/>
      <w:marRight w:val="0"/>
      <w:marTop w:val="0"/>
      <w:marBottom w:val="0"/>
      <w:divBdr>
        <w:top w:val="none" w:sz="0" w:space="0" w:color="auto"/>
        <w:left w:val="none" w:sz="0" w:space="0" w:color="auto"/>
        <w:bottom w:val="none" w:sz="0" w:space="0" w:color="auto"/>
        <w:right w:val="none" w:sz="0" w:space="0" w:color="auto"/>
      </w:divBdr>
    </w:div>
    <w:div w:id="719748735">
      <w:bodyDiv w:val="1"/>
      <w:marLeft w:val="0"/>
      <w:marRight w:val="0"/>
      <w:marTop w:val="0"/>
      <w:marBottom w:val="0"/>
      <w:divBdr>
        <w:top w:val="none" w:sz="0" w:space="0" w:color="auto"/>
        <w:left w:val="none" w:sz="0" w:space="0" w:color="auto"/>
        <w:bottom w:val="none" w:sz="0" w:space="0" w:color="auto"/>
        <w:right w:val="none" w:sz="0" w:space="0" w:color="auto"/>
      </w:divBdr>
    </w:div>
    <w:div w:id="723060808">
      <w:bodyDiv w:val="1"/>
      <w:marLeft w:val="0"/>
      <w:marRight w:val="0"/>
      <w:marTop w:val="0"/>
      <w:marBottom w:val="0"/>
      <w:divBdr>
        <w:top w:val="none" w:sz="0" w:space="0" w:color="auto"/>
        <w:left w:val="none" w:sz="0" w:space="0" w:color="auto"/>
        <w:bottom w:val="none" w:sz="0" w:space="0" w:color="auto"/>
        <w:right w:val="none" w:sz="0" w:space="0" w:color="auto"/>
      </w:divBdr>
    </w:div>
    <w:div w:id="728959351">
      <w:bodyDiv w:val="1"/>
      <w:marLeft w:val="0"/>
      <w:marRight w:val="0"/>
      <w:marTop w:val="0"/>
      <w:marBottom w:val="0"/>
      <w:divBdr>
        <w:top w:val="none" w:sz="0" w:space="0" w:color="auto"/>
        <w:left w:val="none" w:sz="0" w:space="0" w:color="auto"/>
        <w:bottom w:val="none" w:sz="0" w:space="0" w:color="auto"/>
        <w:right w:val="none" w:sz="0" w:space="0" w:color="auto"/>
      </w:divBdr>
    </w:div>
    <w:div w:id="731274691">
      <w:bodyDiv w:val="1"/>
      <w:marLeft w:val="0"/>
      <w:marRight w:val="0"/>
      <w:marTop w:val="0"/>
      <w:marBottom w:val="0"/>
      <w:divBdr>
        <w:top w:val="none" w:sz="0" w:space="0" w:color="auto"/>
        <w:left w:val="none" w:sz="0" w:space="0" w:color="auto"/>
        <w:bottom w:val="none" w:sz="0" w:space="0" w:color="auto"/>
        <w:right w:val="none" w:sz="0" w:space="0" w:color="auto"/>
      </w:divBdr>
    </w:div>
    <w:div w:id="733236211">
      <w:bodyDiv w:val="1"/>
      <w:marLeft w:val="0"/>
      <w:marRight w:val="0"/>
      <w:marTop w:val="0"/>
      <w:marBottom w:val="0"/>
      <w:divBdr>
        <w:top w:val="none" w:sz="0" w:space="0" w:color="auto"/>
        <w:left w:val="none" w:sz="0" w:space="0" w:color="auto"/>
        <w:bottom w:val="none" w:sz="0" w:space="0" w:color="auto"/>
        <w:right w:val="none" w:sz="0" w:space="0" w:color="auto"/>
      </w:divBdr>
    </w:div>
    <w:div w:id="739137931">
      <w:bodyDiv w:val="1"/>
      <w:marLeft w:val="0"/>
      <w:marRight w:val="0"/>
      <w:marTop w:val="0"/>
      <w:marBottom w:val="0"/>
      <w:divBdr>
        <w:top w:val="none" w:sz="0" w:space="0" w:color="auto"/>
        <w:left w:val="none" w:sz="0" w:space="0" w:color="auto"/>
        <w:bottom w:val="none" w:sz="0" w:space="0" w:color="auto"/>
        <w:right w:val="none" w:sz="0" w:space="0" w:color="auto"/>
      </w:divBdr>
    </w:div>
    <w:div w:id="741565389">
      <w:bodyDiv w:val="1"/>
      <w:marLeft w:val="0"/>
      <w:marRight w:val="0"/>
      <w:marTop w:val="0"/>
      <w:marBottom w:val="0"/>
      <w:divBdr>
        <w:top w:val="none" w:sz="0" w:space="0" w:color="auto"/>
        <w:left w:val="none" w:sz="0" w:space="0" w:color="auto"/>
        <w:bottom w:val="none" w:sz="0" w:space="0" w:color="auto"/>
        <w:right w:val="none" w:sz="0" w:space="0" w:color="auto"/>
      </w:divBdr>
    </w:div>
    <w:div w:id="758408027">
      <w:bodyDiv w:val="1"/>
      <w:marLeft w:val="0"/>
      <w:marRight w:val="0"/>
      <w:marTop w:val="0"/>
      <w:marBottom w:val="0"/>
      <w:divBdr>
        <w:top w:val="none" w:sz="0" w:space="0" w:color="auto"/>
        <w:left w:val="none" w:sz="0" w:space="0" w:color="auto"/>
        <w:bottom w:val="none" w:sz="0" w:space="0" w:color="auto"/>
        <w:right w:val="none" w:sz="0" w:space="0" w:color="auto"/>
      </w:divBdr>
    </w:div>
    <w:div w:id="778986137">
      <w:bodyDiv w:val="1"/>
      <w:marLeft w:val="0"/>
      <w:marRight w:val="0"/>
      <w:marTop w:val="0"/>
      <w:marBottom w:val="0"/>
      <w:divBdr>
        <w:top w:val="none" w:sz="0" w:space="0" w:color="auto"/>
        <w:left w:val="none" w:sz="0" w:space="0" w:color="auto"/>
        <w:bottom w:val="none" w:sz="0" w:space="0" w:color="auto"/>
        <w:right w:val="none" w:sz="0" w:space="0" w:color="auto"/>
      </w:divBdr>
    </w:div>
    <w:div w:id="780033929">
      <w:bodyDiv w:val="1"/>
      <w:marLeft w:val="0"/>
      <w:marRight w:val="0"/>
      <w:marTop w:val="0"/>
      <w:marBottom w:val="0"/>
      <w:divBdr>
        <w:top w:val="none" w:sz="0" w:space="0" w:color="auto"/>
        <w:left w:val="none" w:sz="0" w:space="0" w:color="auto"/>
        <w:bottom w:val="none" w:sz="0" w:space="0" w:color="auto"/>
        <w:right w:val="none" w:sz="0" w:space="0" w:color="auto"/>
      </w:divBdr>
    </w:div>
    <w:div w:id="811288661">
      <w:bodyDiv w:val="1"/>
      <w:marLeft w:val="0"/>
      <w:marRight w:val="0"/>
      <w:marTop w:val="0"/>
      <w:marBottom w:val="0"/>
      <w:divBdr>
        <w:top w:val="none" w:sz="0" w:space="0" w:color="auto"/>
        <w:left w:val="none" w:sz="0" w:space="0" w:color="auto"/>
        <w:bottom w:val="none" w:sz="0" w:space="0" w:color="auto"/>
        <w:right w:val="none" w:sz="0" w:space="0" w:color="auto"/>
      </w:divBdr>
    </w:div>
    <w:div w:id="824397813">
      <w:bodyDiv w:val="1"/>
      <w:marLeft w:val="0"/>
      <w:marRight w:val="0"/>
      <w:marTop w:val="0"/>
      <w:marBottom w:val="0"/>
      <w:divBdr>
        <w:top w:val="none" w:sz="0" w:space="0" w:color="auto"/>
        <w:left w:val="none" w:sz="0" w:space="0" w:color="auto"/>
        <w:bottom w:val="none" w:sz="0" w:space="0" w:color="auto"/>
        <w:right w:val="none" w:sz="0" w:space="0" w:color="auto"/>
      </w:divBdr>
    </w:div>
    <w:div w:id="834607547">
      <w:bodyDiv w:val="1"/>
      <w:marLeft w:val="0"/>
      <w:marRight w:val="0"/>
      <w:marTop w:val="0"/>
      <w:marBottom w:val="0"/>
      <w:divBdr>
        <w:top w:val="none" w:sz="0" w:space="0" w:color="auto"/>
        <w:left w:val="none" w:sz="0" w:space="0" w:color="auto"/>
        <w:bottom w:val="none" w:sz="0" w:space="0" w:color="auto"/>
        <w:right w:val="none" w:sz="0" w:space="0" w:color="auto"/>
      </w:divBdr>
    </w:div>
    <w:div w:id="837043965">
      <w:bodyDiv w:val="1"/>
      <w:marLeft w:val="0"/>
      <w:marRight w:val="0"/>
      <w:marTop w:val="0"/>
      <w:marBottom w:val="0"/>
      <w:divBdr>
        <w:top w:val="none" w:sz="0" w:space="0" w:color="auto"/>
        <w:left w:val="none" w:sz="0" w:space="0" w:color="auto"/>
        <w:bottom w:val="none" w:sz="0" w:space="0" w:color="auto"/>
        <w:right w:val="none" w:sz="0" w:space="0" w:color="auto"/>
      </w:divBdr>
    </w:div>
    <w:div w:id="847868347">
      <w:bodyDiv w:val="1"/>
      <w:marLeft w:val="0"/>
      <w:marRight w:val="0"/>
      <w:marTop w:val="0"/>
      <w:marBottom w:val="0"/>
      <w:divBdr>
        <w:top w:val="none" w:sz="0" w:space="0" w:color="auto"/>
        <w:left w:val="none" w:sz="0" w:space="0" w:color="auto"/>
        <w:bottom w:val="none" w:sz="0" w:space="0" w:color="auto"/>
        <w:right w:val="none" w:sz="0" w:space="0" w:color="auto"/>
      </w:divBdr>
    </w:div>
    <w:div w:id="859007771">
      <w:bodyDiv w:val="1"/>
      <w:marLeft w:val="0"/>
      <w:marRight w:val="0"/>
      <w:marTop w:val="0"/>
      <w:marBottom w:val="0"/>
      <w:divBdr>
        <w:top w:val="none" w:sz="0" w:space="0" w:color="auto"/>
        <w:left w:val="none" w:sz="0" w:space="0" w:color="auto"/>
        <w:bottom w:val="none" w:sz="0" w:space="0" w:color="auto"/>
        <w:right w:val="none" w:sz="0" w:space="0" w:color="auto"/>
      </w:divBdr>
    </w:div>
    <w:div w:id="872689269">
      <w:bodyDiv w:val="1"/>
      <w:marLeft w:val="0"/>
      <w:marRight w:val="0"/>
      <w:marTop w:val="0"/>
      <w:marBottom w:val="0"/>
      <w:divBdr>
        <w:top w:val="none" w:sz="0" w:space="0" w:color="auto"/>
        <w:left w:val="none" w:sz="0" w:space="0" w:color="auto"/>
        <w:bottom w:val="none" w:sz="0" w:space="0" w:color="auto"/>
        <w:right w:val="none" w:sz="0" w:space="0" w:color="auto"/>
      </w:divBdr>
    </w:div>
    <w:div w:id="881482626">
      <w:bodyDiv w:val="1"/>
      <w:marLeft w:val="0"/>
      <w:marRight w:val="0"/>
      <w:marTop w:val="0"/>
      <w:marBottom w:val="0"/>
      <w:divBdr>
        <w:top w:val="none" w:sz="0" w:space="0" w:color="auto"/>
        <w:left w:val="none" w:sz="0" w:space="0" w:color="auto"/>
        <w:bottom w:val="none" w:sz="0" w:space="0" w:color="auto"/>
        <w:right w:val="none" w:sz="0" w:space="0" w:color="auto"/>
      </w:divBdr>
    </w:div>
    <w:div w:id="903949298">
      <w:bodyDiv w:val="1"/>
      <w:marLeft w:val="0"/>
      <w:marRight w:val="0"/>
      <w:marTop w:val="0"/>
      <w:marBottom w:val="0"/>
      <w:divBdr>
        <w:top w:val="none" w:sz="0" w:space="0" w:color="auto"/>
        <w:left w:val="none" w:sz="0" w:space="0" w:color="auto"/>
        <w:bottom w:val="none" w:sz="0" w:space="0" w:color="auto"/>
        <w:right w:val="none" w:sz="0" w:space="0" w:color="auto"/>
      </w:divBdr>
    </w:div>
    <w:div w:id="907570441">
      <w:bodyDiv w:val="1"/>
      <w:marLeft w:val="0"/>
      <w:marRight w:val="0"/>
      <w:marTop w:val="0"/>
      <w:marBottom w:val="0"/>
      <w:divBdr>
        <w:top w:val="none" w:sz="0" w:space="0" w:color="auto"/>
        <w:left w:val="none" w:sz="0" w:space="0" w:color="auto"/>
        <w:bottom w:val="none" w:sz="0" w:space="0" w:color="auto"/>
        <w:right w:val="none" w:sz="0" w:space="0" w:color="auto"/>
      </w:divBdr>
    </w:div>
    <w:div w:id="910117926">
      <w:bodyDiv w:val="1"/>
      <w:marLeft w:val="0"/>
      <w:marRight w:val="0"/>
      <w:marTop w:val="0"/>
      <w:marBottom w:val="0"/>
      <w:divBdr>
        <w:top w:val="none" w:sz="0" w:space="0" w:color="auto"/>
        <w:left w:val="none" w:sz="0" w:space="0" w:color="auto"/>
        <w:bottom w:val="none" w:sz="0" w:space="0" w:color="auto"/>
        <w:right w:val="none" w:sz="0" w:space="0" w:color="auto"/>
      </w:divBdr>
    </w:div>
    <w:div w:id="910653640">
      <w:bodyDiv w:val="1"/>
      <w:marLeft w:val="0"/>
      <w:marRight w:val="0"/>
      <w:marTop w:val="0"/>
      <w:marBottom w:val="0"/>
      <w:divBdr>
        <w:top w:val="none" w:sz="0" w:space="0" w:color="auto"/>
        <w:left w:val="none" w:sz="0" w:space="0" w:color="auto"/>
        <w:bottom w:val="none" w:sz="0" w:space="0" w:color="auto"/>
        <w:right w:val="none" w:sz="0" w:space="0" w:color="auto"/>
      </w:divBdr>
    </w:div>
    <w:div w:id="923223359">
      <w:bodyDiv w:val="1"/>
      <w:marLeft w:val="0"/>
      <w:marRight w:val="0"/>
      <w:marTop w:val="0"/>
      <w:marBottom w:val="0"/>
      <w:divBdr>
        <w:top w:val="none" w:sz="0" w:space="0" w:color="auto"/>
        <w:left w:val="none" w:sz="0" w:space="0" w:color="auto"/>
        <w:bottom w:val="none" w:sz="0" w:space="0" w:color="auto"/>
        <w:right w:val="none" w:sz="0" w:space="0" w:color="auto"/>
      </w:divBdr>
    </w:div>
    <w:div w:id="923688513">
      <w:bodyDiv w:val="1"/>
      <w:marLeft w:val="0"/>
      <w:marRight w:val="0"/>
      <w:marTop w:val="0"/>
      <w:marBottom w:val="0"/>
      <w:divBdr>
        <w:top w:val="none" w:sz="0" w:space="0" w:color="auto"/>
        <w:left w:val="none" w:sz="0" w:space="0" w:color="auto"/>
        <w:bottom w:val="none" w:sz="0" w:space="0" w:color="auto"/>
        <w:right w:val="none" w:sz="0" w:space="0" w:color="auto"/>
      </w:divBdr>
    </w:div>
    <w:div w:id="941305481">
      <w:bodyDiv w:val="1"/>
      <w:marLeft w:val="0"/>
      <w:marRight w:val="0"/>
      <w:marTop w:val="0"/>
      <w:marBottom w:val="0"/>
      <w:divBdr>
        <w:top w:val="none" w:sz="0" w:space="0" w:color="auto"/>
        <w:left w:val="none" w:sz="0" w:space="0" w:color="auto"/>
        <w:bottom w:val="none" w:sz="0" w:space="0" w:color="auto"/>
        <w:right w:val="none" w:sz="0" w:space="0" w:color="auto"/>
      </w:divBdr>
    </w:div>
    <w:div w:id="942110430">
      <w:bodyDiv w:val="1"/>
      <w:marLeft w:val="0"/>
      <w:marRight w:val="0"/>
      <w:marTop w:val="0"/>
      <w:marBottom w:val="0"/>
      <w:divBdr>
        <w:top w:val="none" w:sz="0" w:space="0" w:color="auto"/>
        <w:left w:val="none" w:sz="0" w:space="0" w:color="auto"/>
        <w:bottom w:val="none" w:sz="0" w:space="0" w:color="auto"/>
        <w:right w:val="none" w:sz="0" w:space="0" w:color="auto"/>
      </w:divBdr>
    </w:div>
    <w:div w:id="955528505">
      <w:bodyDiv w:val="1"/>
      <w:marLeft w:val="0"/>
      <w:marRight w:val="0"/>
      <w:marTop w:val="0"/>
      <w:marBottom w:val="0"/>
      <w:divBdr>
        <w:top w:val="none" w:sz="0" w:space="0" w:color="auto"/>
        <w:left w:val="none" w:sz="0" w:space="0" w:color="auto"/>
        <w:bottom w:val="none" w:sz="0" w:space="0" w:color="auto"/>
        <w:right w:val="none" w:sz="0" w:space="0" w:color="auto"/>
      </w:divBdr>
    </w:div>
    <w:div w:id="967323967">
      <w:bodyDiv w:val="1"/>
      <w:marLeft w:val="0"/>
      <w:marRight w:val="0"/>
      <w:marTop w:val="0"/>
      <w:marBottom w:val="0"/>
      <w:divBdr>
        <w:top w:val="none" w:sz="0" w:space="0" w:color="auto"/>
        <w:left w:val="none" w:sz="0" w:space="0" w:color="auto"/>
        <w:bottom w:val="none" w:sz="0" w:space="0" w:color="auto"/>
        <w:right w:val="none" w:sz="0" w:space="0" w:color="auto"/>
      </w:divBdr>
    </w:div>
    <w:div w:id="977539180">
      <w:bodyDiv w:val="1"/>
      <w:marLeft w:val="0"/>
      <w:marRight w:val="0"/>
      <w:marTop w:val="0"/>
      <w:marBottom w:val="0"/>
      <w:divBdr>
        <w:top w:val="none" w:sz="0" w:space="0" w:color="auto"/>
        <w:left w:val="none" w:sz="0" w:space="0" w:color="auto"/>
        <w:bottom w:val="none" w:sz="0" w:space="0" w:color="auto"/>
        <w:right w:val="none" w:sz="0" w:space="0" w:color="auto"/>
      </w:divBdr>
    </w:div>
    <w:div w:id="985550046">
      <w:bodyDiv w:val="1"/>
      <w:marLeft w:val="0"/>
      <w:marRight w:val="0"/>
      <w:marTop w:val="0"/>
      <w:marBottom w:val="0"/>
      <w:divBdr>
        <w:top w:val="none" w:sz="0" w:space="0" w:color="auto"/>
        <w:left w:val="none" w:sz="0" w:space="0" w:color="auto"/>
        <w:bottom w:val="none" w:sz="0" w:space="0" w:color="auto"/>
        <w:right w:val="none" w:sz="0" w:space="0" w:color="auto"/>
      </w:divBdr>
    </w:div>
    <w:div w:id="989870488">
      <w:bodyDiv w:val="1"/>
      <w:marLeft w:val="0"/>
      <w:marRight w:val="0"/>
      <w:marTop w:val="0"/>
      <w:marBottom w:val="0"/>
      <w:divBdr>
        <w:top w:val="none" w:sz="0" w:space="0" w:color="auto"/>
        <w:left w:val="none" w:sz="0" w:space="0" w:color="auto"/>
        <w:bottom w:val="none" w:sz="0" w:space="0" w:color="auto"/>
        <w:right w:val="none" w:sz="0" w:space="0" w:color="auto"/>
      </w:divBdr>
    </w:div>
    <w:div w:id="1001081092">
      <w:bodyDiv w:val="1"/>
      <w:marLeft w:val="0"/>
      <w:marRight w:val="0"/>
      <w:marTop w:val="0"/>
      <w:marBottom w:val="0"/>
      <w:divBdr>
        <w:top w:val="none" w:sz="0" w:space="0" w:color="auto"/>
        <w:left w:val="none" w:sz="0" w:space="0" w:color="auto"/>
        <w:bottom w:val="none" w:sz="0" w:space="0" w:color="auto"/>
        <w:right w:val="none" w:sz="0" w:space="0" w:color="auto"/>
      </w:divBdr>
    </w:div>
    <w:div w:id="1021904177">
      <w:bodyDiv w:val="1"/>
      <w:marLeft w:val="0"/>
      <w:marRight w:val="0"/>
      <w:marTop w:val="0"/>
      <w:marBottom w:val="0"/>
      <w:divBdr>
        <w:top w:val="none" w:sz="0" w:space="0" w:color="auto"/>
        <w:left w:val="none" w:sz="0" w:space="0" w:color="auto"/>
        <w:bottom w:val="none" w:sz="0" w:space="0" w:color="auto"/>
        <w:right w:val="none" w:sz="0" w:space="0" w:color="auto"/>
      </w:divBdr>
    </w:div>
    <w:div w:id="1032609828">
      <w:bodyDiv w:val="1"/>
      <w:marLeft w:val="0"/>
      <w:marRight w:val="0"/>
      <w:marTop w:val="0"/>
      <w:marBottom w:val="0"/>
      <w:divBdr>
        <w:top w:val="none" w:sz="0" w:space="0" w:color="auto"/>
        <w:left w:val="none" w:sz="0" w:space="0" w:color="auto"/>
        <w:bottom w:val="none" w:sz="0" w:space="0" w:color="auto"/>
        <w:right w:val="none" w:sz="0" w:space="0" w:color="auto"/>
      </w:divBdr>
    </w:div>
    <w:div w:id="1032996745">
      <w:bodyDiv w:val="1"/>
      <w:marLeft w:val="0"/>
      <w:marRight w:val="0"/>
      <w:marTop w:val="0"/>
      <w:marBottom w:val="0"/>
      <w:divBdr>
        <w:top w:val="none" w:sz="0" w:space="0" w:color="auto"/>
        <w:left w:val="none" w:sz="0" w:space="0" w:color="auto"/>
        <w:bottom w:val="none" w:sz="0" w:space="0" w:color="auto"/>
        <w:right w:val="none" w:sz="0" w:space="0" w:color="auto"/>
      </w:divBdr>
    </w:div>
    <w:div w:id="1051030525">
      <w:bodyDiv w:val="1"/>
      <w:marLeft w:val="0"/>
      <w:marRight w:val="0"/>
      <w:marTop w:val="0"/>
      <w:marBottom w:val="0"/>
      <w:divBdr>
        <w:top w:val="none" w:sz="0" w:space="0" w:color="auto"/>
        <w:left w:val="none" w:sz="0" w:space="0" w:color="auto"/>
        <w:bottom w:val="none" w:sz="0" w:space="0" w:color="auto"/>
        <w:right w:val="none" w:sz="0" w:space="0" w:color="auto"/>
      </w:divBdr>
    </w:div>
    <w:div w:id="1063984308">
      <w:bodyDiv w:val="1"/>
      <w:marLeft w:val="0"/>
      <w:marRight w:val="0"/>
      <w:marTop w:val="0"/>
      <w:marBottom w:val="0"/>
      <w:divBdr>
        <w:top w:val="none" w:sz="0" w:space="0" w:color="auto"/>
        <w:left w:val="none" w:sz="0" w:space="0" w:color="auto"/>
        <w:bottom w:val="none" w:sz="0" w:space="0" w:color="auto"/>
        <w:right w:val="none" w:sz="0" w:space="0" w:color="auto"/>
      </w:divBdr>
    </w:div>
    <w:div w:id="1071849001">
      <w:bodyDiv w:val="1"/>
      <w:marLeft w:val="0"/>
      <w:marRight w:val="0"/>
      <w:marTop w:val="0"/>
      <w:marBottom w:val="0"/>
      <w:divBdr>
        <w:top w:val="none" w:sz="0" w:space="0" w:color="auto"/>
        <w:left w:val="none" w:sz="0" w:space="0" w:color="auto"/>
        <w:bottom w:val="none" w:sz="0" w:space="0" w:color="auto"/>
        <w:right w:val="none" w:sz="0" w:space="0" w:color="auto"/>
      </w:divBdr>
    </w:div>
    <w:div w:id="1077751911">
      <w:bodyDiv w:val="1"/>
      <w:marLeft w:val="0"/>
      <w:marRight w:val="0"/>
      <w:marTop w:val="0"/>
      <w:marBottom w:val="0"/>
      <w:divBdr>
        <w:top w:val="none" w:sz="0" w:space="0" w:color="auto"/>
        <w:left w:val="none" w:sz="0" w:space="0" w:color="auto"/>
        <w:bottom w:val="none" w:sz="0" w:space="0" w:color="auto"/>
        <w:right w:val="none" w:sz="0" w:space="0" w:color="auto"/>
      </w:divBdr>
    </w:div>
    <w:div w:id="1087117652">
      <w:bodyDiv w:val="1"/>
      <w:marLeft w:val="0"/>
      <w:marRight w:val="0"/>
      <w:marTop w:val="0"/>
      <w:marBottom w:val="0"/>
      <w:divBdr>
        <w:top w:val="none" w:sz="0" w:space="0" w:color="auto"/>
        <w:left w:val="none" w:sz="0" w:space="0" w:color="auto"/>
        <w:bottom w:val="none" w:sz="0" w:space="0" w:color="auto"/>
        <w:right w:val="none" w:sz="0" w:space="0" w:color="auto"/>
      </w:divBdr>
    </w:div>
    <w:div w:id="1094058234">
      <w:bodyDiv w:val="1"/>
      <w:marLeft w:val="0"/>
      <w:marRight w:val="0"/>
      <w:marTop w:val="0"/>
      <w:marBottom w:val="0"/>
      <w:divBdr>
        <w:top w:val="none" w:sz="0" w:space="0" w:color="auto"/>
        <w:left w:val="none" w:sz="0" w:space="0" w:color="auto"/>
        <w:bottom w:val="none" w:sz="0" w:space="0" w:color="auto"/>
        <w:right w:val="none" w:sz="0" w:space="0" w:color="auto"/>
      </w:divBdr>
    </w:div>
    <w:div w:id="1095398283">
      <w:bodyDiv w:val="1"/>
      <w:marLeft w:val="0"/>
      <w:marRight w:val="0"/>
      <w:marTop w:val="0"/>
      <w:marBottom w:val="0"/>
      <w:divBdr>
        <w:top w:val="none" w:sz="0" w:space="0" w:color="auto"/>
        <w:left w:val="none" w:sz="0" w:space="0" w:color="auto"/>
        <w:bottom w:val="none" w:sz="0" w:space="0" w:color="auto"/>
        <w:right w:val="none" w:sz="0" w:space="0" w:color="auto"/>
      </w:divBdr>
    </w:div>
    <w:div w:id="1103379270">
      <w:bodyDiv w:val="1"/>
      <w:marLeft w:val="0"/>
      <w:marRight w:val="0"/>
      <w:marTop w:val="0"/>
      <w:marBottom w:val="0"/>
      <w:divBdr>
        <w:top w:val="none" w:sz="0" w:space="0" w:color="auto"/>
        <w:left w:val="none" w:sz="0" w:space="0" w:color="auto"/>
        <w:bottom w:val="none" w:sz="0" w:space="0" w:color="auto"/>
        <w:right w:val="none" w:sz="0" w:space="0" w:color="auto"/>
      </w:divBdr>
    </w:div>
    <w:div w:id="1106004504">
      <w:bodyDiv w:val="1"/>
      <w:marLeft w:val="0"/>
      <w:marRight w:val="0"/>
      <w:marTop w:val="0"/>
      <w:marBottom w:val="0"/>
      <w:divBdr>
        <w:top w:val="none" w:sz="0" w:space="0" w:color="auto"/>
        <w:left w:val="none" w:sz="0" w:space="0" w:color="auto"/>
        <w:bottom w:val="none" w:sz="0" w:space="0" w:color="auto"/>
        <w:right w:val="none" w:sz="0" w:space="0" w:color="auto"/>
      </w:divBdr>
    </w:div>
    <w:div w:id="1110736295">
      <w:bodyDiv w:val="1"/>
      <w:marLeft w:val="0"/>
      <w:marRight w:val="0"/>
      <w:marTop w:val="0"/>
      <w:marBottom w:val="0"/>
      <w:divBdr>
        <w:top w:val="none" w:sz="0" w:space="0" w:color="auto"/>
        <w:left w:val="none" w:sz="0" w:space="0" w:color="auto"/>
        <w:bottom w:val="none" w:sz="0" w:space="0" w:color="auto"/>
        <w:right w:val="none" w:sz="0" w:space="0" w:color="auto"/>
      </w:divBdr>
    </w:div>
    <w:div w:id="1116605755">
      <w:bodyDiv w:val="1"/>
      <w:marLeft w:val="0"/>
      <w:marRight w:val="0"/>
      <w:marTop w:val="0"/>
      <w:marBottom w:val="0"/>
      <w:divBdr>
        <w:top w:val="none" w:sz="0" w:space="0" w:color="auto"/>
        <w:left w:val="none" w:sz="0" w:space="0" w:color="auto"/>
        <w:bottom w:val="none" w:sz="0" w:space="0" w:color="auto"/>
        <w:right w:val="none" w:sz="0" w:space="0" w:color="auto"/>
      </w:divBdr>
    </w:div>
    <w:div w:id="1136681792">
      <w:bodyDiv w:val="1"/>
      <w:marLeft w:val="0"/>
      <w:marRight w:val="0"/>
      <w:marTop w:val="0"/>
      <w:marBottom w:val="0"/>
      <w:divBdr>
        <w:top w:val="none" w:sz="0" w:space="0" w:color="auto"/>
        <w:left w:val="none" w:sz="0" w:space="0" w:color="auto"/>
        <w:bottom w:val="none" w:sz="0" w:space="0" w:color="auto"/>
        <w:right w:val="none" w:sz="0" w:space="0" w:color="auto"/>
      </w:divBdr>
    </w:div>
    <w:div w:id="1141310506">
      <w:bodyDiv w:val="1"/>
      <w:marLeft w:val="0"/>
      <w:marRight w:val="0"/>
      <w:marTop w:val="0"/>
      <w:marBottom w:val="0"/>
      <w:divBdr>
        <w:top w:val="none" w:sz="0" w:space="0" w:color="auto"/>
        <w:left w:val="none" w:sz="0" w:space="0" w:color="auto"/>
        <w:bottom w:val="none" w:sz="0" w:space="0" w:color="auto"/>
        <w:right w:val="none" w:sz="0" w:space="0" w:color="auto"/>
      </w:divBdr>
    </w:div>
    <w:div w:id="1145007582">
      <w:bodyDiv w:val="1"/>
      <w:marLeft w:val="0"/>
      <w:marRight w:val="0"/>
      <w:marTop w:val="0"/>
      <w:marBottom w:val="0"/>
      <w:divBdr>
        <w:top w:val="none" w:sz="0" w:space="0" w:color="auto"/>
        <w:left w:val="none" w:sz="0" w:space="0" w:color="auto"/>
        <w:bottom w:val="none" w:sz="0" w:space="0" w:color="auto"/>
        <w:right w:val="none" w:sz="0" w:space="0" w:color="auto"/>
      </w:divBdr>
    </w:div>
    <w:div w:id="1149438291">
      <w:bodyDiv w:val="1"/>
      <w:marLeft w:val="0"/>
      <w:marRight w:val="0"/>
      <w:marTop w:val="0"/>
      <w:marBottom w:val="0"/>
      <w:divBdr>
        <w:top w:val="none" w:sz="0" w:space="0" w:color="auto"/>
        <w:left w:val="none" w:sz="0" w:space="0" w:color="auto"/>
        <w:bottom w:val="none" w:sz="0" w:space="0" w:color="auto"/>
        <w:right w:val="none" w:sz="0" w:space="0" w:color="auto"/>
      </w:divBdr>
    </w:div>
    <w:div w:id="1162163240">
      <w:bodyDiv w:val="1"/>
      <w:marLeft w:val="0"/>
      <w:marRight w:val="0"/>
      <w:marTop w:val="0"/>
      <w:marBottom w:val="0"/>
      <w:divBdr>
        <w:top w:val="none" w:sz="0" w:space="0" w:color="auto"/>
        <w:left w:val="none" w:sz="0" w:space="0" w:color="auto"/>
        <w:bottom w:val="none" w:sz="0" w:space="0" w:color="auto"/>
        <w:right w:val="none" w:sz="0" w:space="0" w:color="auto"/>
      </w:divBdr>
    </w:div>
    <w:div w:id="1169563298">
      <w:bodyDiv w:val="1"/>
      <w:marLeft w:val="0"/>
      <w:marRight w:val="0"/>
      <w:marTop w:val="0"/>
      <w:marBottom w:val="0"/>
      <w:divBdr>
        <w:top w:val="none" w:sz="0" w:space="0" w:color="auto"/>
        <w:left w:val="none" w:sz="0" w:space="0" w:color="auto"/>
        <w:bottom w:val="none" w:sz="0" w:space="0" w:color="auto"/>
        <w:right w:val="none" w:sz="0" w:space="0" w:color="auto"/>
      </w:divBdr>
    </w:div>
    <w:div w:id="1176766625">
      <w:bodyDiv w:val="1"/>
      <w:marLeft w:val="0"/>
      <w:marRight w:val="0"/>
      <w:marTop w:val="0"/>
      <w:marBottom w:val="0"/>
      <w:divBdr>
        <w:top w:val="none" w:sz="0" w:space="0" w:color="auto"/>
        <w:left w:val="none" w:sz="0" w:space="0" w:color="auto"/>
        <w:bottom w:val="none" w:sz="0" w:space="0" w:color="auto"/>
        <w:right w:val="none" w:sz="0" w:space="0" w:color="auto"/>
      </w:divBdr>
    </w:div>
    <w:div w:id="1188909313">
      <w:bodyDiv w:val="1"/>
      <w:marLeft w:val="0"/>
      <w:marRight w:val="0"/>
      <w:marTop w:val="0"/>
      <w:marBottom w:val="0"/>
      <w:divBdr>
        <w:top w:val="none" w:sz="0" w:space="0" w:color="auto"/>
        <w:left w:val="none" w:sz="0" w:space="0" w:color="auto"/>
        <w:bottom w:val="none" w:sz="0" w:space="0" w:color="auto"/>
        <w:right w:val="none" w:sz="0" w:space="0" w:color="auto"/>
      </w:divBdr>
    </w:div>
    <w:div w:id="1193613687">
      <w:bodyDiv w:val="1"/>
      <w:marLeft w:val="0"/>
      <w:marRight w:val="0"/>
      <w:marTop w:val="0"/>
      <w:marBottom w:val="0"/>
      <w:divBdr>
        <w:top w:val="none" w:sz="0" w:space="0" w:color="auto"/>
        <w:left w:val="none" w:sz="0" w:space="0" w:color="auto"/>
        <w:bottom w:val="none" w:sz="0" w:space="0" w:color="auto"/>
        <w:right w:val="none" w:sz="0" w:space="0" w:color="auto"/>
      </w:divBdr>
    </w:div>
    <w:div w:id="1209606974">
      <w:bodyDiv w:val="1"/>
      <w:marLeft w:val="0"/>
      <w:marRight w:val="0"/>
      <w:marTop w:val="0"/>
      <w:marBottom w:val="0"/>
      <w:divBdr>
        <w:top w:val="none" w:sz="0" w:space="0" w:color="auto"/>
        <w:left w:val="none" w:sz="0" w:space="0" w:color="auto"/>
        <w:bottom w:val="none" w:sz="0" w:space="0" w:color="auto"/>
        <w:right w:val="none" w:sz="0" w:space="0" w:color="auto"/>
      </w:divBdr>
    </w:div>
    <w:div w:id="1217013902">
      <w:bodyDiv w:val="1"/>
      <w:marLeft w:val="0"/>
      <w:marRight w:val="0"/>
      <w:marTop w:val="0"/>
      <w:marBottom w:val="0"/>
      <w:divBdr>
        <w:top w:val="none" w:sz="0" w:space="0" w:color="auto"/>
        <w:left w:val="none" w:sz="0" w:space="0" w:color="auto"/>
        <w:bottom w:val="none" w:sz="0" w:space="0" w:color="auto"/>
        <w:right w:val="none" w:sz="0" w:space="0" w:color="auto"/>
      </w:divBdr>
    </w:div>
    <w:div w:id="1241797083">
      <w:bodyDiv w:val="1"/>
      <w:marLeft w:val="0"/>
      <w:marRight w:val="0"/>
      <w:marTop w:val="0"/>
      <w:marBottom w:val="0"/>
      <w:divBdr>
        <w:top w:val="none" w:sz="0" w:space="0" w:color="auto"/>
        <w:left w:val="none" w:sz="0" w:space="0" w:color="auto"/>
        <w:bottom w:val="none" w:sz="0" w:space="0" w:color="auto"/>
        <w:right w:val="none" w:sz="0" w:space="0" w:color="auto"/>
      </w:divBdr>
    </w:div>
    <w:div w:id="1244215680">
      <w:bodyDiv w:val="1"/>
      <w:marLeft w:val="0"/>
      <w:marRight w:val="0"/>
      <w:marTop w:val="0"/>
      <w:marBottom w:val="0"/>
      <w:divBdr>
        <w:top w:val="none" w:sz="0" w:space="0" w:color="auto"/>
        <w:left w:val="none" w:sz="0" w:space="0" w:color="auto"/>
        <w:bottom w:val="none" w:sz="0" w:space="0" w:color="auto"/>
        <w:right w:val="none" w:sz="0" w:space="0" w:color="auto"/>
      </w:divBdr>
    </w:div>
    <w:div w:id="1249072567">
      <w:bodyDiv w:val="1"/>
      <w:marLeft w:val="0"/>
      <w:marRight w:val="0"/>
      <w:marTop w:val="0"/>
      <w:marBottom w:val="0"/>
      <w:divBdr>
        <w:top w:val="none" w:sz="0" w:space="0" w:color="auto"/>
        <w:left w:val="none" w:sz="0" w:space="0" w:color="auto"/>
        <w:bottom w:val="none" w:sz="0" w:space="0" w:color="auto"/>
        <w:right w:val="none" w:sz="0" w:space="0" w:color="auto"/>
      </w:divBdr>
    </w:div>
    <w:div w:id="1249192648">
      <w:bodyDiv w:val="1"/>
      <w:marLeft w:val="0"/>
      <w:marRight w:val="0"/>
      <w:marTop w:val="0"/>
      <w:marBottom w:val="0"/>
      <w:divBdr>
        <w:top w:val="none" w:sz="0" w:space="0" w:color="auto"/>
        <w:left w:val="none" w:sz="0" w:space="0" w:color="auto"/>
        <w:bottom w:val="none" w:sz="0" w:space="0" w:color="auto"/>
        <w:right w:val="none" w:sz="0" w:space="0" w:color="auto"/>
      </w:divBdr>
    </w:div>
    <w:div w:id="1256211363">
      <w:bodyDiv w:val="1"/>
      <w:marLeft w:val="0"/>
      <w:marRight w:val="0"/>
      <w:marTop w:val="0"/>
      <w:marBottom w:val="0"/>
      <w:divBdr>
        <w:top w:val="none" w:sz="0" w:space="0" w:color="auto"/>
        <w:left w:val="none" w:sz="0" w:space="0" w:color="auto"/>
        <w:bottom w:val="none" w:sz="0" w:space="0" w:color="auto"/>
        <w:right w:val="none" w:sz="0" w:space="0" w:color="auto"/>
      </w:divBdr>
    </w:div>
    <w:div w:id="1256668997">
      <w:bodyDiv w:val="1"/>
      <w:marLeft w:val="0"/>
      <w:marRight w:val="0"/>
      <w:marTop w:val="0"/>
      <w:marBottom w:val="0"/>
      <w:divBdr>
        <w:top w:val="none" w:sz="0" w:space="0" w:color="auto"/>
        <w:left w:val="none" w:sz="0" w:space="0" w:color="auto"/>
        <w:bottom w:val="none" w:sz="0" w:space="0" w:color="auto"/>
        <w:right w:val="none" w:sz="0" w:space="0" w:color="auto"/>
      </w:divBdr>
    </w:div>
    <w:div w:id="1260216856">
      <w:bodyDiv w:val="1"/>
      <w:marLeft w:val="0"/>
      <w:marRight w:val="0"/>
      <w:marTop w:val="0"/>
      <w:marBottom w:val="0"/>
      <w:divBdr>
        <w:top w:val="none" w:sz="0" w:space="0" w:color="auto"/>
        <w:left w:val="none" w:sz="0" w:space="0" w:color="auto"/>
        <w:bottom w:val="none" w:sz="0" w:space="0" w:color="auto"/>
        <w:right w:val="none" w:sz="0" w:space="0" w:color="auto"/>
      </w:divBdr>
    </w:div>
    <w:div w:id="1267346072">
      <w:bodyDiv w:val="1"/>
      <w:marLeft w:val="0"/>
      <w:marRight w:val="0"/>
      <w:marTop w:val="0"/>
      <w:marBottom w:val="0"/>
      <w:divBdr>
        <w:top w:val="none" w:sz="0" w:space="0" w:color="auto"/>
        <w:left w:val="none" w:sz="0" w:space="0" w:color="auto"/>
        <w:bottom w:val="none" w:sz="0" w:space="0" w:color="auto"/>
        <w:right w:val="none" w:sz="0" w:space="0" w:color="auto"/>
      </w:divBdr>
    </w:div>
    <w:div w:id="1281646556">
      <w:bodyDiv w:val="1"/>
      <w:marLeft w:val="0"/>
      <w:marRight w:val="0"/>
      <w:marTop w:val="0"/>
      <w:marBottom w:val="0"/>
      <w:divBdr>
        <w:top w:val="none" w:sz="0" w:space="0" w:color="auto"/>
        <w:left w:val="none" w:sz="0" w:space="0" w:color="auto"/>
        <w:bottom w:val="none" w:sz="0" w:space="0" w:color="auto"/>
        <w:right w:val="none" w:sz="0" w:space="0" w:color="auto"/>
      </w:divBdr>
    </w:div>
    <w:div w:id="1300653612">
      <w:bodyDiv w:val="1"/>
      <w:marLeft w:val="0"/>
      <w:marRight w:val="0"/>
      <w:marTop w:val="0"/>
      <w:marBottom w:val="0"/>
      <w:divBdr>
        <w:top w:val="none" w:sz="0" w:space="0" w:color="auto"/>
        <w:left w:val="none" w:sz="0" w:space="0" w:color="auto"/>
        <w:bottom w:val="none" w:sz="0" w:space="0" w:color="auto"/>
        <w:right w:val="none" w:sz="0" w:space="0" w:color="auto"/>
      </w:divBdr>
    </w:div>
    <w:div w:id="1303390755">
      <w:bodyDiv w:val="1"/>
      <w:marLeft w:val="0"/>
      <w:marRight w:val="0"/>
      <w:marTop w:val="0"/>
      <w:marBottom w:val="0"/>
      <w:divBdr>
        <w:top w:val="none" w:sz="0" w:space="0" w:color="auto"/>
        <w:left w:val="none" w:sz="0" w:space="0" w:color="auto"/>
        <w:bottom w:val="none" w:sz="0" w:space="0" w:color="auto"/>
        <w:right w:val="none" w:sz="0" w:space="0" w:color="auto"/>
      </w:divBdr>
    </w:div>
    <w:div w:id="1306205112">
      <w:bodyDiv w:val="1"/>
      <w:marLeft w:val="0"/>
      <w:marRight w:val="0"/>
      <w:marTop w:val="0"/>
      <w:marBottom w:val="0"/>
      <w:divBdr>
        <w:top w:val="none" w:sz="0" w:space="0" w:color="auto"/>
        <w:left w:val="none" w:sz="0" w:space="0" w:color="auto"/>
        <w:bottom w:val="none" w:sz="0" w:space="0" w:color="auto"/>
        <w:right w:val="none" w:sz="0" w:space="0" w:color="auto"/>
      </w:divBdr>
    </w:div>
    <w:div w:id="1319266457">
      <w:bodyDiv w:val="1"/>
      <w:marLeft w:val="0"/>
      <w:marRight w:val="0"/>
      <w:marTop w:val="0"/>
      <w:marBottom w:val="0"/>
      <w:divBdr>
        <w:top w:val="none" w:sz="0" w:space="0" w:color="auto"/>
        <w:left w:val="none" w:sz="0" w:space="0" w:color="auto"/>
        <w:bottom w:val="none" w:sz="0" w:space="0" w:color="auto"/>
        <w:right w:val="none" w:sz="0" w:space="0" w:color="auto"/>
      </w:divBdr>
    </w:div>
    <w:div w:id="1325474013">
      <w:bodyDiv w:val="1"/>
      <w:marLeft w:val="0"/>
      <w:marRight w:val="0"/>
      <w:marTop w:val="0"/>
      <w:marBottom w:val="0"/>
      <w:divBdr>
        <w:top w:val="none" w:sz="0" w:space="0" w:color="auto"/>
        <w:left w:val="none" w:sz="0" w:space="0" w:color="auto"/>
        <w:bottom w:val="none" w:sz="0" w:space="0" w:color="auto"/>
        <w:right w:val="none" w:sz="0" w:space="0" w:color="auto"/>
      </w:divBdr>
    </w:div>
    <w:div w:id="1332176059">
      <w:bodyDiv w:val="1"/>
      <w:marLeft w:val="0"/>
      <w:marRight w:val="0"/>
      <w:marTop w:val="0"/>
      <w:marBottom w:val="0"/>
      <w:divBdr>
        <w:top w:val="none" w:sz="0" w:space="0" w:color="auto"/>
        <w:left w:val="none" w:sz="0" w:space="0" w:color="auto"/>
        <w:bottom w:val="none" w:sz="0" w:space="0" w:color="auto"/>
        <w:right w:val="none" w:sz="0" w:space="0" w:color="auto"/>
      </w:divBdr>
    </w:div>
    <w:div w:id="1350453338">
      <w:bodyDiv w:val="1"/>
      <w:marLeft w:val="0"/>
      <w:marRight w:val="0"/>
      <w:marTop w:val="0"/>
      <w:marBottom w:val="0"/>
      <w:divBdr>
        <w:top w:val="none" w:sz="0" w:space="0" w:color="auto"/>
        <w:left w:val="none" w:sz="0" w:space="0" w:color="auto"/>
        <w:bottom w:val="none" w:sz="0" w:space="0" w:color="auto"/>
        <w:right w:val="none" w:sz="0" w:space="0" w:color="auto"/>
      </w:divBdr>
    </w:div>
    <w:div w:id="1353919760">
      <w:bodyDiv w:val="1"/>
      <w:marLeft w:val="0"/>
      <w:marRight w:val="0"/>
      <w:marTop w:val="0"/>
      <w:marBottom w:val="0"/>
      <w:divBdr>
        <w:top w:val="none" w:sz="0" w:space="0" w:color="auto"/>
        <w:left w:val="none" w:sz="0" w:space="0" w:color="auto"/>
        <w:bottom w:val="none" w:sz="0" w:space="0" w:color="auto"/>
        <w:right w:val="none" w:sz="0" w:space="0" w:color="auto"/>
      </w:divBdr>
    </w:div>
    <w:div w:id="1362197451">
      <w:bodyDiv w:val="1"/>
      <w:marLeft w:val="0"/>
      <w:marRight w:val="0"/>
      <w:marTop w:val="0"/>
      <w:marBottom w:val="0"/>
      <w:divBdr>
        <w:top w:val="none" w:sz="0" w:space="0" w:color="auto"/>
        <w:left w:val="none" w:sz="0" w:space="0" w:color="auto"/>
        <w:bottom w:val="none" w:sz="0" w:space="0" w:color="auto"/>
        <w:right w:val="none" w:sz="0" w:space="0" w:color="auto"/>
      </w:divBdr>
    </w:div>
    <w:div w:id="1365521829">
      <w:bodyDiv w:val="1"/>
      <w:marLeft w:val="0"/>
      <w:marRight w:val="0"/>
      <w:marTop w:val="0"/>
      <w:marBottom w:val="0"/>
      <w:divBdr>
        <w:top w:val="none" w:sz="0" w:space="0" w:color="auto"/>
        <w:left w:val="none" w:sz="0" w:space="0" w:color="auto"/>
        <w:bottom w:val="none" w:sz="0" w:space="0" w:color="auto"/>
        <w:right w:val="none" w:sz="0" w:space="0" w:color="auto"/>
      </w:divBdr>
    </w:div>
    <w:div w:id="1367675131">
      <w:bodyDiv w:val="1"/>
      <w:marLeft w:val="0"/>
      <w:marRight w:val="0"/>
      <w:marTop w:val="0"/>
      <w:marBottom w:val="0"/>
      <w:divBdr>
        <w:top w:val="none" w:sz="0" w:space="0" w:color="auto"/>
        <w:left w:val="none" w:sz="0" w:space="0" w:color="auto"/>
        <w:bottom w:val="none" w:sz="0" w:space="0" w:color="auto"/>
        <w:right w:val="none" w:sz="0" w:space="0" w:color="auto"/>
      </w:divBdr>
    </w:div>
    <w:div w:id="1371031645">
      <w:bodyDiv w:val="1"/>
      <w:marLeft w:val="0"/>
      <w:marRight w:val="0"/>
      <w:marTop w:val="0"/>
      <w:marBottom w:val="0"/>
      <w:divBdr>
        <w:top w:val="none" w:sz="0" w:space="0" w:color="auto"/>
        <w:left w:val="none" w:sz="0" w:space="0" w:color="auto"/>
        <w:bottom w:val="none" w:sz="0" w:space="0" w:color="auto"/>
        <w:right w:val="none" w:sz="0" w:space="0" w:color="auto"/>
      </w:divBdr>
    </w:div>
    <w:div w:id="1373381503">
      <w:bodyDiv w:val="1"/>
      <w:marLeft w:val="0"/>
      <w:marRight w:val="0"/>
      <w:marTop w:val="0"/>
      <w:marBottom w:val="0"/>
      <w:divBdr>
        <w:top w:val="none" w:sz="0" w:space="0" w:color="auto"/>
        <w:left w:val="none" w:sz="0" w:space="0" w:color="auto"/>
        <w:bottom w:val="none" w:sz="0" w:space="0" w:color="auto"/>
        <w:right w:val="none" w:sz="0" w:space="0" w:color="auto"/>
      </w:divBdr>
    </w:div>
    <w:div w:id="1378554760">
      <w:bodyDiv w:val="1"/>
      <w:marLeft w:val="0"/>
      <w:marRight w:val="0"/>
      <w:marTop w:val="0"/>
      <w:marBottom w:val="0"/>
      <w:divBdr>
        <w:top w:val="none" w:sz="0" w:space="0" w:color="auto"/>
        <w:left w:val="none" w:sz="0" w:space="0" w:color="auto"/>
        <w:bottom w:val="none" w:sz="0" w:space="0" w:color="auto"/>
        <w:right w:val="none" w:sz="0" w:space="0" w:color="auto"/>
      </w:divBdr>
    </w:div>
    <w:div w:id="1379086424">
      <w:bodyDiv w:val="1"/>
      <w:marLeft w:val="0"/>
      <w:marRight w:val="0"/>
      <w:marTop w:val="0"/>
      <w:marBottom w:val="0"/>
      <w:divBdr>
        <w:top w:val="none" w:sz="0" w:space="0" w:color="auto"/>
        <w:left w:val="none" w:sz="0" w:space="0" w:color="auto"/>
        <w:bottom w:val="none" w:sz="0" w:space="0" w:color="auto"/>
        <w:right w:val="none" w:sz="0" w:space="0" w:color="auto"/>
      </w:divBdr>
    </w:div>
    <w:div w:id="1394809596">
      <w:bodyDiv w:val="1"/>
      <w:marLeft w:val="0"/>
      <w:marRight w:val="0"/>
      <w:marTop w:val="0"/>
      <w:marBottom w:val="0"/>
      <w:divBdr>
        <w:top w:val="none" w:sz="0" w:space="0" w:color="auto"/>
        <w:left w:val="none" w:sz="0" w:space="0" w:color="auto"/>
        <w:bottom w:val="none" w:sz="0" w:space="0" w:color="auto"/>
        <w:right w:val="none" w:sz="0" w:space="0" w:color="auto"/>
      </w:divBdr>
    </w:div>
    <w:div w:id="1426923906">
      <w:bodyDiv w:val="1"/>
      <w:marLeft w:val="0"/>
      <w:marRight w:val="0"/>
      <w:marTop w:val="0"/>
      <w:marBottom w:val="0"/>
      <w:divBdr>
        <w:top w:val="none" w:sz="0" w:space="0" w:color="auto"/>
        <w:left w:val="none" w:sz="0" w:space="0" w:color="auto"/>
        <w:bottom w:val="none" w:sz="0" w:space="0" w:color="auto"/>
        <w:right w:val="none" w:sz="0" w:space="0" w:color="auto"/>
      </w:divBdr>
    </w:div>
    <w:div w:id="1427189374">
      <w:bodyDiv w:val="1"/>
      <w:marLeft w:val="0"/>
      <w:marRight w:val="0"/>
      <w:marTop w:val="0"/>
      <w:marBottom w:val="0"/>
      <w:divBdr>
        <w:top w:val="none" w:sz="0" w:space="0" w:color="auto"/>
        <w:left w:val="none" w:sz="0" w:space="0" w:color="auto"/>
        <w:bottom w:val="none" w:sz="0" w:space="0" w:color="auto"/>
        <w:right w:val="none" w:sz="0" w:space="0" w:color="auto"/>
      </w:divBdr>
    </w:div>
    <w:div w:id="1446342602">
      <w:bodyDiv w:val="1"/>
      <w:marLeft w:val="0"/>
      <w:marRight w:val="0"/>
      <w:marTop w:val="0"/>
      <w:marBottom w:val="0"/>
      <w:divBdr>
        <w:top w:val="none" w:sz="0" w:space="0" w:color="auto"/>
        <w:left w:val="none" w:sz="0" w:space="0" w:color="auto"/>
        <w:bottom w:val="none" w:sz="0" w:space="0" w:color="auto"/>
        <w:right w:val="none" w:sz="0" w:space="0" w:color="auto"/>
      </w:divBdr>
    </w:div>
    <w:div w:id="1450200308">
      <w:bodyDiv w:val="1"/>
      <w:marLeft w:val="0"/>
      <w:marRight w:val="0"/>
      <w:marTop w:val="0"/>
      <w:marBottom w:val="0"/>
      <w:divBdr>
        <w:top w:val="none" w:sz="0" w:space="0" w:color="auto"/>
        <w:left w:val="none" w:sz="0" w:space="0" w:color="auto"/>
        <w:bottom w:val="none" w:sz="0" w:space="0" w:color="auto"/>
        <w:right w:val="none" w:sz="0" w:space="0" w:color="auto"/>
      </w:divBdr>
    </w:div>
    <w:div w:id="1452700355">
      <w:bodyDiv w:val="1"/>
      <w:marLeft w:val="0"/>
      <w:marRight w:val="0"/>
      <w:marTop w:val="0"/>
      <w:marBottom w:val="0"/>
      <w:divBdr>
        <w:top w:val="none" w:sz="0" w:space="0" w:color="auto"/>
        <w:left w:val="none" w:sz="0" w:space="0" w:color="auto"/>
        <w:bottom w:val="none" w:sz="0" w:space="0" w:color="auto"/>
        <w:right w:val="none" w:sz="0" w:space="0" w:color="auto"/>
      </w:divBdr>
    </w:div>
    <w:div w:id="1453594706">
      <w:bodyDiv w:val="1"/>
      <w:marLeft w:val="0"/>
      <w:marRight w:val="0"/>
      <w:marTop w:val="0"/>
      <w:marBottom w:val="0"/>
      <w:divBdr>
        <w:top w:val="none" w:sz="0" w:space="0" w:color="auto"/>
        <w:left w:val="none" w:sz="0" w:space="0" w:color="auto"/>
        <w:bottom w:val="none" w:sz="0" w:space="0" w:color="auto"/>
        <w:right w:val="none" w:sz="0" w:space="0" w:color="auto"/>
      </w:divBdr>
    </w:div>
    <w:div w:id="1469587329">
      <w:bodyDiv w:val="1"/>
      <w:marLeft w:val="0"/>
      <w:marRight w:val="0"/>
      <w:marTop w:val="0"/>
      <w:marBottom w:val="0"/>
      <w:divBdr>
        <w:top w:val="none" w:sz="0" w:space="0" w:color="auto"/>
        <w:left w:val="none" w:sz="0" w:space="0" w:color="auto"/>
        <w:bottom w:val="none" w:sz="0" w:space="0" w:color="auto"/>
        <w:right w:val="none" w:sz="0" w:space="0" w:color="auto"/>
      </w:divBdr>
    </w:div>
    <w:div w:id="1485313834">
      <w:bodyDiv w:val="1"/>
      <w:marLeft w:val="0"/>
      <w:marRight w:val="0"/>
      <w:marTop w:val="0"/>
      <w:marBottom w:val="0"/>
      <w:divBdr>
        <w:top w:val="none" w:sz="0" w:space="0" w:color="auto"/>
        <w:left w:val="none" w:sz="0" w:space="0" w:color="auto"/>
        <w:bottom w:val="none" w:sz="0" w:space="0" w:color="auto"/>
        <w:right w:val="none" w:sz="0" w:space="0" w:color="auto"/>
      </w:divBdr>
    </w:div>
    <w:div w:id="1485464292">
      <w:bodyDiv w:val="1"/>
      <w:marLeft w:val="0"/>
      <w:marRight w:val="0"/>
      <w:marTop w:val="0"/>
      <w:marBottom w:val="0"/>
      <w:divBdr>
        <w:top w:val="none" w:sz="0" w:space="0" w:color="auto"/>
        <w:left w:val="none" w:sz="0" w:space="0" w:color="auto"/>
        <w:bottom w:val="none" w:sz="0" w:space="0" w:color="auto"/>
        <w:right w:val="none" w:sz="0" w:space="0" w:color="auto"/>
      </w:divBdr>
    </w:div>
    <w:div w:id="1490754848">
      <w:bodyDiv w:val="1"/>
      <w:marLeft w:val="0"/>
      <w:marRight w:val="0"/>
      <w:marTop w:val="0"/>
      <w:marBottom w:val="0"/>
      <w:divBdr>
        <w:top w:val="none" w:sz="0" w:space="0" w:color="auto"/>
        <w:left w:val="none" w:sz="0" w:space="0" w:color="auto"/>
        <w:bottom w:val="none" w:sz="0" w:space="0" w:color="auto"/>
        <w:right w:val="none" w:sz="0" w:space="0" w:color="auto"/>
      </w:divBdr>
    </w:div>
    <w:div w:id="1492871585">
      <w:bodyDiv w:val="1"/>
      <w:marLeft w:val="0"/>
      <w:marRight w:val="0"/>
      <w:marTop w:val="0"/>
      <w:marBottom w:val="0"/>
      <w:divBdr>
        <w:top w:val="none" w:sz="0" w:space="0" w:color="auto"/>
        <w:left w:val="none" w:sz="0" w:space="0" w:color="auto"/>
        <w:bottom w:val="none" w:sz="0" w:space="0" w:color="auto"/>
        <w:right w:val="none" w:sz="0" w:space="0" w:color="auto"/>
      </w:divBdr>
    </w:div>
    <w:div w:id="1500731739">
      <w:bodyDiv w:val="1"/>
      <w:marLeft w:val="0"/>
      <w:marRight w:val="0"/>
      <w:marTop w:val="0"/>
      <w:marBottom w:val="0"/>
      <w:divBdr>
        <w:top w:val="none" w:sz="0" w:space="0" w:color="auto"/>
        <w:left w:val="none" w:sz="0" w:space="0" w:color="auto"/>
        <w:bottom w:val="none" w:sz="0" w:space="0" w:color="auto"/>
        <w:right w:val="none" w:sz="0" w:space="0" w:color="auto"/>
      </w:divBdr>
    </w:div>
    <w:div w:id="1501460708">
      <w:bodyDiv w:val="1"/>
      <w:marLeft w:val="0"/>
      <w:marRight w:val="0"/>
      <w:marTop w:val="0"/>
      <w:marBottom w:val="0"/>
      <w:divBdr>
        <w:top w:val="none" w:sz="0" w:space="0" w:color="auto"/>
        <w:left w:val="none" w:sz="0" w:space="0" w:color="auto"/>
        <w:bottom w:val="none" w:sz="0" w:space="0" w:color="auto"/>
        <w:right w:val="none" w:sz="0" w:space="0" w:color="auto"/>
      </w:divBdr>
    </w:div>
    <w:div w:id="1506285969">
      <w:bodyDiv w:val="1"/>
      <w:marLeft w:val="0"/>
      <w:marRight w:val="0"/>
      <w:marTop w:val="0"/>
      <w:marBottom w:val="0"/>
      <w:divBdr>
        <w:top w:val="none" w:sz="0" w:space="0" w:color="auto"/>
        <w:left w:val="none" w:sz="0" w:space="0" w:color="auto"/>
        <w:bottom w:val="none" w:sz="0" w:space="0" w:color="auto"/>
        <w:right w:val="none" w:sz="0" w:space="0" w:color="auto"/>
      </w:divBdr>
    </w:div>
    <w:div w:id="1507138295">
      <w:bodyDiv w:val="1"/>
      <w:marLeft w:val="0"/>
      <w:marRight w:val="0"/>
      <w:marTop w:val="0"/>
      <w:marBottom w:val="0"/>
      <w:divBdr>
        <w:top w:val="none" w:sz="0" w:space="0" w:color="auto"/>
        <w:left w:val="none" w:sz="0" w:space="0" w:color="auto"/>
        <w:bottom w:val="none" w:sz="0" w:space="0" w:color="auto"/>
        <w:right w:val="none" w:sz="0" w:space="0" w:color="auto"/>
      </w:divBdr>
    </w:div>
    <w:div w:id="1529753306">
      <w:bodyDiv w:val="1"/>
      <w:marLeft w:val="0"/>
      <w:marRight w:val="0"/>
      <w:marTop w:val="0"/>
      <w:marBottom w:val="0"/>
      <w:divBdr>
        <w:top w:val="none" w:sz="0" w:space="0" w:color="auto"/>
        <w:left w:val="none" w:sz="0" w:space="0" w:color="auto"/>
        <w:bottom w:val="none" w:sz="0" w:space="0" w:color="auto"/>
        <w:right w:val="none" w:sz="0" w:space="0" w:color="auto"/>
      </w:divBdr>
    </w:div>
    <w:div w:id="1530290598">
      <w:bodyDiv w:val="1"/>
      <w:marLeft w:val="0"/>
      <w:marRight w:val="0"/>
      <w:marTop w:val="0"/>
      <w:marBottom w:val="0"/>
      <w:divBdr>
        <w:top w:val="none" w:sz="0" w:space="0" w:color="auto"/>
        <w:left w:val="none" w:sz="0" w:space="0" w:color="auto"/>
        <w:bottom w:val="none" w:sz="0" w:space="0" w:color="auto"/>
        <w:right w:val="none" w:sz="0" w:space="0" w:color="auto"/>
      </w:divBdr>
    </w:div>
    <w:div w:id="1537891000">
      <w:bodyDiv w:val="1"/>
      <w:marLeft w:val="0"/>
      <w:marRight w:val="0"/>
      <w:marTop w:val="0"/>
      <w:marBottom w:val="0"/>
      <w:divBdr>
        <w:top w:val="none" w:sz="0" w:space="0" w:color="auto"/>
        <w:left w:val="none" w:sz="0" w:space="0" w:color="auto"/>
        <w:bottom w:val="none" w:sz="0" w:space="0" w:color="auto"/>
        <w:right w:val="none" w:sz="0" w:space="0" w:color="auto"/>
      </w:divBdr>
    </w:div>
    <w:div w:id="1543982085">
      <w:bodyDiv w:val="1"/>
      <w:marLeft w:val="0"/>
      <w:marRight w:val="0"/>
      <w:marTop w:val="0"/>
      <w:marBottom w:val="0"/>
      <w:divBdr>
        <w:top w:val="none" w:sz="0" w:space="0" w:color="auto"/>
        <w:left w:val="none" w:sz="0" w:space="0" w:color="auto"/>
        <w:bottom w:val="none" w:sz="0" w:space="0" w:color="auto"/>
        <w:right w:val="none" w:sz="0" w:space="0" w:color="auto"/>
      </w:divBdr>
    </w:div>
    <w:div w:id="1550452760">
      <w:bodyDiv w:val="1"/>
      <w:marLeft w:val="0"/>
      <w:marRight w:val="0"/>
      <w:marTop w:val="0"/>
      <w:marBottom w:val="0"/>
      <w:divBdr>
        <w:top w:val="none" w:sz="0" w:space="0" w:color="auto"/>
        <w:left w:val="none" w:sz="0" w:space="0" w:color="auto"/>
        <w:bottom w:val="none" w:sz="0" w:space="0" w:color="auto"/>
        <w:right w:val="none" w:sz="0" w:space="0" w:color="auto"/>
      </w:divBdr>
    </w:div>
    <w:div w:id="1566650212">
      <w:bodyDiv w:val="1"/>
      <w:marLeft w:val="0"/>
      <w:marRight w:val="0"/>
      <w:marTop w:val="0"/>
      <w:marBottom w:val="0"/>
      <w:divBdr>
        <w:top w:val="none" w:sz="0" w:space="0" w:color="auto"/>
        <w:left w:val="none" w:sz="0" w:space="0" w:color="auto"/>
        <w:bottom w:val="none" w:sz="0" w:space="0" w:color="auto"/>
        <w:right w:val="none" w:sz="0" w:space="0" w:color="auto"/>
      </w:divBdr>
    </w:div>
    <w:div w:id="1572689964">
      <w:bodyDiv w:val="1"/>
      <w:marLeft w:val="0"/>
      <w:marRight w:val="0"/>
      <w:marTop w:val="0"/>
      <w:marBottom w:val="0"/>
      <w:divBdr>
        <w:top w:val="none" w:sz="0" w:space="0" w:color="auto"/>
        <w:left w:val="none" w:sz="0" w:space="0" w:color="auto"/>
        <w:bottom w:val="none" w:sz="0" w:space="0" w:color="auto"/>
        <w:right w:val="none" w:sz="0" w:space="0" w:color="auto"/>
      </w:divBdr>
    </w:div>
    <w:div w:id="1575239298">
      <w:bodyDiv w:val="1"/>
      <w:marLeft w:val="0"/>
      <w:marRight w:val="0"/>
      <w:marTop w:val="0"/>
      <w:marBottom w:val="0"/>
      <w:divBdr>
        <w:top w:val="none" w:sz="0" w:space="0" w:color="auto"/>
        <w:left w:val="none" w:sz="0" w:space="0" w:color="auto"/>
        <w:bottom w:val="none" w:sz="0" w:space="0" w:color="auto"/>
        <w:right w:val="none" w:sz="0" w:space="0" w:color="auto"/>
      </w:divBdr>
    </w:div>
    <w:div w:id="1582063403">
      <w:bodyDiv w:val="1"/>
      <w:marLeft w:val="0"/>
      <w:marRight w:val="0"/>
      <w:marTop w:val="0"/>
      <w:marBottom w:val="0"/>
      <w:divBdr>
        <w:top w:val="none" w:sz="0" w:space="0" w:color="auto"/>
        <w:left w:val="none" w:sz="0" w:space="0" w:color="auto"/>
        <w:bottom w:val="none" w:sz="0" w:space="0" w:color="auto"/>
        <w:right w:val="none" w:sz="0" w:space="0" w:color="auto"/>
      </w:divBdr>
    </w:div>
    <w:div w:id="1586570759">
      <w:bodyDiv w:val="1"/>
      <w:marLeft w:val="0"/>
      <w:marRight w:val="0"/>
      <w:marTop w:val="0"/>
      <w:marBottom w:val="0"/>
      <w:divBdr>
        <w:top w:val="none" w:sz="0" w:space="0" w:color="auto"/>
        <w:left w:val="none" w:sz="0" w:space="0" w:color="auto"/>
        <w:bottom w:val="none" w:sz="0" w:space="0" w:color="auto"/>
        <w:right w:val="none" w:sz="0" w:space="0" w:color="auto"/>
      </w:divBdr>
    </w:div>
    <w:div w:id="1587417142">
      <w:bodyDiv w:val="1"/>
      <w:marLeft w:val="0"/>
      <w:marRight w:val="0"/>
      <w:marTop w:val="0"/>
      <w:marBottom w:val="0"/>
      <w:divBdr>
        <w:top w:val="none" w:sz="0" w:space="0" w:color="auto"/>
        <w:left w:val="none" w:sz="0" w:space="0" w:color="auto"/>
        <w:bottom w:val="none" w:sz="0" w:space="0" w:color="auto"/>
        <w:right w:val="none" w:sz="0" w:space="0" w:color="auto"/>
      </w:divBdr>
    </w:div>
    <w:div w:id="1592198233">
      <w:bodyDiv w:val="1"/>
      <w:marLeft w:val="0"/>
      <w:marRight w:val="0"/>
      <w:marTop w:val="0"/>
      <w:marBottom w:val="0"/>
      <w:divBdr>
        <w:top w:val="none" w:sz="0" w:space="0" w:color="auto"/>
        <w:left w:val="none" w:sz="0" w:space="0" w:color="auto"/>
        <w:bottom w:val="none" w:sz="0" w:space="0" w:color="auto"/>
        <w:right w:val="none" w:sz="0" w:space="0" w:color="auto"/>
      </w:divBdr>
    </w:div>
    <w:div w:id="1593708216">
      <w:bodyDiv w:val="1"/>
      <w:marLeft w:val="0"/>
      <w:marRight w:val="0"/>
      <w:marTop w:val="0"/>
      <w:marBottom w:val="0"/>
      <w:divBdr>
        <w:top w:val="none" w:sz="0" w:space="0" w:color="auto"/>
        <w:left w:val="none" w:sz="0" w:space="0" w:color="auto"/>
        <w:bottom w:val="none" w:sz="0" w:space="0" w:color="auto"/>
        <w:right w:val="none" w:sz="0" w:space="0" w:color="auto"/>
      </w:divBdr>
    </w:div>
    <w:div w:id="1593709309">
      <w:bodyDiv w:val="1"/>
      <w:marLeft w:val="0"/>
      <w:marRight w:val="0"/>
      <w:marTop w:val="0"/>
      <w:marBottom w:val="0"/>
      <w:divBdr>
        <w:top w:val="none" w:sz="0" w:space="0" w:color="auto"/>
        <w:left w:val="none" w:sz="0" w:space="0" w:color="auto"/>
        <w:bottom w:val="none" w:sz="0" w:space="0" w:color="auto"/>
        <w:right w:val="none" w:sz="0" w:space="0" w:color="auto"/>
      </w:divBdr>
    </w:div>
    <w:div w:id="1610159638">
      <w:bodyDiv w:val="1"/>
      <w:marLeft w:val="0"/>
      <w:marRight w:val="0"/>
      <w:marTop w:val="0"/>
      <w:marBottom w:val="0"/>
      <w:divBdr>
        <w:top w:val="none" w:sz="0" w:space="0" w:color="auto"/>
        <w:left w:val="none" w:sz="0" w:space="0" w:color="auto"/>
        <w:bottom w:val="none" w:sz="0" w:space="0" w:color="auto"/>
        <w:right w:val="none" w:sz="0" w:space="0" w:color="auto"/>
      </w:divBdr>
    </w:div>
    <w:div w:id="1611475459">
      <w:bodyDiv w:val="1"/>
      <w:marLeft w:val="0"/>
      <w:marRight w:val="0"/>
      <w:marTop w:val="0"/>
      <w:marBottom w:val="0"/>
      <w:divBdr>
        <w:top w:val="none" w:sz="0" w:space="0" w:color="auto"/>
        <w:left w:val="none" w:sz="0" w:space="0" w:color="auto"/>
        <w:bottom w:val="none" w:sz="0" w:space="0" w:color="auto"/>
        <w:right w:val="none" w:sz="0" w:space="0" w:color="auto"/>
      </w:divBdr>
    </w:div>
    <w:div w:id="1614747482">
      <w:bodyDiv w:val="1"/>
      <w:marLeft w:val="0"/>
      <w:marRight w:val="0"/>
      <w:marTop w:val="0"/>
      <w:marBottom w:val="0"/>
      <w:divBdr>
        <w:top w:val="none" w:sz="0" w:space="0" w:color="auto"/>
        <w:left w:val="none" w:sz="0" w:space="0" w:color="auto"/>
        <w:bottom w:val="none" w:sz="0" w:space="0" w:color="auto"/>
        <w:right w:val="none" w:sz="0" w:space="0" w:color="auto"/>
      </w:divBdr>
    </w:div>
    <w:div w:id="1630361900">
      <w:bodyDiv w:val="1"/>
      <w:marLeft w:val="0"/>
      <w:marRight w:val="0"/>
      <w:marTop w:val="0"/>
      <w:marBottom w:val="0"/>
      <w:divBdr>
        <w:top w:val="none" w:sz="0" w:space="0" w:color="auto"/>
        <w:left w:val="none" w:sz="0" w:space="0" w:color="auto"/>
        <w:bottom w:val="none" w:sz="0" w:space="0" w:color="auto"/>
        <w:right w:val="none" w:sz="0" w:space="0" w:color="auto"/>
      </w:divBdr>
    </w:div>
    <w:div w:id="1639914544">
      <w:bodyDiv w:val="1"/>
      <w:marLeft w:val="0"/>
      <w:marRight w:val="0"/>
      <w:marTop w:val="0"/>
      <w:marBottom w:val="0"/>
      <w:divBdr>
        <w:top w:val="none" w:sz="0" w:space="0" w:color="auto"/>
        <w:left w:val="none" w:sz="0" w:space="0" w:color="auto"/>
        <w:bottom w:val="none" w:sz="0" w:space="0" w:color="auto"/>
        <w:right w:val="none" w:sz="0" w:space="0" w:color="auto"/>
      </w:divBdr>
    </w:div>
    <w:div w:id="1657951267">
      <w:bodyDiv w:val="1"/>
      <w:marLeft w:val="0"/>
      <w:marRight w:val="0"/>
      <w:marTop w:val="0"/>
      <w:marBottom w:val="0"/>
      <w:divBdr>
        <w:top w:val="none" w:sz="0" w:space="0" w:color="auto"/>
        <w:left w:val="none" w:sz="0" w:space="0" w:color="auto"/>
        <w:bottom w:val="none" w:sz="0" w:space="0" w:color="auto"/>
        <w:right w:val="none" w:sz="0" w:space="0" w:color="auto"/>
      </w:divBdr>
    </w:div>
    <w:div w:id="1658807061">
      <w:bodyDiv w:val="1"/>
      <w:marLeft w:val="0"/>
      <w:marRight w:val="0"/>
      <w:marTop w:val="0"/>
      <w:marBottom w:val="0"/>
      <w:divBdr>
        <w:top w:val="none" w:sz="0" w:space="0" w:color="auto"/>
        <w:left w:val="none" w:sz="0" w:space="0" w:color="auto"/>
        <w:bottom w:val="none" w:sz="0" w:space="0" w:color="auto"/>
        <w:right w:val="none" w:sz="0" w:space="0" w:color="auto"/>
      </w:divBdr>
    </w:div>
    <w:div w:id="1691562108">
      <w:bodyDiv w:val="1"/>
      <w:marLeft w:val="0"/>
      <w:marRight w:val="0"/>
      <w:marTop w:val="0"/>
      <w:marBottom w:val="0"/>
      <w:divBdr>
        <w:top w:val="none" w:sz="0" w:space="0" w:color="auto"/>
        <w:left w:val="none" w:sz="0" w:space="0" w:color="auto"/>
        <w:bottom w:val="none" w:sz="0" w:space="0" w:color="auto"/>
        <w:right w:val="none" w:sz="0" w:space="0" w:color="auto"/>
      </w:divBdr>
    </w:div>
    <w:div w:id="1693990750">
      <w:bodyDiv w:val="1"/>
      <w:marLeft w:val="0"/>
      <w:marRight w:val="0"/>
      <w:marTop w:val="0"/>
      <w:marBottom w:val="0"/>
      <w:divBdr>
        <w:top w:val="none" w:sz="0" w:space="0" w:color="auto"/>
        <w:left w:val="none" w:sz="0" w:space="0" w:color="auto"/>
        <w:bottom w:val="none" w:sz="0" w:space="0" w:color="auto"/>
        <w:right w:val="none" w:sz="0" w:space="0" w:color="auto"/>
      </w:divBdr>
    </w:div>
    <w:div w:id="1709141778">
      <w:bodyDiv w:val="1"/>
      <w:marLeft w:val="0"/>
      <w:marRight w:val="0"/>
      <w:marTop w:val="0"/>
      <w:marBottom w:val="0"/>
      <w:divBdr>
        <w:top w:val="none" w:sz="0" w:space="0" w:color="auto"/>
        <w:left w:val="none" w:sz="0" w:space="0" w:color="auto"/>
        <w:bottom w:val="none" w:sz="0" w:space="0" w:color="auto"/>
        <w:right w:val="none" w:sz="0" w:space="0" w:color="auto"/>
      </w:divBdr>
    </w:div>
    <w:div w:id="1710185936">
      <w:bodyDiv w:val="1"/>
      <w:marLeft w:val="0"/>
      <w:marRight w:val="0"/>
      <w:marTop w:val="0"/>
      <w:marBottom w:val="0"/>
      <w:divBdr>
        <w:top w:val="none" w:sz="0" w:space="0" w:color="auto"/>
        <w:left w:val="none" w:sz="0" w:space="0" w:color="auto"/>
        <w:bottom w:val="none" w:sz="0" w:space="0" w:color="auto"/>
        <w:right w:val="none" w:sz="0" w:space="0" w:color="auto"/>
      </w:divBdr>
    </w:div>
    <w:div w:id="1721174811">
      <w:bodyDiv w:val="1"/>
      <w:marLeft w:val="0"/>
      <w:marRight w:val="0"/>
      <w:marTop w:val="0"/>
      <w:marBottom w:val="0"/>
      <w:divBdr>
        <w:top w:val="none" w:sz="0" w:space="0" w:color="auto"/>
        <w:left w:val="none" w:sz="0" w:space="0" w:color="auto"/>
        <w:bottom w:val="none" w:sz="0" w:space="0" w:color="auto"/>
        <w:right w:val="none" w:sz="0" w:space="0" w:color="auto"/>
      </w:divBdr>
    </w:div>
    <w:div w:id="1723597065">
      <w:bodyDiv w:val="1"/>
      <w:marLeft w:val="0"/>
      <w:marRight w:val="0"/>
      <w:marTop w:val="0"/>
      <w:marBottom w:val="0"/>
      <w:divBdr>
        <w:top w:val="none" w:sz="0" w:space="0" w:color="auto"/>
        <w:left w:val="none" w:sz="0" w:space="0" w:color="auto"/>
        <w:bottom w:val="none" w:sz="0" w:space="0" w:color="auto"/>
        <w:right w:val="none" w:sz="0" w:space="0" w:color="auto"/>
      </w:divBdr>
    </w:div>
    <w:div w:id="1728919676">
      <w:bodyDiv w:val="1"/>
      <w:marLeft w:val="0"/>
      <w:marRight w:val="0"/>
      <w:marTop w:val="0"/>
      <w:marBottom w:val="0"/>
      <w:divBdr>
        <w:top w:val="none" w:sz="0" w:space="0" w:color="auto"/>
        <w:left w:val="none" w:sz="0" w:space="0" w:color="auto"/>
        <w:bottom w:val="none" w:sz="0" w:space="0" w:color="auto"/>
        <w:right w:val="none" w:sz="0" w:space="0" w:color="auto"/>
      </w:divBdr>
    </w:div>
    <w:div w:id="1738701899">
      <w:bodyDiv w:val="1"/>
      <w:marLeft w:val="0"/>
      <w:marRight w:val="0"/>
      <w:marTop w:val="0"/>
      <w:marBottom w:val="0"/>
      <w:divBdr>
        <w:top w:val="none" w:sz="0" w:space="0" w:color="auto"/>
        <w:left w:val="none" w:sz="0" w:space="0" w:color="auto"/>
        <w:bottom w:val="none" w:sz="0" w:space="0" w:color="auto"/>
        <w:right w:val="none" w:sz="0" w:space="0" w:color="auto"/>
      </w:divBdr>
    </w:div>
    <w:div w:id="1738891779">
      <w:bodyDiv w:val="1"/>
      <w:marLeft w:val="0"/>
      <w:marRight w:val="0"/>
      <w:marTop w:val="0"/>
      <w:marBottom w:val="0"/>
      <w:divBdr>
        <w:top w:val="none" w:sz="0" w:space="0" w:color="auto"/>
        <w:left w:val="none" w:sz="0" w:space="0" w:color="auto"/>
        <w:bottom w:val="none" w:sz="0" w:space="0" w:color="auto"/>
        <w:right w:val="none" w:sz="0" w:space="0" w:color="auto"/>
      </w:divBdr>
    </w:div>
    <w:div w:id="1740208090">
      <w:bodyDiv w:val="1"/>
      <w:marLeft w:val="0"/>
      <w:marRight w:val="0"/>
      <w:marTop w:val="0"/>
      <w:marBottom w:val="0"/>
      <w:divBdr>
        <w:top w:val="none" w:sz="0" w:space="0" w:color="auto"/>
        <w:left w:val="none" w:sz="0" w:space="0" w:color="auto"/>
        <w:bottom w:val="none" w:sz="0" w:space="0" w:color="auto"/>
        <w:right w:val="none" w:sz="0" w:space="0" w:color="auto"/>
      </w:divBdr>
    </w:div>
    <w:div w:id="1743867257">
      <w:bodyDiv w:val="1"/>
      <w:marLeft w:val="0"/>
      <w:marRight w:val="0"/>
      <w:marTop w:val="0"/>
      <w:marBottom w:val="0"/>
      <w:divBdr>
        <w:top w:val="none" w:sz="0" w:space="0" w:color="auto"/>
        <w:left w:val="none" w:sz="0" w:space="0" w:color="auto"/>
        <w:bottom w:val="none" w:sz="0" w:space="0" w:color="auto"/>
        <w:right w:val="none" w:sz="0" w:space="0" w:color="auto"/>
      </w:divBdr>
    </w:div>
    <w:div w:id="1759205894">
      <w:bodyDiv w:val="1"/>
      <w:marLeft w:val="0"/>
      <w:marRight w:val="0"/>
      <w:marTop w:val="0"/>
      <w:marBottom w:val="0"/>
      <w:divBdr>
        <w:top w:val="none" w:sz="0" w:space="0" w:color="auto"/>
        <w:left w:val="none" w:sz="0" w:space="0" w:color="auto"/>
        <w:bottom w:val="none" w:sz="0" w:space="0" w:color="auto"/>
        <w:right w:val="none" w:sz="0" w:space="0" w:color="auto"/>
      </w:divBdr>
    </w:div>
    <w:div w:id="1765346929">
      <w:bodyDiv w:val="1"/>
      <w:marLeft w:val="0"/>
      <w:marRight w:val="0"/>
      <w:marTop w:val="0"/>
      <w:marBottom w:val="0"/>
      <w:divBdr>
        <w:top w:val="none" w:sz="0" w:space="0" w:color="auto"/>
        <w:left w:val="none" w:sz="0" w:space="0" w:color="auto"/>
        <w:bottom w:val="none" w:sz="0" w:space="0" w:color="auto"/>
        <w:right w:val="none" w:sz="0" w:space="0" w:color="auto"/>
      </w:divBdr>
    </w:div>
    <w:div w:id="1774549552">
      <w:bodyDiv w:val="1"/>
      <w:marLeft w:val="0"/>
      <w:marRight w:val="0"/>
      <w:marTop w:val="0"/>
      <w:marBottom w:val="0"/>
      <w:divBdr>
        <w:top w:val="none" w:sz="0" w:space="0" w:color="auto"/>
        <w:left w:val="none" w:sz="0" w:space="0" w:color="auto"/>
        <w:bottom w:val="none" w:sz="0" w:space="0" w:color="auto"/>
        <w:right w:val="none" w:sz="0" w:space="0" w:color="auto"/>
      </w:divBdr>
    </w:div>
    <w:div w:id="1825971219">
      <w:bodyDiv w:val="1"/>
      <w:marLeft w:val="0"/>
      <w:marRight w:val="0"/>
      <w:marTop w:val="0"/>
      <w:marBottom w:val="0"/>
      <w:divBdr>
        <w:top w:val="none" w:sz="0" w:space="0" w:color="auto"/>
        <w:left w:val="none" w:sz="0" w:space="0" w:color="auto"/>
        <w:bottom w:val="none" w:sz="0" w:space="0" w:color="auto"/>
        <w:right w:val="none" w:sz="0" w:space="0" w:color="auto"/>
      </w:divBdr>
    </w:div>
    <w:div w:id="1835952064">
      <w:bodyDiv w:val="1"/>
      <w:marLeft w:val="0"/>
      <w:marRight w:val="0"/>
      <w:marTop w:val="0"/>
      <w:marBottom w:val="0"/>
      <w:divBdr>
        <w:top w:val="none" w:sz="0" w:space="0" w:color="auto"/>
        <w:left w:val="none" w:sz="0" w:space="0" w:color="auto"/>
        <w:bottom w:val="none" w:sz="0" w:space="0" w:color="auto"/>
        <w:right w:val="none" w:sz="0" w:space="0" w:color="auto"/>
      </w:divBdr>
    </w:div>
    <w:div w:id="1839466440">
      <w:bodyDiv w:val="1"/>
      <w:marLeft w:val="0"/>
      <w:marRight w:val="0"/>
      <w:marTop w:val="0"/>
      <w:marBottom w:val="0"/>
      <w:divBdr>
        <w:top w:val="none" w:sz="0" w:space="0" w:color="auto"/>
        <w:left w:val="none" w:sz="0" w:space="0" w:color="auto"/>
        <w:bottom w:val="none" w:sz="0" w:space="0" w:color="auto"/>
        <w:right w:val="none" w:sz="0" w:space="0" w:color="auto"/>
      </w:divBdr>
    </w:div>
    <w:div w:id="1851530693">
      <w:bodyDiv w:val="1"/>
      <w:marLeft w:val="0"/>
      <w:marRight w:val="0"/>
      <w:marTop w:val="0"/>
      <w:marBottom w:val="0"/>
      <w:divBdr>
        <w:top w:val="none" w:sz="0" w:space="0" w:color="auto"/>
        <w:left w:val="none" w:sz="0" w:space="0" w:color="auto"/>
        <w:bottom w:val="none" w:sz="0" w:space="0" w:color="auto"/>
        <w:right w:val="none" w:sz="0" w:space="0" w:color="auto"/>
      </w:divBdr>
    </w:div>
    <w:div w:id="1864201452">
      <w:bodyDiv w:val="1"/>
      <w:marLeft w:val="0"/>
      <w:marRight w:val="0"/>
      <w:marTop w:val="0"/>
      <w:marBottom w:val="0"/>
      <w:divBdr>
        <w:top w:val="none" w:sz="0" w:space="0" w:color="auto"/>
        <w:left w:val="none" w:sz="0" w:space="0" w:color="auto"/>
        <w:bottom w:val="none" w:sz="0" w:space="0" w:color="auto"/>
        <w:right w:val="none" w:sz="0" w:space="0" w:color="auto"/>
      </w:divBdr>
    </w:div>
    <w:div w:id="1866360103">
      <w:bodyDiv w:val="1"/>
      <w:marLeft w:val="0"/>
      <w:marRight w:val="0"/>
      <w:marTop w:val="0"/>
      <w:marBottom w:val="0"/>
      <w:divBdr>
        <w:top w:val="none" w:sz="0" w:space="0" w:color="auto"/>
        <w:left w:val="none" w:sz="0" w:space="0" w:color="auto"/>
        <w:bottom w:val="none" w:sz="0" w:space="0" w:color="auto"/>
        <w:right w:val="none" w:sz="0" w:space="0" w:color="auto"/>
      </w:divBdr>
    </w:div>
    <w:div w:id="1868909281">
      <w:bodyDiv w:val="1"/>
      <w:marLeft w:val="0"/>
      <w:marRight w:val="0"/>
      <w:marTop w:val="0"/>
      <w:marBottom w:val="0"/>
      <w:divBdr>
        <w:top w:val="none" w:sz="0" w:space="0" w:color="auto"/>
        <w:left w:val="none" w:sz="0" w:space="0" w:color="auto"/>
        <w:bottom w:val="none" w:sz="0" w:space="0" w:color="auto"/>
        <w:right w:val="none" w:sz="0" w:space="0" w:color="auto"/>
      </w:divBdr>
    </w:div>
    <w:div w:id="1875456464">
      <w:bodyDiv w:val="1"/>
      <w:marLeft w:val="0"/>
      <w:marRight w:val="0"/>
      <w:marTop w:val="0"/>
      <w:marBottom w:val="0"/>
      <w:divBdr>
        <w:top w:val="none" w:sz="0" w:space="0" w:color="auto"/>
        <w:left w:val="none" w:sz="0" w:space="0" w:color="auto"/>
        <w:bottom w:val="none" w:sz="0" w:space="0" w:color="auto"/>
        <w:right w:val="none" w:sz="0" w:space="0" w:color="auto"/>
      </w:divBdr>
    </w:div>
    <w:div w:id="1878351417">
      <w:bodyDiv w:val="1"/>
      <w:marLeft w:val="0"/>
      <w:marRight w:val="0"/>
      <w:marTop w:val="0"/>
      <w:marBottom w:val="0"/>
      <w:divBdr>
        <w:top w:val="none" w:sz="0" w:space="0" w:color="auto"/>
        <w:left w:val="none" w:sz="0" w:space="0" w:color="auto"/>
        <w:bottom w:val="none" w:sz="0" w:space="0" w:color="auto"/>
        <w:right w:val="none" w:sz="0" w:space="0" w:color="auto"/>
      </w:divBdr>
    </w:div>
    <w:div w:id="1879851483">
      <w:bodyDiv w:val="1"/>
      <w:marLeft w:val="0"/>
      <w:marRight w:val="0"/>
      <w:marTop w:val="0"/>
      <w:marBottom w:val="0"/>
      <w:divBdr>
        <w:top w:val="none" w:sz="0" w:space="0" w:color="auto"/>
        <w:left w:val="none" w:sz="0" w:space="0" w:color="auto"/>
        <w:bottom w:val="none" w:sz="0" w:space="0" w:color="auto"/>
        <w:right w:val="none" w:sz="0" w:space="0" w:color="auto"/>
      </w:divBdr>
    </w:div>
    <w:div w:id="1880433856">
      <w:bodyDiv w:val="1"/>
      <w:marLeft w:val="0"/>
      <w:marRight w:val="0"/>
      <w:marTop w:val="0"/>
      <w:marBottom w:val="0"/>
      <w:divBdr>
        <w:top w:val="none" w:sz="0" w:space="0" w:color="auto"/>
        <w:left w:val="none" w:sz="0" w:space="0" w:color="auto"/>
        <w:bottom w:val="none" w:sz="0" w:space="0" w:color="auto"/>
        <w:right w:val="none" w:sz="0" w:space="0" w:color="auto"/>
      </w:divBdr>
    </w:div>
    <w:div w:id="1885016612">
      <w:bodyDiv w:val="1"/>
      <w:marLeft w:val="0"/>
      <w:marRight w:val="0"/>
      <w:marTop w:val="0"/>
      <w:marBottom w:val="0"/>
      <w:divBdr>
        <w:top w:val="none" w:sz="0" w:space="0" w:color="auto"/>
        <w:left w:val="none" w:sz="0" w:space="0" w:color="auto"/>
        <w:bottom w:val="none" w:sz="0" w:space="0" w:color="auto"/>
        <w:right w:val="none" w:sz="0" w:space="0" w:color="auto"/>
      </w:divBdr>
    </w:div>
    <w:div w:id="1900313840">
      <w:bodyDiv w:val="1"/>
      <w:marLeft w:val="0"/>
      <w:marRight w:val="0"/>
      <w:marTop w:val="0"/>
      <w:marBottom w:val="0"/>
      <w:divBdr>
        <w:top w:val="none" w:sz="0" w:space="0" w:color="auto"/>
        <w:left w:val="none" w:sz="0" w:space="0" w:color="auto"/>
        <w:bottom w:val="none" w:sz="0" w:space="0" w:color="auto"/>
        <w:right w:val="none" w:sz="0" w:space="0" w:color="auto"/>
      </w:divBdr>
    </w:div>
    <w:div w:id="1900744419">
      <w:bodyDiv w:val="1"/>
      <w:marLeft w:val="0"/>
      <w:marRight w:val="0"/>
      <w:marTop w:val="0"/>
      <w:marBottom w:val="0"/>
      <w:divBdr>
        <w:top w:val="none" w:sz="0" w:space="0" w:color="auto"/>
        <w:left w:val="none" w:sz="0" w:space="0" w:color="auto"/>
        <w:bottom w:val="none" w:sz="0" w:space="0" w:color="auto"/>
        <w:right w:val="none" w:sz="0" w:space="0" w:color="auto"/>
      </w:divBdr>
    </w:div>
    <w:div w:id="1903834743">
      <w:bodyDiv w:val="1"/>
      <w:marLeft w:val="0"/>
      <w:marRight w:val="0"/>
      <w:marTop w:val="0"/>
      <w:marBottom w:val="0"/>
      <w:divBdr>
        <w:top w:val="none" w:sz="0" w:space="0" w:color="auto"/>
        <w:left w:val="none" w:sz="0" w:space="0" w:color="auto"/>
        <w:bottom w:val="none" w:sz="0" w:space="0" w:color="auto"/>
        <w:right w:val="none" w:sz="0" w:space="0" w:color="auto"/>
      </w:divBdr>
    </w:div>
    <w:div w:id="1914850456">
      <w:bodyDiv w:val="1"/>
      <w:marLeft w:val="0"/>
      <w:marRight w:val="0"/>
      <w:marTop w:val="0"/>
      <w:marBottom w:val="0"/>
      <w:divBdr>
        <w:top w:val="none" w:sz="0" w:space="0" w:color="auto"/>
        <w:left w:val="none" w:sz="0" w:space="0" w:color="auto"/>
        <w:bottom w:val="none" w:sz="0" w:space="0" w:color="auto"/>
        <w:right w:val="none" w:sz="0" w:space="0" w:color="auto"/>
      </w:divBdr>
    </w:div>
    <w:div w:id="1929776569">
      <w:bodyDiv w:val="1"/>
      <w:marLeft w:val="0"/>
      <w:marRight w:val="0"/>
      <w:marTop w:val="0"/>
      <w:marBottom w:val="0"/>
      <w:divBdr>
        <w:top w:val="none" w:sz="0" w:space="0" w:color="auto"/>
        <w:left w:val="none" w:sz="0" w:space="0" w:color="auto"/>
        <w:bottom w:val="none" w:sz="0" w:space="0" w:color="auto"/>
        <w:right w:val="none" w:sz="0" w:space="0" w:color="auto"/>
      </w:divBdr>
    </w:div>
    <w:div w:id="1937596704">
      <w:bodyDiv w:val="1"/>
      <w:marLeft w:val="0"/>
      <w:marRight w:val="0"/>
      <w:marTop w:val="0"/>
      <w:marBottom w:val="0"/>
      <w:divBdr>
        <w:top w:val="none" w:sz="0" w:space="0" w:color="auto"/>
        <w:left w:val="none" w:sz="0" w:space="0" w:color="auto"/>
        <w:bottom w:val="none" w:sz="0" w:space="0" w:color="auto"/>
        <w:right w:val="none" w:sz="0" w:space="0" w:color="auto"/>
      </w:divBdr>
    </w:div>
    <w:div w:id="1938636121">
      <w:bodyDiv w:val="1"/>
      <w:marLeft w:val="0"/>
      <w:marRight w:val="0"/>
      <w:marTop w:val="0"/>
      <w:marBottom w:val="0"/>
      <w:divBdr>
        <w:top w:val="none" w:sz="0" w:space="0" w:color="auto"/>
        <w:left w:val="none" w:sz="0" w:space="0" w:color="auto"/>
        <w:bottom w:val="none" w:sz="0" w:space="0" w:color="auto"/>
        <w:right w:val="none" w:sz="0" w:space="0" w:color="auto"/>
      </w:divBdr>
    </w:div>
    <w:div w:id="1943341318">
      <w:bodyDiv w:val="1"/>
      <w:marLeft w:val="0"/>
      <w:marRight w:val="0"/>
      <w:marTop w:val="0"/>
      <w:marBottom w:val="0"/>
      <w:divBdr>
        <w:top w:val="none" w:sz="0" w:space="0" w:color="auto"/>
        <w:left w:val="none" w:sz="0" w:space="0" w:color="auto"/>
        <w:bottom w:val="none" w:sz="0" w:space="0" w:color="auto"/>
        <w:right w:val="none" w:sz="0" w:space="0" w:color="auto"/>
      </w:divBdr>
    </w:div>
    <w:div w:id="1948661176">
      <w:bodyDiv w:val="1"/>
      <w:marLeft w:val="0"/>
      <w:marRight w:val="0"/>
      <w:marTop w:val="0"/>
      <w:marBottom w:val="0"/>
      <w:divBdr>
        <w:top w:val="none" w:sz="0" w:space="0" w:color="auto"/>
        <w:left w:val="none" w:sz="0" w:space="0" w:color="auto"/>
        <w:bottom w:val="none" w:sz="0" w:space="0" w:color="auto"/>
        <w:right w:val="none" w:sz="0" w:space="0" w:color="auto"/>
      </w:divBdr>
    </w:div>
    <w:div w:id="1960451345">
      <w:bodyDiv w:val="1"/>
      <w:marLeft w:val="0"/>
      <w:marRight w:val="0"/>
      <w:marTop w:val="0"/>
      <w:marBottom w:val="0"/>
      <w:divBdr>
        <w:top w:val="none" w:sz="0" w:space="0" w:color="auto"/>
        <w:left w:val="none" w:sz="0" w:space="0" w:color="auto"/>
        <w:bottom w:val="none" w:sz="0" w:space="0" w:color="auto"/>
        <w:right w:val="none" w:sz="0" w:space="0" w:color="auto"/>
      </w:divBdr>
    </w:div>
    <w:div w:id="1973826602">
      <w:bodyDiv w:val="1"/>
      <w:marLeft w:val="0"/>
      <w:marRight w:val="0"/>
      <w:marTop w:val="0"/>
      <w:marBottom w:val="0"/>
      <w:divBdr>
        <w:top w:val="none" w:sz="0" w:space="0" w:color="auto"/>
        <w:left w:val="none" w:sz="0" w:space="0" w:color="auto"/>
        <w:bottom w:val="none" w:sz="0" w:space="0" w:color="auto"/>
        <w:right w:val="none" w:sz="0" w:space="0" w:color="auto"/>
      </w:divBdr>
    </w:div>
    <w:div w:id="1976569049">
      <w:bodyDiv w:val="1"/>
      <w:marLeft w:val="0"/>
      <w:marRight w:val="0"/>
      <w:marTop w:val="0"/>
      <w:marBottom w:val="0"/>
      <w:divBdr>
        <w:top w:val="none" w:sz="0" w:space="0" w:color="auto"/>
        <w:left w:val="none" w:sz="0" w:space="0" w:color="auto"/>
        <w:bottom w:val="none" w:sz="0" w:space="0" w:color="auto"/>
        <w:right w:val="none" w:sz="0" w:space="0" w:color="auto"/>
      </w:divBdr>
    </w:div>
    <w:div w:id="1988316416">
      <w:bodyDiv w:val="1"/>
      <w:marLeft w:val="0"/>
      <w:marRight w:val="0"/>
      <w:marTop w:val="0"/>
      <w:marBottom w:val="0"/>
      <w:divBdr>
        <w:top w:val="none" w:sz="0" w:space="0" w:color="auto"/>
        <w:left w:val="none" w:sz="0" w:space="0" w:color="auto"/>
        <w:bottom w:val="none" w:sz="0" w:space="0" w:color="auto"/>
        <w:right w:val="none" w:sz="0" w:space="0" w:color="auto"/>
      </w:divBdr>
    </w:div>
    <w:div w:id="1989703122">
      <w:bodyDiv w:val="1"/>
      <w:marLeft w:val="0"/>
      <w:marRight w:val="0"/>
      <w:marTop w:val="0"/>
      <w:marBottom w:val="0"/>
      <w:divBdr>
        <w:top w:val="none" w:sz="0" w:space="0" w:color="auto"/>
        <w:left w:val="none" w:sz="0" w:space="0" w:color="auto"/>
        <w:bottom w:val="none" w:sz="0" w:space="0" w:color="auto"/>
        <w:right w:val="none" w:sz="0" w:space="0" w:color="auto"/>
      </w:divBdr>
    </w:div>
    <w:div w:id="2014137274">
      <w:bodyDiv w:val="1"/>
      <w:marLeft w:val="0"/>
      <w:marRight w:val="0"/>
      <w:marTop w:val="0"/>
      <w:marBottom w:val="0"/>
      <w:divBdr>
        <w:top w:val="none" w:sz="0" w:space="0" w:color="auto"/>
        <w:left w:val="none" w:sz="0" w:space="0" w:color="auto"/>
        <w:bottom w:val="none" w:sz="0" w:space="0" w:color="auto"/>
        <w:right w:val="none" w:sz="0" w:space="0" w:color="auto"/>
      </w:divBdr>
    </w:div>
    <w:div w:id="2019310092">
      <w:bodyDiv w:val="1"/>
      <w:marLeft w:val="0"/>
      <w:marRight w:val="0"/>
      <w:marTop w:val="0"/>
      <w:marBottom w:val="0"/>
      <w:divBdr>
        <w:top w:val="none" w:sz="0" w:space="0" w:color="auto"/>
        <w:left w:val="none" w:sz="0" w:space="0" w:color="auto"/>
        <w:bottom w:val="none" w:sz="0" w:space="0" w:color="auto"/>
        <w:right w:val="none" w:sz="0" w:space="0" w:color="auto"/>
      </w:divBdr>
    </w:div>
    <w:div w:id="2022851660">
      <w:bodyDiv w:val="1"/>
      <w:marLeft w:val="0"/>
      <w:marRight w:val="0"/>
      <w:marTop w:val="0"/>
      <w:marBottom w:val="0"/>
      <w:divBdr>
        <w:top w:val="none" w:sz="0" w:space="0" w:color="auto"/>
        <w:left w:val="none" w:sz="0" w:space="0" w:color="auto"/>
        <w:bottom w:val="none" w:sz="0" w:space="0" w:color="auto"/>
        <w:right w:val="none" w:sz="0" w:space="0" w:color="auto"/>
      </w:divBdr>
    </w:div>
    <w:div w:id="2024429627">
      <w:bodyDiv w:val="1"/>
      <w:marLeft w:val="0"/>
      <w:marRight w:val="0"/>
      <w:marTop w:val="0"/>
      <w:marBottom w:val="0"/>
      <w:divBdr>
        <w:top w:val="none" w:sz="0" w:space="0" w:color="auto"/>
        <w:left w:val="none" w:sz="0" w:space="0" w:color="auto"/>
        <w:bottom w:val="none" w:sz="0" w:space="0" w:color="auto"/>
        <w:right w:val="none" w:sz="0" w:space="0" w:color="auto"/>
      </w:divBdr>
    </w:div>
    <w:div w:id="2031183470">
      <w:bodyDiv w:val="1"/>
      <w:marLeft w:val="0"/>
      <w:marRight w:val="0"/>
      <w:marTop w:val="0"/>
      <w:marBottom w:val="0"/>
      <w:divBdr>
        <w:top w:val="none" w:sz="0" w:space="0" w:color="auto"/>
        <w:left w:val="none" w:sz="0" w:space="0" w:color="auto"/>
        <w:bottom w:val="none" w:sz="0" w:space="0" w:color="auto"/>
        <w:right w:val="none" w:sz="0" w:space="0" w:color="auto"/>
      </w:divBdr>
    </w:div>
    <w:div w:id="2032485416">
      <w:bodyDiv w:val="1"/>
      <w:marLeft w:val="0"/>
      <w:marRight w:val="0"/>
      <w:marTop w:val="0"/>
      <w:marBottom w:val="0"/>
      <w:divBdr>
        <w:top w:val="none" w:sz="0" w:space="0" w:color="auto"/>
        <w:left w:val="none" w:sz="0" w:space="0" w:color="auto"/>
        <w:bottom w:val="none" w:sz="0" w:space="0" w:color="auto"/>
        <w:right w:val="none" w:sz="0" w:space="0" w:color="auto"/>
      </w:divBdr>
    </w:div>
    <w:div w:id="2046633635">
      <w:bodyDiv w:val="1"/>
      <w:marLeft w:val="0"/>
      <w:marRight w:val="0"/>
      <w:marTop w:val="0"/>
      <w:marBottom w:val="0"/>
      <w:divBdr>
        <w:top w:val="none" w:sz="0" w:space="0" w:color="auto"/>
        <w:left w:val="none" w:sz="0" w:space="0" w:color="auto"/>
        <w:bottom w:val="none" w:sz="0" w:space="0" w:color="auto"/>
        <w:right w:val="none" w:sz="0" w:space="0" w:color="auto"/>
      </w:divBdr>
    </w:div>
    <w:div w:id="2048092842">
      <w:bodyDiv w:val="1"/>
      <w:marLeft w:val="0"/>
      <w:marRight w:val="0"/>
      <w:marTop w:val="0"/>
      <w:marBottom w:val="0"/>
      <w:divBdr>
        <w:top w:val="none" w:sz="0" w:space="0" w:color="auto"/>
        <w:left w:val="none" w:sz="0" w:space="0" w:color="auto"/>
        <w:bottom w:val="none" w:sz="0" w:space="0" w:color="auto"/>
        <w:right w:val="none" w:sz="0" w:space="0" w:color="auto"/>
      </w:divBdr>
    </w:div>
    <w:div w:id="2048682035">
      <w:bodyDiv w:val="1"/>
      <w:marLeft w:val="0"/>
      <w:marRight w:val="0"/>
      <w:marTop w:val="0"/>
      <w:marBottom w:val="0"/>
      <w:divBdr>
        <w:top w:val="none" w:sz="0" w:space="0" w:color="auto"/>
        <w:left w:val="none" w:sz="0" w:space="0" w:color="auto"/>
        <w:bottom w:val="none" w:sz="0" w:space="0" w:color="auto"/>
        <w:right w:val="none" w:sz="0" w:space="0" w:color="auto"/>
      </w:divBdr>
    </w:div>
    <w:div w:id="2066831054">
      <w:bodyDiv w:val="1"/>
      <w:marLeft w:val="0"/>
      <w:marRight w:val="0"/>
      <w:marTop w:val="0"/>
      <w:marBottom w:val="0"/>
      <w:divBdr>
        <w:top w:val="none" w:sz="0" w:space="0" w:color="auto"/>
        <w:left w:val="none" w:sz="0" w:space="0" w:color="auto"/>
        <w:bottom w:val="none" w:sz="0" w:space="0" w:color="auto"/>
        <w:right w:val="none" w:sz="0" w:space="0" w:color="auto"/>
      </w:divBdr>
    </w:div>
    <w:div w:id="2067021353">
      <w:bodyDiv w:val="1"/>
      <w:marLeft w:val="0"/>
      <w:marRight w:val="0"/>
      <w:marTop w:val="0"/>
      <w:marBottom w:val="0"/>
      <w:divBdr>
        <w:top w:val="none" w:sz="0" w:space="0" w:color="auto"/>
        <w:left w:val="none" w:sz="0" w:space="0" w:color="auto"/>
        <w:bottom w:val="none" w:sz="0" w:space="0" w:color="auto"/>
        <w:right w:val="none" w:sz="0" w:space="0" w:color="auto"/>
      </w:divBdr>
    </w:div>
    <w:div w:id="2067682434">
      <w:bodyDiv w:val="1"/>
      <w:marLeft w:val="0"/>
      <w:marRight w:val="0"/>
      <w:marTop w:val="0"/>
      <w:marBottom w:val="0"/>
      <w:divBdr>
        <w:top w:val="none" w:sz="0" w:space="0" w:color="auto"/>
        <w:left w:val="none" w:sz="0" w:space="0" w:color="auto"/>
        <w:bottom w:val="none" w:sz="0" w:space="0" w:color="auto"/>
        <w:right w:val="none" w:sz="0" w:space="0" w:color="auto"/>
      </w:divBdr>
    </w:div>
    <w:div w:id="2070759187">
      <w:bodyDiv w:val="1"/>
      <w:marLeft w:val="0"/>
      <w:marRight w:val="0"/>
      <w:marTop w:val="0"/>
      <w:marBottom w:val="0"/>
      <w:divBdr>
        <w:top w:val="none" w:sz="0" w:space="0" w:color="auto"/>
        <w:left w:val="none" w:sz="0" w:space="0" w:color="auto"/>
        <w:bottom w:val="none" w:sz="0" w:space="0" w:color="auto"/>
        <w:right w:val="none" w:sz="0" w:space="0" w:color="auto"/>
      </w:divBdr>
    </w:div>
    <w:div w:id="2076119390">
      <w:bodyDiv w:val="1"/>
      <w:marLeft w:val="0"/>
      <w:marRight w:val="0"/>
      <w:marTop w:val="0"/>
      <w:marBottom w:val="0"/>
      <w:divBdr>
        <w:top w:val="none" w:sz="0" w:space="0" w:color="auto"/>
        <w:left w:val="none" w:sz="0" w:space="0" w:color="auto"/>
        <w:bottom w:val="none" w:sz="0" w:space="0" w:color="auto"/>
        <w:right w:val="none" w:sz="0" w:space="0" w:color="auto"/>
      </w:divBdr>
    </w:div>
    <w:div w:id="2077586256">
      <w:bodyDiv w:val="1"/>
      <w:marLeft w:val="0"/>
      <w:marRight w:val="0"/>
      <w:marTop w:val="0"/>
      <w:marBottom w:val="0"/>
      <w:divBdr>
        <w:top w:val="none" w:sz="0" w:space="0" w:color="auto"/>
        <w:left w:val="none" w:sz="0" w:space="0" w:color="auto"/>
        <w:bottom w:val="none" w:sz="0" w:space="0" w:color="auto"/>
        <w:right w:val="none" w:sz="0" w:space="0" w:color="auto"/>
      </w:divBdr>
    </w:div>
    <w:div w:id="2084797514">
      <w:bodyDiv w:val="1"/>
      <w:marLeft w:val="0"/>
      <w:marRight w:val="0"/>
      <w:marTop w:val="0"/>
      <w:marBottom w:val="0"/>
      <w:divBdr>
        <w:top w:val="none" w:sz="0" w:space="0" w:color="auto"/>
        <w:left w:val="none" w:sz="0" w:space="0" w:color="auto"/>
        <w:bottom w:val="none" w:sz="0" w:space="0" w:color="auto"/>
        <w:right w:val="none" w:sz="0" w:space="0" w:color="auto"/>
      </w:divBdr>
    </w:div>
    <w:div w:id="2088381710">
      <w:bodyDiv w:val="1"/>
      <w:marLeft w:val="0"/>
      <w:marRight w:val="0"/>
      <w:marTop w:val="0"/>
      <w:marBottom w:val="0"/>
      <w:divBdr>
        <w:top w:val="none" w:sz="0" w:space="0" w:color="auto"/>
        <w:left w:val="none" w:sz="0" w:space="0" w:color="auto"/>
        <w:bottom w:val="none" w:sz="0" w:space="0" w:color="auto"/>
        <w:right w:val="none" w:sz="0" w:space="0" w:color="auto"/>
      </w:divBdr>
    </w:div>
    <w:div w:id="2089184538">
      <w:bodyDiv w:val="1"/>
      <w:marLeft w:val="0"/>
      <w:marRight w:val="0"/>
      <w:marTop w:val="0"/>
      <w:marBottom w:val="0"/>
      <w:divBdr>
        <w:top w:val="none" w:sz="0" w:space="0" w:color="auto"/>
        <w:left w:val="none" w:sz="0" w:space="0" w:color="auto"/>
        <w:bottom w:val="none" w:sz="0" w:space="0" w:color="auto"/>
        <w:right w:val="none" w:sz="0" w:space="0" w:color="auto"/>
      </w:divBdr>
    </w:div>
    <w:div w:id="2100128919">
      <w:bodyDiv w:val="1"/>
      <w:marLeft w:val="0"/>
      <w:marRight w:val="0"/>
      <w:marTop w:val="0"/>
      <w:marBottom w:val="0"/>
      <w:divBdr>
        <w:top w:val="none" w:sz="0" w:space="0" w:color="auto"/>
        <w:left w:val="none" w:sz="0" w:space="0" w:color="auto"/>
        <w:bottom w:val="none" w:sz="0" w:space="0" w:color="auto"/>
        <w:right w:val="none" w:sz="0" w:space="0" w:color="auto"/>
      </w:divBdr>
    </w:div>
    <w:div w:id="2112161891">
      <w:bodyDiv w:val="1"/>
      <w:marLeft w:val="0"/>
      <w:marRight w:val="0"/>
      <w:marTop w:val="0"/>
      <w:marBottom w:val="0"/>
      <w:divBdr>
        <w:top w:val="none" w:sz="0" w:space="0" w:color="auto"/>
        <w:left w:val="none" w:sz="0" w:space="0" w:color="auto"/>
        <w:bottom w:val="none" w:sz="0" w:space="0" w:color="auto"/>
        <w:right w:val="none" w:sz="0" w:space="0" w:color="auto"/>
      </w:divBdr>
    </w:div>
    <w:div w:id="2115251168">
      <w:bodyDiv w:val="1"/>
      <w:marLeft w:val="0"/>
      <w:marRight w:val="0"/>
      <w:marTop w:val="0"/>
      <w:marBottom w:val="0"/>
      <w:divBdr>
        <w:top w:val="none" w:sz="0" w:space="0" w:color="auto"/>
        <w:left w:val="none" w:sz="0" w:space="0" w:color="auto"/>
        <w:bottom w:val="none" w:sz="0" w:space="0" w:color="auto"/>
        <w:right w:val="none" w:sz="0" w:space="0" w:color="auto"/>
      </w:divBdr>
    </w:div>
    <w:div w:id="2125734970">
      <w:bodyDiv w:val="1"/>
      <w:marLeft w:val="0"/>
      <w:marRight w:val="0"/>
      <w:marTop w:val="0"/>
      <w:marBottom w:val="0"/>
      <w:divBdr>
        <w:top w:val="none" w:sz="0" w:space="0" w:color="auto"/>
        <w:left w:val="none" w:sz="0" w:space="0" w:color="auto"/>
        <w:bottom w:val="none" w:sz="0" w:space="0" w:color="auto"/>
        <w:right w:val="none" w:sz="0" w:space="0" w:color="auto"/>
      </w:divBdr>
    </w:div>
    <w:div w:id="2130857627">
      <w:bodyDiv w:val="1"/>
      <w:marLeft w:val="0"/>
      <w:marRight w:val="0"/>
      <w:marTop w:val="0"/>
      <w:marBottom w:val="0"/>
      <w:divBdr>
        <w:top w:val="none" w:sz="0" w:space="0" w:color="auto"/>
        <w:left w:val="none" w:sz="0" w:space="0" w:color="auto"/>
        <w:bottom w:val="none" w:sz="0" w:space="0" w:color="auto"/>
        <w:right w:val="none" w:sz="0" w:space="0" w:color="auto"/>
      </w:divBdr>
    </w:div>
    <w:div w:id="214076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D:\VFM%20Documents\VFB\Investment\VFB_Portfolio%202017.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Biến</a:t>
            </a:r>
            <a:r>
              <a:rPr lang="en-GB" baseline="0"/>
              <a:t> động NAV/CCQ quỹ VFB giai đoạn 3 năm tới ngày 30/6/2017</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strRef>
              <c:f>NAV_Full!$B$61:$B$222</c:f>
              <c:strCache>
                <c:ptCount val="162"/>
                <c:pt idx="0">
                  <c:v>4-Jul-14</c:v>
                </c:pt>
                <c:pt idx="1">
                  <c:v>11-Jul-14</c:v>
                </c:pt>
                <c:pt idx="2">
                  <c:v>18-Jul-14</c:v>
                </c:pt>
                <c:pt idx="3">
                  <c:v>25-Jul-14</c:v>
                </c:pt>
                <c:pt idx="4">
                  <c:v>1-Aug-14</c:v>
                </c:pt>
                <c:pt idx="5">
                  <c:v>8-Aug-14</c:v>
                </c:pt>
                <c:pt idx="6">
                  <c:v>15-Aug-14</c:v>
                </c:pt>
                <c:pt idx="7">
                  <c:v>22-Aug-14</c:v>
                </c:pt>
                <c:pt idx="8">
                  <c:v>29-Aug-14</c:v>
                </c:pt>
                <c:pt idx="9">
                  <c:v>5-Sep-14</c:v>
                </c:pt>
                <c:pt idx="10">
                  <c:v>12-Sep-14</c:v>
                </c:pt>
                <c:pt idx="11">
                  <c:v>19-Sep-14</c:v>
                </c:pt>
                <c:pt idx="12">
                  <c:v>26-Sep-14</c:v>
                </c:pt>
                <c:pt idx="13">
                  <c:v>3-Oct-14</c:v>
                </c:pt>
                <c:pt idx="14">
                  <c:v>10-Oct-14</c:v>
                </c:pt>
                <c:pt idx="15">
                  <c:v>17-Oct-14</c:v>
                </c:pt>
                <c:pt idx="16">
                  <c:v>24-Oct-14</c:v>
                </c:pt>
                <c:pt idx="17">
                  <c:v>31-Oct-14</c:v>
                </c:pt>
                <c:pt idx="18">
                  <c:v>7-Nov-14</c:v>
                </c:pt>
                <c:pt idx="19">
                  <c:v>14-Nov-14</c:v>
                </c:pt>
                <c:pt idx="20">
                  <c:v>21-Nov-14</c:v>
                </c:pt>
                <c:pt idx="21">
                  <c:v>28-Nov-14</c:v>
                </c:pt>
                <c:pt idx="22">
                  <c:v>5-Dec-14</c:v>
                </c:pt>
                <c:pt idx="23">
                  <c:v>12-Dec-14</c:v>
                </c:pt>
                <c:pt idx="24">
                  <c:v>19-Dec-14</c:v>
                </c:pt>
                <c:pt idx="25">
                  <c:v>26-Dec-14</c:v>
                </c:pt>
                <c:pt idx="26">
                  <c:v>4-Jan-15</c:v>
                </c:pt>
                <c:pt idx="27">
                  <c:v>9-Jan-15</c:v>
                </c:pt>
                <c:pt idx="28">
                  <c:v>16-Jan-15</c:v>
                </c:pt>
                <c:pt idx="29">
                  <c:v>23-Jan-15</c:v>
                </c:pt>
                <c:pt idx="30">
                  <c:v>30-Jan-15</c:v>
                </c:pt>
                <c:pt idx="31">
                  <c:v>6-Feb-15</c:v>
                </c:pt>
                <c:pt idx="32">
                  <c:v>13-Feb-15</c:v>
                </c:pt>
                <c:pt idx="33">
                  <c:v>24-Feb-15</c:v>
                </c:pt>
                <c:pt idx="34">
                  <c:v>27-Feb-15</c:v>
                </c:pt>
                <c:pt idx="35">
                  <c:v>6-Mar-15</c:v>
                </c:pt>
                <c:pt idx="36">
                  <c:v>13-Mar-15</c:v>
                </c:pt>
                <c:pt idx="37">
                  <c:v>20-Mar-15</c:v>
                </c:pt>
                <c:pt idx="38">
                  <c:v>27-Mar-15</c:v>
                </c:pt>
                <c:pt idx="39">
                  <c:v>3-Apr-15</c:v>
                </c:pt>
                <c:pt idx="40">
                  <c:v>10-Apr-15</c:v>
                </c:pt>
                <c:pt idx="41">
                  <c:v>17-Apr-15</c:v>
                </c:pt>
                <c:pt idx="42">
                  <c:v>24-Apr-15</c:v>
                </c:pt>
                <c:pt idx="43">
                  <c:v>1-May-15</c:v>
                </c:pt>
                <c:pt idx="44">
                  <c:v>8-May-15</c:v>
                </c:pt>
                <c:pt idx="45">
                  <c:v>15-May-15</c:v>
                </c:pt>
                <c:pt idx="46">
                  <c:v>22-May-15</c:v>
                </c:pt>
                <c:pt idx="47">
                  <c:v>29-May-15</c:v>
                </c:pt>
                <c:pt idx="48">
                  <c:v>5-Jun-15</c:v>
                </c:pt>
                <c:pt idx="49">
                  <c:v>12-Jun-15</c:v>
                </c:pt>
                <c:pt idx="50">
                  <c:v>19-Jun-15</c:v>
                </c:pt>
                <c:pt idx="51">
                  <c:v>26-Jun-15</c:v>
                </c:pt>
                <c:pt idx="52">
                  <c:v>3-Jul-15</c:v>
                </c:pt>
                <c:pt idx="53">
                  <c:v>10-Jul-15</c:v>
                </c:pt>
                <c:pt idx="54">
                  <c:v>17-Jul-15</c:v>
                </c:pt>
                <c:pt idx="55">
                  <c:v>23-Jul-15</c:v>
                </c:pt>
                <c:pt idx="56">
                  <c:v>30-Jul-15</c:v>
                </c:pt>
                <c:pt idx="57">
                  <c:v>6-Aug-15</c:v>
                </c:pt>
                <c:pt idx="58">
                  <c:v>13-Aug-15</c:v>
                </c:pt>
                <c:pt idx="59">
                  <c:v>20-Aug-15</c:v>
                </c:pt>
                <c:pt idx="60">
                  <c:v>27-Aug-15</c:v>
                </c:pt>
                <c:pt idx="61">
                  <c:v>3-Sep-15</c:v>
                </c:pt>
                <c:pt idx="62">
                  <c:v>10-Sep-15</c:v>
                </c:pt>
                <c:pt idx="63">
                  <c:v>17-Sep-15</c:v>
                </c:pt>
                <c:pt idx="64">
                  <c:v>24-Sep-15</c:v>
                </c:pt>
                <c:pt idx="65">
                  <c:v>1-Oct-15</c:v>
                </c:pt>
                <c:pt idx="66">
                  <c:v>8-Oct-15</c:v>
                </c:pt>
                <c:pt idx="67">
                  <c:v>15-Oct-15</c:v>
                </c:pt>
                <c:pt idx="68">
                  <c:v>22-Oct-15</c:v>
                </c:pt>
                <c:pt idx="69">
                  <c:v>29-Oct-15</c:v>
                </c:pt>
                <c:pt idx="70">
                  <c:v>5-Nov-15</c:v>
                </c:pt>
                <c:pt idx="71">
                  <c:v>12-Nov-15</c:v>
                </c:pt>
                <c:pt idx="72">
                  <c:v>19-Nov-15</c:v>
                </c:pt>
                <c:pt idx="73">
                  <c:v>26-Nov-15</c:v>
                </c:pt>
                <c:pt idx="74">
                  <c:v>3-Dec-15</c:v>
                </c:pt>
                <c:pt idx="75">
                  <c:v>10-Dec-15</c:v>
                </c:pt>
                <c:pt idx="76">
                  <c:v>17-Dec-15</c:v>
                </c:pt>
                <c:pt idx="77">
                  <c:v>24-Dec-15</c:v>
                </c:pt>
                <c:pt idx="78">
                  <c:v>31-Dec-15</c:v>
                </c:pt>
                <c:pt idx="79">
                  <c:v>1/7/2016</c:v>
                </c:pt>
                <c:pt idx="80">
                  <c:v>1/14/2016</c:v>
                </c:pt>
                <c:pt idx="81">
                  <c:v>1/21/2016</c:v>
                </c:pt>
                <c:pt idx="82">
                  <c:v>1/28/2016</c:v>
                </c:pt>
                <c:pt idx="83">
                  <c:v>2/4/2016</c:v>
                </c:pt>
                <c:pt idx="84">
                  <c:v>2/18/2016</c:v>
                </c:pt>
                <c:pt idx="85">
                  <c:v>2/25/2016</c:v>
                </c:pt>
                <c:pt idx="86">
                  <c:v>3/3/2016</c:v>
                </c:pt>
                <c:pt idx="87">
                  <c:v>3/10/2016</c:v>
                </c:pt>
                <c:pt idx="88">
                  <c:v>3/17/2016</c:v>
                </c:pt>
                <c:pt idx="89">
                  <c:v>3/24/2016</c:v>
                </c:pt>
                <c:pt idx="90">
                  <c:v>3/31/2016</c:v>
                </c:pt>
                <c:pt idx="91">
                  <c:v>4/7/2016</c:v>
                </c:pt>
                <c:pt idx="92">
                  <c:v>4/14/2016</c:v>
                </c:pt>
                <c:pt idx="93">
                  <c:v>4/21/2016</c:v>
                </c:pt>
                <c:pt idx="94">
                  <c:v>4/28/2016</c:v>
                </c:pt>
                <c:pt idx="95">
                  <c:v>5/5/2016</c:v>
                </c:pt>
                <c:pt idx="96">
                  <c:v>5/12/2016</c:v>
                </c:pt>
                <c:pt idx="97">
                  <c:v>5/19/2016</c:v>
                </c:pt>
                <c:pt idx="98">
                  <c:v>5/26/2016</c:v>
                </c:pt>
                <c:pt idx="99">
                  <c:v>6/2/2016</c:v>
                </c:pt>
                <c:pt idx="100">
                  <c:v>6/9/2016</c:v>
                </c:pt>
                <c:pt idx="101">
                  <c:v>6/16/2016</c:v>
                </c:pt>
                <c:pt idx="102">
                  <c:v>6/23/2016</c:v>
                </c:pt>
                <c:pt idx="103">
                  <c:v>6/30/2016</c:v>
                </c:pt>
                <c:pt idx="104">
                  <c:v>7/7/2016</c:v>
                </c:pt>
                <c:pt idx="105">
                  <c:v>7/14/2016</c:v>
                </c:pt>
                <c:pt idx="106">
                  <c:v>7/21/2016</c:v>
                </c:pt>
                <c:pt idx="107">
                  <c:v>7/28/2016</c:v>
                </c:pt>
                <c:pt idx="108">
                  <c:v>8/4/2016</c:v>
                </c:pt>
                <c:pt idx="109">
                  <c:v>8/11/2016</c:v>
                </c:pt>
                <c:pt idx="110">
                  <c:v>8/18/2016</c:v>
                </c:pt>
                <c:pt idx="111">
                  <c:v>8/25/2016</c:v>
                </c:pt>
                <c:pt idx="112">
                  <c:v>9/1/2016</c:v>
                </c:pt>
                <c:pt idx="113">
                  <c:v>9/8/2016</c:v>
                </c:pt>
                <c:pt idx="114">
                  <c:v>9/15/2016</c:v>
                </c:pt>
                <c:pt idx="115">
                  <c:v>9/22/2016</c:v>
                </c:pt>
                <c:pt idx="116">
                  <c:v>9/29/2016</c:v>
                </c:pt>
                <c:pt idx="117">
                  <c:v>10/6/2016</c:v>
                </c:pt>
                <c:pt idx="118">
                  <c:v>10/13/2016</c:v>
                </c:pt>
                <c:pt idx="119">
                  <c:v>10/20/2016</c:v>
                </c:pt>
                <c:pt idx="120">
                  <c:v>10/27/2016</c:v>
                </c:pt>
                <c:pt idx="121">
                  <c:v>11/3/2016</c:v>
                </c:pt>
                <c:pt idx="122">
                  <c:v>11/10/2016</c:v>
                </c:pt>
                <c:pt idx="123">
                  <c:v>11/17/2016</c:v>
                </c:pt>
                <c:pt idx="124">
                  <c:v>11/24/2016</c:v>
                </c:pt>
                <c:pt idx="125">
                  <c:v>12/1/2016</c:v>
                </c:pt>
                <c:pt idx="126">
                  <c:v>12/8/2016</c:v>
                </c:pt>
                <c:pt idx="127">
                  <c:v>12/15/2016</c:v>
                </c:pt>
                <c:pt idx="128">
                  <c:v>12/22/2016</c:v>
                </c:pt>
                <c:pt idx="129">
                  <c:v>12/29/2016</c:v>
                </c:pt>
                <c:pt idx="130">
                  <c:v>31-12-2016</c:v>
                </c:pt>
                <c:pt idx="131">
                  <c:v>05-01-2017</c:v>
                </c:pt>
                <c:pt idx="132">
                  <c:v>12-01-2017</c:v>
                </c:pt>
                <c:pt idx="133">
                  <c:v>19-01-2017</c:v>
                </c:pt>
                <c:pt idx="134">
                  <c:v>31-01-2017</c:v>
                </c:pt>
                <c:pt idx="135">
                  <c:v>02-02-2017</c:v>
                </c:pt>
                <c:pt idx="136">
                  <c:v>09-02-2017</c:v>
                </c:pt>
                <c:pt idx="137">
                  <c:v>16-02-2017</c:v>
                </c:pt>
                <c:pt idx="138">
                  <c:v>23-02-2017</c:v>
                </c:pt>
                <c:pt idx="139">
                  <c:v>28-02-2017</c:v>
                </c:pt>
                <c:pt idx="140">
                  <c:v>02-03-2017</c:v>
                </c:pt>
                <c:pt idx="141">
                  <c:v>09-03-2017</c:v>
                </c:pt>
                <c:pt idx="142">
                  <c:v>16-03-2017</c:v>
                </c:pt>
                <c:pt idx="143">
                  <c:v>23-03-2017</c:v>
                </c:pt>
                <c:pt idx="144">
                  <c:v>30-03-2017</c:v>
                </c:pt>
                <c:pt idx="145">
                  <c:v>31-03-2017</c:v>
                </c:pt>
                <c:pt idx="146">
                  <c:v>06-04-2017</c:v>
                </c:pt>
                <c:pt idx="147">
                  <c:v>13-04-2017</c:v>
                </c:pt>
                <c:pt idx="148">
                  <c:v>20-04-2017</c:v>
                </c:pt>
                <c:pt idx="149">
                  <c:v>27-04-2017</c:v>
                </c:pt>
                <c:pt idx="150">
                  <c:v>30-04-2017</c:v>
                </c:pt>
                <c:pt idx="151">
                  <c:v>04-05-2017</c:v>
                </c:pt>
                <c:pt idx="152">
                  <c:v>11-05-2017</c:v>
                </c:pt>
                <c:pt idx="153">
                  <c:v>18-05-2017</c:v>
                </c:pt>
                <c:pt idx="154">
                  <c:v>25-05-2017</c:v>
                </c:pt>
                <c:pt idx="155">
                  <c:v>31-05-2017</c:v>
                </c:pt>
                <c:pt idx="156">
                  <c:v>01-06-2017</c:v>
                </c:pt>
                <c:pt idx="157">
                  <c:v>08-06-2017</c:v>
                </c:pt>
                <c:pt idx="158">
                  <c:v>15-06-2017</c:v>
                </c:pt>
                <c:pt idx="159">
                  <c:v>22-06-2017</c:v>
                </c:pt>
                <c:pt idx="160">
                  <c:v>29-06-2017</c:v>
                </c:pt>
                <c:pt idx="161">
                  <c:v>30-06-2017</c:v>
                </c:pt>
              </c:strCache>
            </c:strRef>
          </c:cat>
          <c:val>
            <c:numRef>
              <c:f>NAV_Full!$C$61:$C$222</c:f>
              <c:numCache>
                <c:formatCode>_(* #,##0.00_);_(* \(#,##0.00\);_(* "-"??_);_(@_)</c:formatCode>
                <c:ptCount val="162"/>
                <c:pt idx="0">
                  <c:v>10853.24</c:v>
                </c:pt>
                <c:pt idx="1">
                  <c:v>10887.636294855769</c:v>
                </c:pt>
                <c:pt idx="2">
                  <c:v>10975.46</c:v>
                </c:pt>
                <c:pt idx="3">
                  <c:v>10982.721970749231</c:v>
                </c:pt>
                <c:pt idx="4">
                  <c:v>11002.56550374767</c:v>
                </c:pt>
                <c:pt idx="5">
                  <c:v>11120.890781475073</c:v>
                </c:pt>
                <c:pt idx="6">
                  <c:v>11110.242306973425</c:v>
                </c:pt>
                <c:pt idx="7">
                  <c:v>11236.984315248324</c:v>
                </c:pt>
                <c:pt idx="8">
                  <c:v>11239.65926662622</c:v>
                </c:pt>
                <c:pt idx="9">
                  <c:v>11262.805796208037</c:v>
                </c:pt>
                <c:pt idx="10">
                  <c:v>11451.042724060111</c:v>
                </c:pt>
                <c:pt idx="11">
                  <c:v>11532.936272752024</c:v>
                </c:pt>
                <c:pt idx="12">
                  <c:v>11709.276830586479</c:v>
                </c:pt>
                <c:pt idx="13">
                  <c:v>11761.464400000001</c:v>
                </c:pt>
                <c:pt idx="14">
                  <c:v>11983.240377052431</c:v>
                </c:pt>
                <c:pt idx="15">
                  <c:v>11943.64</c:v>
                </c:pt>
                <c:pt idx="16">
                  <c:v>11932.18</c:v>
                </c:pt>
                <c:pt idx="17">
                  <c:v>11938.630589723803</c:v>
                </c:pt>
                <c:pt idx="18">
                  <c:v>11950.49</c:v>
                </c:pt>
                <c:pt idx="19">
                  <c:v>11949.67</c:v>
                </c:pt>
                <c:pt idx="20">
                  <c:v>11961.3</c:v>
                </c:pt>
                <c:pt idx="21">
                  <c:v>11823.476000000001</c:v>
                </c:pt>
                <c:pt idx="22">
                  <c:v>11832.675999999999</c:v>
                </c:pt>
                <c:pt idx="23">
                  <c:v>11841.931699999999</c:v>
                </c:pt>
                <c:pt idx="24">
                  <c:v>11849.481618515796</c:v>
                </c:pt>
                <c:pt idx="25">
                  <c:v>11856.498799999999</c:v>
                </c:pt>
                <c:pt idx="26">
                  <c:v>11877.202846909639</c:v>
                </c:pt>
                <c:pt idx="27">
                  <c:v>11887.991176196208</c:v>
                </c:pt>
                <c:pt idx="28">
                  <c:v>11909.368070877503</c:v>
                </c:pt>
                <c:pt idx="29">
                  <c:v>11912.697233124849</c:v>
                </c:pt>
                <c:pt idx="30">
                  <c:v>12015.456899999999</c:v>
                </c:pt>
                <c:pt idx="31">
                  <c:v>12062.1862</c:v>
                </c:pt>
                <c:pt idx="32">
                  <c:v>12107.653352724863</c:v>
                </c:pt>
                <c:pt idx="33">
                  <c:v>12145.6998751066</c:v>
                </c:pt>
                <c:pt idx="34">
                  <c:v>12164.69</c:v>
                </c:pt>
                <c:pt idx="35">
                  <c:v>12179.557838240065</c:v>
                </c:pt>
                <c:pt idx="36">
                  <c:v>12187.229799999999</c:v>
                </c:pt>
                <c:pt idx="37">
                  <c:v>12201.433999999999</c:v>
                </c:pt>
                <c:pt idx="38">
                  <c:v>12205.183999999999</c:v>
                </c:pt>
                <c:pt idx="39">
                  <c:v>12152.174442523499</c:v>
                </c:pt>
                <c:pt idx="40">
                  <c:v>12152.848</c:v>
                </c:pt>
                <c:pt idx="41">
                  <c:v>12154.617899999999</c:v>
                </c:pt>
                <c:pt idx="42">
                  <c:v>12049.541499999999</c:v>
                </c:pt>
                <c:pt idx="43">
                  <c:v>12118.48217229711</c:v>
                </c:pt>
                <c:pt idx="44">
                  <c:v>12126.759705789389</c:v>
                </c:pt>
                <c:pt idx="45">
                  <c:v>12128.125469756373</c:v>
                </c:pt>
                <c:pt idx="46">
                  <c:v>12138.1369064387</c:v>
                </c:pt>
                <c:pt idx="47">
                  <c:v>12145.221347940471</c:v>
                </c:pt>
                <c:pt idx="48">
                  <c:v>12154.431200000001</c:v>
                </c:pt>
                <c:pt idx="49">
                  <c:v>12170.262855721772</c:v>
                </c:pt>
                <c:pt idx="50">
                  <c:v>12167.94561287632</c:v>
                </c:pt>
                <c:pt idx="51">
                  <c:v>12185.309640148791</c:v>
                </c:pt>
                <c:pt idx="52">
                  <c:v>12211.3876</c:v>
                </c:pt>
                <c:pt idx="53">
                  <c:v>12233.960499999999</c:v>
                </c:pt>
                <c:pt idx="54">
                  <c:v>12240.0041</c:v>
                </c:pt>
                <c:pt idx="55">
                  <c:v>12260.965700000001</c:v>
                </c:pt>
                <c:pt idx="56">
                  <c:v>12282.7757</c:v>
                </c:pt>
                <c:pt idx="57">
                  <c:v>12311.748299999999</c:v>
                </c:pt>
                <c:pt idx="58">
                  <c:v>12331.431200000001</c:v>
                </c:pt>
                <c:pt idx="59">
                  <c:v>12314.0527</c:v>
                </c:pt>
                <c:pt idx="60">
                  <c:v>12293.659299999999</c:v>
                </c:pt>
                <c:pt idx="61">
                  <c:v>12303.74</c:v>
                </c:pt>
                <c:pt idx="62">
                  <c:v>12313.4</c:v>
                </c:pt>
                <c:pt idx="63">
                  <c:v>12329.59</c:v>
                </c:pt>
                <c:pt idx="64">
                  <c:v>12361.09</c:v>
                </c:pt>
                <c:pt idx="65">
                  <c:v>12375.84</c:v>
                </c:pt>
                <c:pt idx="66">
                  <c:v>12391.91</c:v>
                </c:pt>
                <c:pt idx="67">
                  <c:v>12409.44</c:v>
                </c:pt>
                <c:pt idx="68">
                  <c:v>12421.72</c:v>
                </c:pt>
                <c:pt idx="69">
                  <c:v>12409.19</c:v>
                </c:pt>
                <c:pt idx="70">
                  <c:v>12490.51</c:v>
                </c:pt>
                <c:pt idx="71">
                  <c:v>12506.05</c:v>
                </c:pt>
                <c:pt idx="72">
                  <c:v>12523.68</c:v>
                </c:pt>
                <c:pt idx="73">
                  <c:v>12530.71</c:v>
                </c:pt>
                <c:pt idx="74">
                  <c:v>12553.53</c:v>
                </c:pt>
                <c:pt idx="75">
                  <c:v>12611.79</c:v>
                </c:pt>
                <c:pt idx="76">
                  <c:v>12611.25</c:v>
                </c:pt>
                <c:pt idx="77">
                  <c:v>12617.54</c:v>
                </c:pt>
                <c:pt idx="78">
                  <c:v>12616.49</c:v>
                </c:pt>
                <c:pt idx="79">
                  <c:v>12631.195642000001</c:v>
                </c:pt>
                <c:pt idx="80">
                  <c:v>12635.3781514</c:v>
                </c:pt>
                <c:pt idx="81">
                  <c:v>12657.040762299999</c:v>
                </c:pt>
                <c:pt idx="82">
                  <c:v>12658.199570299999</c:v>
                </c:pt>
                <c:pt idx="83">
                  <c:v>12677.0662619</c:v>
                </c:pt>
                <c:pt idx="84">
                  <c:v>12755.9134798</c:v>
                </c:pt>
                <c:pt idx="85">
                  <c:v>12795.6577781</c:v>
                </c:pt>
                <c:pt idx="86">
                  <c:v>12773.264650499999</c:v>
                </c:pt>
                <c:pt idx="87">
                  <c:v>12781.216752599999</c:v>
                </c:pt>
                <c:pt idx="88">
                  <c:v>12856.732923600001</c:v>
                </c:pt>
                <c:pt idx="89">
                  <c:v>12781.9790211</c:v>
                </c:pt>
                <c:pt idx="90">
                  <c:v>12817.534508999999</c:v>
                </c:pt>
                <c:pt idx="91">
                  <c:v>12824.7277261</c:v>
                </c:pt>
                <c:pt idx="92">
                  <c:v>12833.5356422</c:v>
                </c:pt>
                <c:pt idx="93">
                  <c:v>12849.111840199999</c:v>
                </c:pt>
                <c:pt idx="94">
                  <c:v>12872.687198</c:v>
                </c:pt>
                <c:pt idx="95">
                  <c:v>12893.657133299999</c:v>
                </c:pt>
                <c:pt idx="96">
                  <c:v>12929.6028895</c:v>
                </c:pt>
                <c:pt idx="97">
                  <c:v>12983.0031249</c:v>
                </c:pt>
                <c:pt idx="98">
                  <c:v>13003.2622543</c:v>
                </c:pt>
                <c:pt idx="99">
                  <c:v>13016.098821699999</c:v>
                </c:pt>
                <c:pt idx="100">
                  <c:v>13046.308260399999</c:v>
                </c:pt>
                <c:pt idx="101">
                  <c:v>13072.6765048</c:v>
                </c:pt>
                <c:pt idx="102">
                  <c:v>13104.3194317</c:v>
                </c:pt>
                <c:pt idx="103">
                  <c:v>13081.1767341</c:v>
                </c:pt>
                <c:pt idx="104">
                  <c:v>13103.9561624</c:v>
                </c:pt>
                <c:pt idx="105">
                  <c:v>13144.8149054</c:v>
                </c:pt>
                <c:pt idx="106">
                  <c:v>13128.7507759</c:v>
                </c:pt>
                <c:pt idx="107">
                  <c:v>13162.736064299999</c:v>
                </c:pt>
                <c:pt idx="108">
                  <c:v>13168.135784800001</c:v>
                </c:pt>
                <c:pt idx="109">
                  <c:v>13213.831024499999</c:v>
                </c:pt>
                <c:pt idx="110">
                  <c:v>13282.076077600001</c:v>
                </c:pt>
                <c:pt idx="111">
                  <c:v>13344.194429499999</c:v>
                </c:pt>
                <c:pt idx="112">
                  <c:v>13356.206823300001</c:v>
                </c:pt>
                <c:pt idx="113">
                  <c:v>13389.4028597</c:v>
                </c:pt>
                <c:pt idx="114">
                  <c:v>13408.9716665</c:v>
                </c:pt>
                <c:pt idx="115">
                  <c:v>13479.826823699999</c:v>
                </c:pt>
                <c:pt idx="116">
                  <c:v>13616.2030204</c:v>
                </c:pt>
                <c:pt idx="117">
                  <c:v>13550.892952</c:v>
                </c:pt>
                <c:pt idx="118">
                  <c:v>13701.8902879</c:v>
                </c:pt>
                <c:pt idx="119">
                  <c:v>13650.861206600001</c:v>
                </c:pt>
                <c:pt idx="120">
                  <c:v>13729.781716400001</c:v>
                </c:pt>
                <c:pt idx="121">
                  <c:v>13743.819727599999</c:v>
                </c:pt>
                <c:pt idx="122">
                  <c:v>13737.2476542</c:v>
                </c:pt>
                <c:pt idx="123">
                  <c:v>13719.713714</c:v>
                </c:pt>
                <c:pt idx="124">
                  <c:v>13735.447631700001</c:v>
                </c:pt>
                <c:pt idx="125">
                  <c:v>13751.0761439</c:v>
                </c:pt>
                <c:pt idx="126">
                  <c:v>13766.8114625</c:v>
                </c:pt>
                <c:pt idx="127">
                  <c:v>13799.695666899999</c:v>
                </c:pt>
                <c:pt idx="128">
                  <c:v>13798.2281165</c:v>
                </c:pt>
                <c:pt idx="129">
                  <c:v>13813.6654435</c:v>
                </c:pt>
                <c:pt idx="130" formatCode="#,##0.00;\-#,##0.00">
                  <c:v>13819.109</c:v>
                </c:pt>
                <c:pt idx="131" formatCode="#,##0.00;\-#,##0.00">
                  <c:v>13822.498</c:v>
                </c:pt>
                <c:pt idx="132" formatCode="#,##0.00;\-#,##0.00">
                  <c:v>13882.793</c:v>
                </c:pt>
                <c:pt idx="133" formatCode="#,##0.00;\-#,##0.00">
                  <c:v>13941.885</c:v>
                </c:pt>
                <c:pt idx="134" formatCode="#,##0.00;\-#,##0.00">
                  <c:v>13975.894</c:v>
                </c:pt>
                <c:pt idx="135" formatCode="#,##0.00;\-#,##0.00">
                  <c:v>13979.96</c:v>
                </c:pt>
                <c:pt idx="136" formatCode="#,##0.00;\-#,##0.00">
                  <c:v>14033.249</c:v>
                </c:pt>
                <c:pt idx="137" formatCode="#,##0.00;\-#,##0.00">
                  <c:v>14050.205</c:v>
                </c:pt>
                <c:pt idx="138" formatCode="#,##0.00;\-#,##0.00">
                  <c:v>14054.638000000001</c:v>
                </c:pt>
                <c:pt idx="139" formatCode="#,##0.00;\-#,##0.00">
                  <c:v>14093.248</c:v>
                </c:pt>
                <c:pt idx="140" formatCode="#,##0.00;\-#,##0.00">
                  <c:v>14087.429</c:v>
                </c:pt>
                <c:pt idx="141" formatCode="#,##0.00;\-#,##0.00">
                  <c:v>14104.699000000001</c:v>
                </c:pt>
                <c:pt idx="142" formatCode="#,##0.00;\-#,##0.00">
                  <c:v>14096.468999999999</c:v>
                </c:pt>
                <c:pt idx="143" formatCode="#,##0.00;\-#,##0.00">
                  <c:v>14112.714</c:v>
                </c:pt>
                <c:pt idx="144" formatCode="#,##0.00;\-#,##0.00">
                  <c:v>14117.157999999999</c:v>
                </c:pt>
                <c:pt idx="145" formatCode="#,##0.00;\-#,##0.00">
                  <c:v>14110.983</c:v>
                </c:pt>
                <c:pt idx="146" formatCode="#,##0.00;\-#,##0.00">
                  <c:v>14136.800999999999</c:v>
                </c:pt>
                <c:pt idx="147" formatCode="#,##0.00;\-#,##0.00">
                  <c:v>14200.209000000001</c:v>
                </c:pt>
                <c:pt idx="148" formatCode="#,##0.00;\-#,##0.00">
                  <c:v>14284.143</c:v>
                </c:pt>
                <c:pt idx="149" formatCode="#,##0.00;\-#,##0.00">
                  <c:v>14302.004999999999</c:v>
                </c:pt>
                <c:pt idx="150" formatCode="#,##0.00;\-#,##0.00">
                  <c:v>14309.511</c:v>
                </c:pt>
                <c:pt idx="151" formatCode="#,##0.00;\-#,##0.00">
                  <c:v>14329.264999999999</c:v>
                </c:pt>
                <c:pt idx="152" formatCode="#,##0.00;\-#,##0.00">
                  <c:v>14438.960999999999</c:v>
                </c:pt>
                <c:pt idx="153" formatCode="#,##0.00;\-#,##0.00">
                  <c:v>14485.593999999999</c:v>
                </c:pt>
                <c:pt idx="154" formatCode="#,##0.00;\-#,##0.00">
                  <c:v>14529.934999999999</c:v>
                </c:pt>
                <c:pt idx="155" formatCode="#,##0.00;\-#,##0.00">
                  <c:v>14571.057000000001</c:v>
                </c:pt>
                <c:pt idx="156" formatCode="#,##0.00;\-#,##0.00">
                  <c:v>14559.129000000001</c:v>
                </c:pt>
                <c:pt idx="157" formatCode="#,##0.00;\-#,##0.00">
                  <c:v>14598.406000000001</c:v>
                </c:pt>
                <c:pt idx="158" formatCode="#,##0.00;\-#,##0.00">
                  <c:v>14628.221</c:v>
                </c:pt>
                <c:pt idx="159" formatCode="#,##0.00;\-#,##0.00">
                  <c:v>14725.201999999999</c:v>
                </c:pt>
                <c:pt idx="160" formatCode="#,##0.00;\-#,##0.00">
                  <c:v>14807.616</c:v>
                </c:pt>
                <c:pt idx="161" formatCode="#,##0.00;\-#,##0.00">
                  <c:v>14821.768</c:v>
                </c:pt>
              </c:numCache>
            </c:numRef>
          </c:val>
          <c:smooth val="0"/>
          <c:extLst>
            <c:ext xmlns:c16="http://schemas.microsoft.com/office/drawing/2014/chart" uri="{C3380CC4-5D6E-409C-BE32-E72D297353CC}">
              <c16:uniqueId val="{00000000-08AC-4034-8A6B-544DA0B46BD1}"/>
            </c:ext>
          </c:extLst>
        </c:ser>
        <c:dLbls>
          <c:showLegendKey val="0"/>
          <c:showVal val="0"/>
          <c:showCatName val="0"/>
          <c:showSerName val="0"/>
          <c:showPercent val="0"/>
          <c:showBubbleSize val="0"/>
        </c:dLbls>
        <c:smooth val="0"/>
        <c:axId val="537051880"/>
        <c:axId val="537052536"/>
      </c:lineChart>
      <c:catAx>
        <c:axId val="537051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7052536"/>
        <c:crosses val="autoZero"/>
        <c:auto val="1"/>
        <c:lblAlgn val="ctr"/>
        <c:lblOffset val="100"/>
        <c:noMultiLvlLbl val="0"/>
      </c:catAx>
      <c:valAx>
        <c:axId val="537052536"/>
        <c:scaling>
          <c:orientation val="minMax"/>
          <c:max val="15500"/>
          <c:min val="10000"/>
        </c:scaling>
        <c:delete val="0"/>
        <c:axPos val="l"/>
        <c:majorGridlines>
          <c:spPr>
            <a:ln w="9525" cap="flat" cmpd="sng" algn="ctr">
              <a:no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70518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F22E6-4BB8-4844-9253-2989E151C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Thuy Ngoc</dc:creator>
  <cp:keywords/>
  <dc:description/>
  <cp:lastModifiedBy>Anh Vuong Thi Tram</cp:lastModifiedBy>
  <cp:revision>3</cp:revision>
  <cp:lastPrinted>2017-01-19T08:34:00Z</cp:lastPrinted>
  <dcterms:created xsi:type="dcterms:W3CDTF">2017-07-18T09:58:00Z</dcterms:created>
  <dcterms:modified xsi:type="dcterms:W3CDTF">2017-07-19T02:33:00Z</dcterms:modified>
</cp:coreProperties>
</file>