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358E" w14:textId="77777777" w:rsidR="0060532E" w:rsidRPr="00CD02BF" w:rsidRDefault="0060532E" w:rsidP="0060532E">
      <w:pPr>
        <w:shd w:val="clear" w:color="auto" w:fill="FFFFFF"/>
        <w:spacing w:before="120" w:after="0" w:line="240" w:lineRule="auto"/>
        <w:jc w:val="center"/>
        <w:rPr>
          <w:rFonts w:ascii="Arial" w:hAnsi="Arial" w:cs="Arial"/>
          <w:b/>
          <w:sz w:val="20"/>
          <w:szCs w:val="26"/>
          <w:lang w:val="nl-NL"/>
        </w:rPr>
      </w:pPr>
      <w:r w:rsidRPr="00CD02BF">
        <w:rPr>
          <w:rFonts w:ascii="Arial" w:hAnsi="Arial" w:cs="Arial"/>
          <w:b/>
          <w:sz w:val="20"/>
          <w:szCs w:val="26"/>
          <w:lang w:val="nl-NL"/>
        </w:rPr>
        <w:t>MẪU VÀ GIẢI THÍCH BÁO CÁO TÀI CHÍNH</w:t>
      </w:r>
    </w:p>
    <w:p w14:paraId="1CA87E27"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Phần I: Mẫu báo cáo của Công ty quản lý quỹ</w:t>
      </w:r>
    </w:p>
    <w:p w14:paraId="06FC517F" w14:textId="77777777" w:rsidR="0060532E" w:rsidRDefault="0060532E" w:rsidP="0060532E">
      <w:pPr>
        <w:shd w:val="clear" w:color="auto" w:fill="FFFFFF"/>
        <w:tabs>
          <w:tab w:val="left" w:pos="540"/>
        </w:tabs>
        <w:spacing w:before="120" w:after="0" w:line="240" w:lineRule="auto"/>
        <w:jc w:val="center"/>
        <w:rPr>
          <w:rFonts w:ascii="Arial" w:hAnsi="Arial" w:cs="Arial"/>
          <w:b/>
          <w:sz w:val="20"/>
          <w:szCs w:val="26"/>
          <w:lang w:val="nl-NL"/>
        </w:rPr>
      </w:pPr>
      <w:r w:rsidRPr="00CD02BF">
        <w:rPr>
          <w:rFonts w:ascii="Arial" w:hAnsi="Arial" w:cs="Arial"/>
          <w:b/>
          <w:sz w:val="20"/>
          <w:szCs w:val="26"/>
          <w:lang w:val="nl-NL"/>
        </w:rPr>
        <w:t>BÁO CÁO CỦA CÔNG TY QUẢN LÝ QUỸ</w:t>
      </w:r>
    </w:p>
    <w:p w14:paraId="18CF38E0" w14:textId="77777777" w:rsidR="00CD02BF" w:rsidRDefault="00CD02BF" w:rsidP="0060532E">
      <w:pPr>
        <w:shd w:val="clear" w:color="auto" w:fill="FFFFFF"/>
        <w:tabs>
          <w:tab w:val="left" w:pos="540"/>
        </w:tabs>
        <w:spacing w:before="120" w:after="0" w:line="240" w:lineRule="auto"/>
        <w:jc w:val="center"/>
        <w:rPr>
          <w:rFonts w:ascii="Arial" w:hAnsi="Arial" w:cs="Arial"/>
          <w:b/>
          <w:sz w:val="20"/>
          <w:szCs w:val="26"/>
          <w:lang w:val="nl-NL"/>
        </w:rPr>
      </w:pPr>
      <w:r>
        <w:rPr>
          <w:rFonts w:ascii="Arial" w:hAnsi="Arial" w:cs="Arial"/>
          <w:b/>
          <w:sz w:val="20"/>
          <w:szCs w:val="26"/>
          <w:lang w:val="nl-NL"/>
        </w:rPr>
        <w:tab/>
        <w:t>QŨY ĐẦU TƯ DOANH NGHIỆP HÀNG ĐẦU VIỆT NAM</w:t>
      </w:r>
    </w:p>
    <w:p w14:paraId="60C5A4A4" w14:textId="77777777" w:rsidR="00CD02BF" w:rsidRPr="00CD02BF" w:rsidRDefault="00CD02BF" w:rsidP="0060532E">
      <w:pPr>
        <w:shd w:val="clear" w:color="auto" w:fill="FFFFFF"/>
        <w:tabs>
          <w:tab w:val="left" w:pos="540"/>
        </w:tabs>
        <w:spacing w:before="120" w:after="0" w:line="240" w:lineRule="auto"/>
        <w:jc w:val="center"/>
        <w:rPr>
          <w:rFonts w:ascii="Arial" w:hAnsi="Arial" w:cs="Arial"/>
          <w:b/>
          <w:sz w:val="20"/>
          <w:szCs w:val="26"/>
          <w:lang w:val="nl-NL"/>
        </w:rPr>
      </w:pPr>
      <w:r>
        <w:rPr>
          <w:rFonts w:ascii="Arial" w:hAnsi="Arial" w:cs="Arial"/>
          <w:b/>
          <w:sz w:val="20"/>
          <w:szCs w:val="26"/>
          <w:lang w:val="nl-NL"/>
        </w:rPr>
        <w:t xml:space="preserve">QUÝ </w:t>
      </w:r>
      <w:r w:rsidR="00335BB1">
        <w:rPr>
          <w:rFonts w:ascii="Arial" w:hAnsi="Arial" w:cs="Arial"/>
          <w:b/>
          <w:sz w:val="20"/>
          <w:szCs w:val="26"/>
          <w:lang w:val="nl-NL"/>
        </w:rPr>
        <w:t>2</w:t>
      </w:r>
      <w:r>
        <w:rPr>
          <w:rFonts w:ascii="Arial" w:hAnsi="Arial" w:cs="Arial"/>
          <w:b/>
          <w:sz w:val="20"/>
          <w:szCs w:val="26"/>
          <w:lang w:val="nl-NL"/>
        </w:rPr>
        <w:t>.2017</w:t>
      </w:r>
    </w:p>
    <w:p w14:paraId="194A1B6C"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I. Thông tin chung về Quỹ</w:t>
      </w:r>
    </w:p>
    <w:p w14:paraId="4B0AAAAB"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1. Mục tiêu của Quỹ:</w:t>
      </w:r>
    </w:p>
    <w:p w14:paraId="734230F1"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Phù hợp với Giấy chứng nhận đăng ký thành lập Quỹ do UBCKNN cấp, Điều lệ và Bản cáo bạch của Quỹ;</w:t>
      </w:r>
    </w:p>
    <w:p w14:paraId="4D5C910D"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2. Hiệu quả hoạt động của Quỹ:</w:t>
      </w:r>
    </w:p>
    <w:p w14:paraId="7335712B" w14:textId="77777777" w:rsidR="0060532E" w:rsidRPr="00335BB1" w:rsidRDefault="0060532E" w:rsidP="00335BB1">
      <w:pPr>
        <w:rPr>
          <w:rFonts w:ascii="Times New Roman" w:eastAsia="Times New Roman" w:hAnsi="Times New Roman" w:cs="Times New Roman"/>
          <w:color w:val="000000"/>
        </w:rPr>
      </w:pPr>
      <w:r w:rsidRPr="00CD02BF">
        <w:rPr>
          <w:rFonts w:ascii="Arial" w:hAnsi="Arial" w:cs="Arial"/>
          <w:sz w:val="20"/>
          <w:szCs w:val="26"/>
          <w:lang w:val="nl-NL"/>
        </w:rPr>
        <w:t>Theo Báo cáo tài chính của Quỹ đã được soát xét hoặc đã được kiểm toán, tính đến kỳ báo cáo, thay đổi giá trị tài sản ròng (NAV) của Quỹ</w:t>
      </w:r>
      <w:r w:rsidR="00335BB1">
        <w:rPr>
          <w:rFonts w:ascii="Arial" w:hAnsi="Arial" w:cs="Arial"/>
          <w:sz w:val="20"/>
          <w:szCs w:val="26"/>
          <w:lang w:val="nl-NL"/>
        </w:rPr>
        <w:t xml:space="preserve"> là :</w:t>
      </w:r>
      <w:r w:rsidR="007051E6" w:rsidRPr="00CD02BF">
        <w:rPr>
          <w:rFonts w:ascii="Arial" w:hAnsi="Arial" w:cs="Arial"/>
          <w:sz w:val="20"/>
          <w:szCs w:val="26"/>
          <w:lang w:val="nl-NL"/>
        </w:rPr>
        <w:t xml:space="preserve"> </w:t>
      </w:r>
      <w:r w:rsidR="00335BB1" w:rsidRPr="00335BB1">
        <w:rPr>
          <w:rFonts w:ascii="Times New Roman" w:eastAsia="Times New Roman" w:hAnsi="Times New Roman" w:cs="Times New Roman"/>
          <w:color w:val="000000"/>
        </w:rPr>
        <w:t>11.74%</w:t>
      </w:r>
      <w:r w:rsidR="00335BB1">
        <w:rPr>
          <w:rFonts w:ascii="Times New Roman" w:eastAsia="Times New Roman" w:hAnsi="Times New Roman" w:cs="Times New Roman"/>
          <w:color w:val="000000"/>
        </w:rPr>
        <w:t xml:space="preserve"> </w:t>
      </w:r>
      <w:r w:rsidRPr="00CD02BF">
        <w:rPr>
          <w:rFonts w:ascii="Arial" w:hAnsi="Arial" w:cs="Arial"/>
          <w:sz w:val="20"/>
          <w:szCs w:val="26"/>
          <w:lang w:val="nl-NL"/>
        </w:rPr>
        <w:t xml:space="preserve">so với giá trị tài sản ròng của quỹ đầu kỳ báo cáo; </w:t>
      </w:r>
      <w:r w:rsidR="00284C07" w:rsidRPr="00CD02BF">
        <w:rPr>
          <w:rFonts w:ascii="Arial" w:hAnsi="Arial" w:cs="Arial"/>
          <w:sz w:val="20"/>
          <w:szCs w:val="26"/>
          <w:lang w:val="nl-NL"/>
        </w:rPr>
        <w:t xml:space="preserve">Quỹ không có </w:t>
      </w:r>
      <w:r w:rsidRPr="00CD02BF">
        <w:rPr>
          <w:rFonts w:ascii="Arial" w:hAnsi="Arial" w:cs="Arial"/>
          <w:sz w:val="20"/>
          <w:szCs w:val="26"/>
          <w:lang w:val="nl-NL"/>
        </w:rPr>
        <w:t xml:space="preserve">danh mục cơ cấu </w:t>
      </w:r>
      <w:r w:rsidR="00284C07" w:rsidRPr="00CD02BF">
        <w:rPr>
          <w:rFonts w:ascii="Arial" w:hAnsi="Arial" w:cs="Arial"/>
          <w:sz w:val="20"/>
          <w:szCs w:val="26"/>
          <w:lang w:val="nl-NL"/>
        </w:rPr>
        <w:t>và</w:t>
      </w:r>
      <w:r w:rsidRPr="00CD02BF">
        <w:rPr>
          <w:rFonts w:ascii="Arial" w:hAnsi="Arial" w:cs="Arial"/>
          <w:sz w:val="20"/>
          <w:szCs w:val="26"/>
          <w:lang w:val="nl-NL"/>
        </w:rPr>
        <w:t xml:space="preserve"> chỉ số tham chiế</w:t>
      </w:r>
      <w:r w:rsidR="00284C07" w:rsidRPr="00CD02BF">
        <w:rPr>
          <w:rFonts w:ascii="Arial" w:hAnsi="Arial" w:cs="Arial"/>
          <w:sz w:val="20"/>
          <w:szCs w:val="26"/>
          <w:lang w:val="nl-NL"/>
        </w:rPr>
        <w:t>u là.</w:t>
      </w:r>
    </w:p>
    <w:p w14:paraId="64436978"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3. Chính sách và chiến lược đầu tư của Quỹ:</w:t>
      </w:r>
    </w:p>
    <w:p w14:paraId="0931FB56" w14:textId="77777777" w:rsidR="00A403AF" w:rsidRPr="00CD02BF" w:rsidRDefault="00A403AF" w:rsidP="0060532E">
      <w:pPr>
        <w:shd w:val="clear" w:color="auto" w:fill="FFFFFF"/>
        <w:tabs>
          <w:tab w:val="left" w:pos="540"/>
        </w:tabs>
        <w:spacing w:before="120" w:after="0" w:line="240" w:lineRule="auto"/>
      </w:pPr>
      <w:r w:rsidRPr="00CD02BF">
        <w:t xml:space="preserve">Chiến lược đầu tư của Quỹ VFMVF4 là đầu tư năng động vào các loại chứng khoán vốn của các doanh nghiệp hàng đầu hoạt động trong các ngành cơ bản, chủ đạo của nền kinh tế Việt Nam. Những doanh nghiệp này hoạt động trong các lĩnh vực, ngành nghề bao gồm (nhưng không giới hạn) như: thực phẩm &amp; nước giải khát, hàng tiêu dùng, bán lẻ, năng lượng, vật liệu - khai khoáng, dịch vụ tài chính, ngân hàng, viễn thông, cơ sở hạ tầng - bất động sản… Các doanh nghiệp này có cổ phiếu đã hoặc sẽ niêm yết trên thị trường chứng khoán Việt Nam. </w:t>
      </w:r>
    </w:p>
    <w:p w14:paraId="5D83C471"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4. Phân loại Quỹ:</w:t>
      </w:r>
      <w:r w:rsidR="000F2734" w:rsidRPr="00CD02BF">
        <w:rPr>
          <w:rFonts w:ascii="Arial" w:hAnsi="Arial" w:cs="Arial"/>
          <w:b/>
          <w:sz w:val="20"/>
          <w:szCs w:val="26"/>
          <w:lang w:val="nl-NL"/>
        </w:rPr>
        <w:t xml:space="preserve"> </w:t>
      </w:r>
      <w:r w:rsidR="000F2734" w:rsidRPr="00CD02BF">
        <w:t>Quỹ công chúng dạng mở</w:t>
      </w:r>
    </w:p>
    <w:p w14:paraId="231417B7"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5. Thời gian khuyến cáo đầu tư của Quỹ:</w:t>
      </w:r>
      <w:r w:rsidR="000F2734" w:rsidRPr="00CD02BF">
        <w:rPr>
          <w:rFonts w:ascii="Arial" w:hAnsi="Arial" w:cs="Arial"/>
          <w:b/>
          <w:sz w:val="20"/>
          <w:szCs w:val="26"/>
          <w:lang w:val="nl-NL"/>
        </w:rPr>
        <w:t xml:space="preserve"> </w:t>
      </w:r>
      <w:r w:rsidR="000F2734" w:rsidRPr="00CD02BF">
        <w:rPr>
          <w:rFonts w:ascii="Arial" w:hAnsi="Arial" w:cs="Arial"/>
          <w:sz w:val="20"/>
          <w:szCs w:val="26"/>
          <w:lang w:val="nl-NL"/>
        </w:rPr>
        <w:t>Không có</w:t>
      </w:r>
    </w:p>
    <w:p w14:paraId="54DE9A33"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6. Mức độ rủi ro ngắn hạn (thấp, trung bình, cao):</w:t>
      </w:r>
      <w:r w:rsidR="000F2734" w:rsidRPr="00CD02BF">
        <w:rPr>
          <w:rFonts w:ascii="Arial" w:hAnsi="Arial" w:cs="Arial"/>
          <w:b/>
          <w:sz w:val="20"/>
          <w:szCs w:val="26"/>
          <w:lang w:val="nl-NL"/>
        </w:rPr>
        <w:t xml:space="preserve"> </w:t>
      </w:r>
      <w:r w:rsidR="000F2734" w:rsidRPr="00CD02BF">
        <w:rPr>
          <w:rFonts w:ascii="Arial" w:hAnsi="Arial" w:cs="Arial"/>
          <w:sz w:val="20"/>
          <w:szCs w:val="26"/>
          <w:lang w:val="nl-NL"/>
        </w:rPr>
        <w:t>Cao</w:t>
      </w:r>
    </w:p>
    <w:p w14:paraId="7ACE84BE"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7. Thời điểm bắt đầu hoạt động của Quỹ:</w:t>
      </w:r>
      <w:r w:rsidR="000F2734" w:rsidRPr="00CD02BF">
        <w:rPr>
          <w:rFonts w:ascii="Arial" w:hAnsi="Arial" w:cs="Arial"/>
          <w:b/>
          <w:sz w:val="20"/>
          <w:szCs w:val="26"/>
          <w:lang w:val="nl-NL"/>
        </w:rPr>
        <w:t xml:space="preserve"> </w:t>
      </w:r>
      <w:r w:rsidR="000F2734" w:rsidRPr="00CD02BF">
        <w:t>28/02/2008</w:t>
      </w:r>
    </w:p>
    <w:p w14:paraId="5FC774A4"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b/>
          <w:sz w:val="20"/>
          <w:szCs w:val="26"/>
          <w:lang w:val="nl-NL"/>
        </w:rPr>
        <w:t>8. Quy mô Quỹ tại thời điểm báo cáo</w:t>
      </w:r>
      <w:r w:rsidRPr="00CD02BF">
        <w:rPr>
          <w:rFonts w:ascii="Arial" w:hAnsi="Arial" w:cs="Arial"/>
          <w:sz w:val="20"/>
          <w:szCs w:val="26"/>
          <w:lang w:val="nl-NL"/>
        </w:rPr>
        <w:t xml:space="preserve"> (Tại ngày</w:t>
      </w:r>
      <w:r w:rsidR="00BE56AA">
        <w:rPr>
          <w:rFonts w:ascii="Arial" w:hAnsi="Arial" w:cs="Arial"/>
          <w:sz w:val="20"/>
          <w:szCs w:val="26"/>
          <w:lang w:val="nl-NL"/>
        </w:rPr>
        <w:t xml:space="preserve"> 31.03.2017</w:t>
      </w:r>
      <w:r w:rsidRPr="00CD02BF">
        <w:rPr>
          <w:rFonts w:ascii="Arial" w:hAnsi="Arial" w:cs="Arial"/>
          <w:sz w:val="20"/>
          <w:szCs w:val="26"/>
          <w:lang w:val="nl-NL"/>
        </w:rPr>
        <w:t xml:space="preserve">): </w:t>
      </w:r>
    </w:p>
    <w:p w14:paraId="01D2AF18" w14:textId="77777777" w:rsidR="000F2734" w:rsidRPr="00335BB1" w:rsidRDefault="000F2734" w:rsidP="00335BB1">
      <w:pPr>
        <w:rPr>
          <w:rFonts w:ascii="Tahoma" w:eastAsia="Times New Roman" w:hAnsi="Tahoma" w:cs="Tahoma"/>
          <w:sz w:val="20"/>
          <w:szCs w:val="20"/>
        </w:rPr>
      </w:pPr>
      <w:r w:rsidRPr="00CD02BF">
        <w:rPr>
          <w:rFonts w:ascii="Arial" w:hAnsi="Arial" w:cs="Arial"/>
          <w:sz w:val="20"/>
          <w:szCs w:val="26"/>
          <w:lang w:val="nl-NL"/>
        </w:rPr>
        <w:t>Tổng giá trị tài sản ròng:</w:t>
      </w:r>
      <w:r w:rsidRPr="00CD02BF">
        <w:t xml:space="preserve"> </w:t>
      </w:r>
      <w:r w:rsidR="00335BB1" w:rsidRPr="00335BB1">
        <w:rPr>
          <w:rFonts w:ascii="Tahoma" w:eastAsia="Times New Roman" w:hAnsi="Tahoma" w:cs="Tahoma"/>
          <w:sz w:val="20"/>
          <w:szCs w:val="20"/>
        </w:rPr>
        <w:t xml:space="preserve">333,945,517,864 </w:t>
      </w:r>
      <w:r w:rsidR="00C93230" w:rsidRPr="00CD02BF">
        <w:rPr>
          <w:rFonts w:ascii="Times New Roman" w:eastAsia="Times New Roman" w:hAnsi="Times New Roman"/>
          <w:color w:val="000000"/>
        </w:rPr>
        <w:t xml:space="preserve"> </w:t>
      </w:r>
      <w:r w:rsidRPr="00CD02BF">
        <w:rPr>
          <w:rFonts w:ascii="Arial" w:hAnsi="Arial" w:cs="Arial"/>
          <w:sz w:val="20"/>
          <w:szCs w:val="26"/>
          <w:lang w:val="nl-NL"/>
        </w:rPr>
        <w:t>Việt nam đồng</w:t>
      </w:r>
    </w:p>
    <w:p w14:paraId="0A93D455" w14:textId="77777777" w:rsidR="000F2734" w:rsidRPr="00335BB1" w:rsidRDefault="000F2734" w:rsidP="00335BB1">
      <w:pPr>
        <w:rPr>
          <w:rFonts w:ascii="Tahoma" w:eastAsia="Times New Roman" w:hAnsi="Tahoma" w:cs="Tahoma"/>
          <w:sz w:val="20"/>
          <w:szCs w:val="20"/>
        </w:rPr>
      </w:pPr>
      <w:r w:rsidRPr="00CD02BF">
        <w:rPr>
          <w:rFonts w:ascii="Arial" w:hAnsi="Arial" w:cs="Arial"/>
          <w:sz w:val="20"/>
          <w:szCs w:val="26"/>
          <w:lang w:val="nl-NL"/>
        </w:rPr>
        <w:t xml:space="preserve">Số lượng chứng chỉ quỹ: </w:t>
      </w:r>
      <w:r w:rsidR="00C93230" w:rsidRPr="00CD02BF">
        <w:rPr>
          <w:rFonts w:ascii="Times New Roman" w:eastAsia="Times New Roman" w:hAnsi="Times New Roman"/>
          <w:color w:val="000000"/>
        </w:rPr>
        <w:t xml:space="preserve"> </w:t>
      </w:r>
      <w:r w:rsidR="00335BB1" w:rsidRPr="00335BB1">
        <w:rPr>
          <w:rFonts w:ascii="Tahoma" w:eastAsia="Times New Roman" w:hAnsi="Tahoma" w:cs="Tahoma"/>
          <w:sz w:val="20"/>
          <w:szCs w:val="20"/>
        </w:rPr>
        <w:t xml:space="preserve">22,429,061.36 </w:t>
      </w:r>
      <w:r w:rsidR="001D562C" w:rsidRPr="00CD02BF">
        <w:rPr>
          <w:rFonts w:ascii="Times New Roman" w:eastAsia="Times New Roman" w:hAnsi="Times New Roman"/>
          <w:color w:val="000000"/>
        </w:rPr>
        <w:t xml:space="preserve"> ccq</w:t>
      </w:r>
    </w:p>
    <w:p w14:paraId="64458597"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b/>
          <w:sz w:val="20"/>
          <w:szCs w:val="26"/>
          <w:lang w:val="nl-NL"/>
        </w:rPr>
        <w:t>9. Chỉ số tham chiếu của Quỹ:</w:t>
      </w:r>
      <w:r w:rsidR="000F2734" w:rsidRPr="00CD02BF">
        <w:rPr>
          <w:rFonts w:ascii="Arial" w:hAnsi="Arial" w:cs="Arial"/>
          <w:b/>
          <w:sz w:val="20"/>
          <w:szCs w:val="26"/>
          <w:lang w:val="nl-NL"/>
        </w:rPr>
        <w:t xml:space="preserve"> </w:t>
      </w:r>
      <w:r w:rsidR="000F2734" w:rsidRPr="00CD02BF">
        <w:rPr>
          <w:rFonts w:ascii="Arial" w:hAnsi="Arial" w:cs="Arial"/>
          <w:sz w:val="20"/>
          <w:szCs w:val="26"/>
          <w:lang w:val="nl-NL"/>
        </w:rPr>
        <w:t>Không có</w:t>
      </w:r>
      <w:r w:rsidR="00FF76D8" w:rsidRPr="00CD02BF">
        <w:rPr>
          <w:rFonts w:ascii="Arial" w:hAnsi="Arial" w:cs="Arial"/>
          <w:sz w:val="20"/>
          <w:szCs w:val="26"/>
          <w:lang w:val="nl-NL"/>
        </w:rPr>
        <w:t xml:space="preserve"> chỉ số tham chiếu</w:t>
      </w:r>
    </w:p>
    <w:p w14:paraId="5A22D1FA"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10. Chính sách phân phối lợi nhuận của Quỹ:</w:t>
      </w:r>
    </w:p>
    <w:p w14:paraId="04DE5677" w14:textId="77777777" w:rsidR="00BB24AF"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b/>
          <w:sz w:val="20"/>
          <w:szCs w:val="26"/>
          <w:lang w:val="nl-NL"/>
        </w:rPr>
        <w:t>11. Lợi nhuận thuần thực tế phân phối trên một đơn vị Chứng chỉ quỹ Quỹ</w:t>
      </w:r>
      <w:r w:rsidRPr="00CD02BF">
        <w:rPr>
          <w:rFonts w:ascii="Arial" w:hAnsi="Arial" w:cs="Arial"/>
          <w:sz w:val="20"/>
          <w:szCs w:val="26"/>
          <w:lang w:val="nl-NL"/>
        </w:rPr>
        <w:t xml:space="preserve"> (ở thời điểm báo cáo (N)):</w:t>
      </w:r>
    </w:p>
    <w:p w14:paraId="60A7C342" w14:textId="77777777" w:rsidR="0060532E" w:rsidRPr="00CD02BF" w:rsidRDefault="00BB24AF" w:rsidP="00CD02BF">
      <w:pPr>
        <w:rPr>
          <w:rFonts w:ascii="Arial" w:hAnsi="Arial" w:cs="Arial"/>
          <w:sz w:val="20"/>
          <w:szCs w:val="26"/>
          <w:lang w:val="nl-NL"/>
        </w:rPr>
      </w:pPr>
      <w:r w:rsidRPr="00CD02BF">
        <w:rPr>
          <w:rFonts w:ascii="Arial" w:hAnsi="Arial" w:cs="Arial"/>
          <w:sz w:val="20"/>
          <w:szCs w:val="26"/>
          <w:lang w:val="nl-NL"/>
        </w:rPr>
        <w:br w:type="page"/>
      </w:r>
      <w:r w:rsidR="0060532E" w:rsidRPr="00CD02BF">
        <w:rPr>
          <w:rFonts w:ascii="Arial" w:hAnsi="Arial" w:cs="Arial"/>
          <w:b/>
          <w:sz w:val="20"/>
          <w:szCs w:val="26"/>
          <w:lang w:val="nl-NL"/>
        </w:rPr>
        <w:lastRenderedPageBreak/>
        <w:t>II. Số liệu hoạt động</w:t>
      </w:r>
    </w:p>
    <w:p w14:paraId="1EFAA561"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1. Cơ cấu tài sản quỹ (N: Đến thời điểm báo cáo):</w:t>
      </w:r>
    </w:p>
    <w:tbl>
      <w:tblPr>
        <w:tblStyle w:val="TableGridLight"/>
        <w:tblW w:w="8041" w:type="dxa"/>
        <w:tblLook w:val="04A0" w:firstRow="1" w:lastRow="0" w:firstColumn="1" w:lastColumn="0" w:noHBand="0" w:noVBand="1"/>
      </w:tblPr>
      <w:tblGrid>
        <w:gridCol w:w="3057"/>
        <w:gridCol w:w="1631"/>
        <w:gridCol w:w="1640"/>
        <w:gridCol w:w="1713"/>
      </w:tblGrid>
      <w:tr w:rsidR="00F54B2C" w:rsidRPr="00CD02BF" w14:paraId="301FE8FD" w14:textId="77777777" w:rsidTr="00BE56AA">
        <w:tc>
          <w:tcPr>
            <w:tcW w:w="1901" w:type="pct"/>
          </w:tcPr>
          <w:p w14:paraId="10A72B05" w14:textId="77777777" w:rsidR="00F54B2C" w:rsidRPr="00CD02BF" w:rsidRDefault="00F54B2C" w:rsidP="00F54B2C">
            <w:pPr>
              <w:tabs>
                <w:tab w:val="left" w:pos="540"/>
              </w:tabs>
              <w:spacing w:before="120"/>
              <w:jc w:val="center"/>
              <w:rPr>
                <w:rFonts w:ascii="Arial" w:eastAsia="Times New Roman" w:hAnsi="Arial" w:cs="Arial"/>
                <w:sz w:val="20"/>
                <w:szCs w:val="26"/>
                <w:lang w:val="nl-NL"/>
              </w:rPr>
            </w:pPr>
            <w:r w:rsidRPr="00CD02BF">
              <w:rPr>
                <w:rFonts w:ascii="Arial" w:eastAsia="Times New Roman" w:hAnsi="Arial" w:cs="Arial"/>
                <w:sz w:val="20"/>
                <w:szCs w:val="26"/>
                <w:lang w:val="nl-NL"/>
              </w:rPr>
              <w:t>Cơ cấu tài sản quỹ</w:t>
            </w:r>
          </w:p>
        </w:tc>
        <w:tc>
          <w:tcPr>
            <w:tcW w:w="1014" w:type="pct"/>
          </w:tcPr>
          <w:p w14:paraId="782A1BCE" w14:textId="77777777" w:rsidR="00F54B2C" w:rsidRPr="00CD02BF" w:rsidRDefault="001D562C" w:rsidP="00F54B2C">
            <w:pPr>
              <w:tabs>
                <w:tab w:val="left" w:pos="540"/>
              </w:tabs>
              <w:spacing w:before="120"/>
              <w:jc w:val="center"/>
              <w:rPr>
                <w:rFonts w:ascii="Arial" w:eastAsia="Times New Roman" w:hAnsi="Arial" w:cs="Arial"/>
                <w:b/>
                <w:sz w:val="20"/>
                <w:szCs w:val="26"/>
                <w:lang w:val="nl-NL"/>
              </w:rPr>
            </w:pPr>
            <w:r w:rsidRPr="00CD02BF">
              <w:rPr>
                <w:rFonts w:ascii="Arial" w:eastAsia="Times New Roman" w:hAnsi="Arial" w:cs="Arial"/>
                <w:b/>
                <w:sz w:val="20"/>
                <w:szCs w:val="26"/>
                <w:lang w:val="nl-NL"/>
              </w:rPr>
              <w:t>3</w:t>
            </w:r>
            <w:r w:rsidR="00335BB1">
              <w:rPr>
                <w:rFonts w:ascii="Arial" w:eastAsia="Times New Roman" w:hAnsi="Arial" w:cs="Arial"/>
                <w:b/>
                <w:sz w:val="20"/>
                <w:szCs w:val="26"/>
                <w:lang w:val="nl-NL"/>
              </w:rPr>
              <w:t>0</w:t>
            </w:r>
            <w:r w:rsidRPr="00CD02BF">
              <w:rPr>
                <w:rFonts w:ascii="Arial" w:eastAsia="Times New Roman" w:hAnsi="Arial" w:cs="Arial"/>
                <w:b/>
                <w:sz w:val="20"/>
                <w:szCs w:val="26"/>
                <w:lang w:val="nl-NL"/>
              </w:rPr>
              <w:t>/0</w:t>
            </w:r>
            <w:r w:rsidR="00335BB1">
              <w:rPr>
                <w:rFonts w:ascii="Arial" w:eastAsia="Times New Roman" w:hAnsi="Arial" w:cs="Arial"/>
                <w:b/>
                <w:sz w:val="20"/>
                <w:szCs w:val="26"/>
                <w:lang w:val="nl-NL"/>
              </w:rPr>
              <w:t>6</w:t>
            </w:r>
            <w:r w:rsidRPr="00CD02BF">
              <w:rPr>
                <w:rFonts w:ascii="Arial" w:eastAsia="Times New Roman" w:hAnsi="Arial" w:cs="Arial"/>
                <w:b/>
                <w:sz w:val="20"/>
                <w:szCs w:val="26"/>
                <w:lang w:val="nl-NL"/>
              </w:rPr>
              <w:t>/2017</w:t>
            </w:r>
          </w:p>
          <w:p w14:paraId="0279A87F" w14:textId="77777777" w:rsidR="00F54B2C" w:rsidRPr="00CD02BF" w:rsidRDefault="00F54B2C" w:rsidP="00F54B2C">
            <w:pPr>
              <w:tabs>
                <w:tab w:val="left" w:pos="540"/>
              </w:tabs>
              <w:spacing w:before="120"/>
              <w:jc w:val="center"/>
              <w:rPr>
                <w:rFonts w:ascii="Arial" w:eastAsia="Times New Roman" w:hAnsi="Arial" w:cs="Arial"/>
                <w:b/>
                <w:sz w:val="20"/>
                <w:szCs w:val="26"/>
                <w:lang w:val="nl-NL"/>
              </w:rPr>
            </w:pPr>
            <w:r w:rsidRPr="00CD02BF">
              <w:rPr>
                <w:rFonts w:ascii="Arial" w:eastAsia="Times New Roman" w:hAnsi="Arial" w:cs="Arial"/>
                <w:b/>
                <w:sz w:val="20"/>
                <w:szCs w:val="26"/>
                <w:lang w:val="nl-NL"/>
              </w:rPr>
              <w:t>(%)</w:t>
            </w:r>
          </w:p>
        </w:tc>
        <w:tc>
          <w:tcPr>
            <w:tcW w:w="1020" w:type="pct"/>
          </w:tcPr>
          <w:p w14:paraId="1041D0F4" w14:textId="77777777" w:rsidR="00F54B2C" w:rsidRPr="00CD02BF" w:rsidRDefault="001D562C" w:rsidP="00F54B2C">
            <w:pPr>
              <w:tabs>
                <w:tab w:val="left" w:pos="540"/>
              </w:tabs>
              <w:spacing w:before="120"/>
              <w:jc w:val="center"/>
              <w:rPr>
                <w:rFonts w:ascii="Arial" w:eastAsia="Times New Roman" w:hAnsi="Arial" w:cs="Arial"/>
                <w:b/>
                <w:sz w:val="20"/>
                <w:szCs w:val="26"/>
                <w:lang w:val="nl-NL"/>
              </w:rPr>
            </w:pPr>
            <w:r w:rsidRPr="00CD02BF">
              <w:rPr>
                <w:rFonts w:ascii="Arial" w:eastAsia="Times New Roman" w:hAnsi="Arial" w:cs="Arial"/>
                <w:b/>
                <w:sz w:val="20"/>
                <w:szCs w:val="26"/>
                <w:lang w:val="nl-NL"/>
              </w:rPr>
              <w:t>3</w:t>
            </w:r>
            <w:r w:rsidR="00335BB1">
              <w:rPr>
                <w:rFonts w:ascii="Arial" w:eastAsia="Times New Roman" w:hAnsi="Arial" w:cs="Arial"/>
                <w:b/>
                <w:sz w:val="20"/>
                <w:szCs w:val="26"/>
                <w:lang w:val="nl-NL"/>
              </w:rPr>
              <w:t>0</w:t>
            </w:r>
            <w:r w:rsidRPr="00CD02BF">
              <w:rPr>
                <w:rFonts w:ascii="Arial" w:eastAsia="Times New Roman" w:hAnsi="Arial" w:cs="Arial"/>
                <w:b/>
                <w:sz w:val="20"/>
                <w:szCs w:val="26"/>
                <w:lang w:val="nl-NL"/>
              </w:rPr>
              <w:t>/0</w:t>
            </w:r>
            <w:r w:rsidR="00335BB1">
              <w:rPr>
                <w:rFonts w:ascii="Arial" w:eastAsia="Times New Roman" w:hAnsi="Arial" w:cs="Arial"/>
                <w:b/>
                <w:sz w:val="20"/>
                <w:szCs w:val="26"/>
                <w:lang w:val="nl-NL"/>
              </w:rPr>
              <w:t>6</w:t>
            </w:r>
            <w:r w:rsidRPr="00CD02BF">
              <w:rPr>
                <w:rFonts w:ascii="Arial" w:eastAsia="Times New Roman" w:hAnsi="Arial" w:cs="Arial"/>
                <w:b/>
                <w:sz w:val="20"/>
                <w:szCs w:val="26"/>
                <w:lang w:val="nl-NL"/>
              </w:rPr>
              <w:t>/2016</w:t>
            </w:r>
          </w:p>
          <w:p w14:paraId="47F9D8B0" w14:textId="77777777" w:rsidR="00F54B2C" w:rsidRPr="00CD02BF" w:rsidRDefault="00F54B2C" w:rsidP="00F54B2C">
            <w:pPr>
              <w:tabs>
                <w:tab w:val="left" w:pos="540"/>
              </w:tabs>
              <w:spacing w:before="120"/>
              <w:jc w:val="center"/>
              <w:rPr>
                <w:rFonts w:ascii="Arial" w:eastAsia="Times New Roman" w:hAnsi="Arial" w:cs="Arial"/>
                <w:b/>
                <w:sz w:val="20"/>
                <w:szCs w:val="26"/>
                <w:lang w:val="nl-NL"/>
              </w:rPr>
            </w:pPr>
            <w:r w:rsidRPr="00CD02BF">
              <w:rPr>
                <w:rFonts w:ascii="Arial" w:eastAsia="Times New Roman" w:hAnsi="Arial" w:cs="Arial"/>
                <w:b/>
                <w:sz w:val="20"/>
                <w:szCs w:val="26"/>
                <w:lang w:val="nl-NL"/>
              </w:rPr>
              <w:t xml:space="preserve"> (%)</w:t>
            </w:r>
          </w:p>
        </w:tc>
        <w:tc>
          <w:tcPr>
            <w:tcW w:w="1065" w:type="pct"/>
          </w:tcPr>
          <w:p w14:paraId="56FAC3AF" w14:textId="77777777" w:rsidR="00F54B2C" w:rsidRPr="00CD02BF" w:rsidRDefault="001D562C" w:rsidP="00F54B2C">
            <w:pPr>
              <w:tabs>
                <w:tab w:val="left" w:pos="540"/>
              </w:tabs>
              <w:spacing w:before="120"/>
              <w:jc w:val="center"/>
              <w:rPr>
                <w:rFonts w:ascii="Arial" w:eastAsia="Times New Roman" w:hAnsi="Arial" w:cs="Arial"/>
                <w:b/>
                <w:sz w:val="20"/>
                <w:szCs w:val="26"/>
                <w:lang w:val="nl-NL"/>
              </w:rPr>
            </w:pPr>
            <w:r w:rsidRPr="00CD02BF">
              <w:rPr>
                <w:rFonts w:ascii="Arial" w:eastAsia="Times New Roman" w:hAnsi="Arial" w:cs="Arial"/>
                <w:b/>
                <w:sz w:val="20"/>
                <w:szCs w:val="26"/>
                <w:lang w:val="nl-NL"/>
              </w:rPr>
              <w:t>3</w:t>
            </w:r>
            <w:r w:rsidR="00335BB1">
              <w:rPr>
                <w:rFonts w:ascii="Arial" w:eastAsia="Times New Roman" w:hAnsi="Arial" w:cs="Arial"/>
                <w:b/>
                <w:sz w:val="20"/>
                <w:szCs w:val="26"/>
                <w:lang w:val="nl-NL"/>
              </w:rPr>
              <w:t>0</w:t>
            </w:r>
            <w:r w:rsidRPr="00CD02BF">
              <w:rPr>
                <w:rFonts w:ascii="Arial" w:eastAsia="Times New Roman" w:hAnsi="Arial" w:cs="Arial"/>
                <w:b/>
                <w:sz w:val="20"/>
                <w:szCs w:val="26"/>
                <w:lang w:val="nl-NL"/>
              </w:rPr>
              <w:t>/0</w:t>
            </w:r>
            <w:r w:rsidR="00335BB1">
              <w:rPr>
                <w:rFonts w:ascii="Arial" w:eastAsia="Times New Roman" w:hAnsi="Arial" w:cs="Arial"/>
                <w:b/>
                <w:sz w:val="20"/>
                <w:szCs w:val="26"/>
                <w:lang w:val="nl-NL"/>
              </w:rPr>
              <w:t>6</w:t>
            </w:r>
            <w:r w:rsidRPr="00CD02BF">
              <w:rPr>
                <w:rFonts w:ascii="Arial" w:eastAsia="Times New Roman" w:hAnsi="Arial" w:cs="Arial"/>
                <w:b/>
                <w:sz w:val="20"/>
                <w:szCs w:val="26"/>
                <w:lang w:val="nl-NL"/>
              </w:rPr>
              <w:t>/2015</w:t>
            </w:r>
          </w:p>
          <w:p w14:paraId="6D31F20E" w14:textId="77777777" w:rsidR="00F54B2C" w:rsidRPr="00CD02BF" w:rsidRDefault="00F54B2C" w:rsidP="00F54B2C">
            <w:pPr>
              <w:tabs>
                <w:tab w:val="left" w:pos="540"/>
              </w:tabs>
              <w:spacing w:before="120"/>
              <w:jc w:val="center"/>
              <w:rPr>
                <w:rFonts w:ascii="Arial" w:eastAsia="Times New Roman" w:hAnsi="Arial" w:cs="Arial"/>
                <w:b/>
                <w:sz w:val="20"/>
                <w:szCs w:val="26"/>
                <w:lang w:val="nl-NL"/>
              </w:rPr>
            </w:pPr>
            <w:r w:rsidRPr="00CD02BF">
              <w:rPr>
                <w:rFonts w:ascii="Arial" w:eastAsia="Times New Roman" w:hAnsi="Arial" w:cs="Arial"/>
                <w:b/>
                <w:sz w:val="20"/>
                <w:szCs w:val="26"/>
                <w:lang w:val="nl-NL"/>
              </w:rPr>
              <w:t xml:space="preserve"> (%)</w:t>
            </w:r>
          </w:p>
        </w:tc>
      </w:tr>
      <w:tr w:rsidR="000035E6" w:rsidRPr="00CD02BF" w14:paraId="2F827C4C" w14:textId="77777777" w:rsidTr="00BE56AA">
        <w:tc>
          <w:tcPr>
            <w:tcW w:w="1901" w:type="pct"/>
          </w:tcPr>
          <w:p w14:paraId="533A0CF2" w14:textId="77777777" w:rsidR="000035E6" w:rsidRPr="00CD02BF" w:rsidRDefault="000035E6" w:rsidP="00BE56AA">
            <w:pPr>
              <w:tabs>
                <w:tab w:val="left" w:pos="-18"/>
              </w:tabs>
              <w:spacing w:before="120"/>
              <w:rPr>
                <w:rFonts w:ascii="Arial" w:eastAsia="Times New Roman" w:hAnsi="Arial" w:cs="Arial"/>
                <w:sz w:val="20"/>
                <w:szCs w:val="26"/>
                <w:lang w:val="nl-NL"/>
              </w:rPr>
            </w:pPr>
            <w:r w:rsidRPr="00CD02BF">
              <w:rPr>
                <w:rFonts w:ascii="Arial" w:eastAsia="Times New Roman" w:hAnsi="Arial" w:cs="Arial"/>
                <w:sz w:val="20"/>
                <w:szCs w:val="26"/>
                <w:lang w:val="nl-NL"/>
              </w:rPr>
              <w:t>1.Danh mục chứng khoán</w:t>
            </w:r>
          </w:p>
        </w:tc>
        <w:tc>
          <w:tcPr>
            <w:tcW w:w="1014" w:type="pct"/>
            <w:vAlign w:val="bottom"/>
          </w:tcPr>
          <w:p w14:paraId="750F945A" w14:textId="517104A8" w:rsidR="000035E6" w:rsidRPr="00335BB1" w:rsidRDefault="00335BB1" w:rsidP="00335BB1">
            <w:pPr>
              <w:jc w:val="right"/>
              <w:rPr>
                <w:color w:val="000000"/>
              </w:rPr>
            </w:pPr>
            <w:r>
              <w:rPr>
                <w:color w:val="000000"/>
              </w:rPr>
              <w:t>89.</w:t>
            </w:r>
            <w:r w:rsidR="00235A93">
              <w:rPr>
                <w:color w:val="000000"/>
              </w:rPr>
              <w:t>84</w:t>
            </w:r>
            <w:r>
              <w:rPr>
                <w:color w:val="000000"/>
              </w:rPr>
              <w:t>%</w:t>
            </w:r>
          </w:p>
        </w:tc>
        <w:tc>
          <w:tcPr>
            <w:tcW w:w="1020" w:type="pct"/>
            <w:vAlign w:val="bottom"/>
          </w:tcPr>
          <w:p w14:paraId="71BB24DF" w14:textId="77777777" w:rsidR="000035E6" w:rsidRPr="00335BB1" w:rsidRDefault="00335BB1" w:rsidP="00335BB1">
            <w:pPr>
              <w:jc w:val="right"/>
              <w:rPr>
                <w:color w:val="000000"/>
              </w:rPr>
            </w:pPr>
            <w:r>
              <w:rPr>
                <w:color w:val="000000"/>
              </w:rPr>
              <w:t>96.60%</w:t>
            </w:r>
          </w:p>
        </w:tc>
        <w:tc>
          <w:tcPr>
            <w:tcW w:w="1065" w:type="pct"/>
            <w:vAlign w:val="bottom"/>
          </w:tcPr>
          <w:p w14:paraId="338279AC" w14:textId="77777777" w:rsidR="000035E6" w:rsidRPr="00CD02BF" w:rsidRDefault="00335BB1" w:rsidP="00BE56AA">
            <w:pPr>
              <w:jc w:val="right"/>
            </w:pPr>
            <w:r w:rsidRPr="00335BB1">
              <w:t>94.5%</w:t>
            </w:r>
          </w:p>
        </w:tc>
      </w:tr>
      <w:tr w:rsidR="000035E6" w:rsidRPr="00CD02BF" w14:paraId="5AE7DC2B" w14:textId="77777777" w:rsidTr="00BE56AA">
        <w:tc>
          <w:tcPr>
            <w:tcW w:w="1901" w:type="pct"/>
          </w:tcPr>
          <w:p w14:paraId="3BE74E05" w14:textId="77777777" w:rsidR="000035E6" w:rsidRPr="00CD02BF" w:rsidRDefault="000035E6" w:rsidP="00BE56AA">
            <w:pPr>
              <w:tabs>
                <w:tab w:val="left" w:pos="223"/>
              </w:tabs>
              <w:spacing w:before="120"/>
              <w:rPr>
                <w:rFonts w:ascii="Arial" w:eastAsia="Times New Roman" w:hAnsi="Arial" w:cs="Arial"/>
                <w:sz w:val="20"/>
                <w:szCs w:val="26"/>
                <w:lang w:val="nl-NL"/>
              </w:rPr>
            </w:pPr>
            <w:r w:rsidRPr="00CD02BF">
              <w:rPr>
                <w:rFonts w:ascii="Arial" w:eastAsia="Times New Roman" w:hAnsi="Arial" w:cs="Arial"/>
                <w:sz w:val="20"/>
                <w:szCs w:val="26"/>
                <w:lang w:val="nl-NL"/>
              </w:rPr>
              <w:t>2.Tài sản khác</w:t>
            </w:r>
          </w:p>
        </w:tc>
        <w:tc>
          <w:tcPr>
            <w:tcW w:w="1014" w:type="pct"/>
            <w:vAlign w:val="bottom"/>
          </w:tcPr>
          <w:p w14:paraId="33A8EA90" w14:textId="4B419967" w:rsidR="000035E6" w:rsidRPr="00335BB1" w:rsidRDefault="00335BB1" w:rsidP="00335BB1">
            <w:pPr>
              <w:jc w:val="right"/>
              <w:rPr>
                <w:color w:val="000000"/>
              </w:rPr>
            </w:pPr>
            <w:r>
              <w:rPr>
                <w:color w:val="000000"/>
              </w:rPr>
              <w:t>10.</w:t>
            </w:r>
            <w:r w:rsidR="00235A93">
              <w:rPr>
                <w:color w:val="000000"/>
              </w:rPr>
              <w:t>16</w:t>
            </w:r>
            <w:r>
              <w:rPr>
                <w:color w:val="000000"/>
              </w:rPr>
              <w:t>%</w:t>
            </w:r>
          </w:p>
        </w:tc>
        <w:tc>
          <w:tcPr>
            <w:tcW w:w="1020" w:type="pct"/>
            <w:vAlign w:val="bottom"/>
          </w:tcPr>
          <w:p w14:paraId="723B5A7F" w14:textId="77777777" w:rsidR="000035E6" w:rsidRPr="00335BB1" w:rsidRDefault="00335BB1" w:rsidP="00335BB1">
            <w:pPr>
              <w:jc w:val="right"/>
              <w:rPr>
                <w:color w:val="000000"/>
              </w:rPr>
            </w:pPr>
            <w:r>
              <w:rPr>
                <w:color w:val="000000"/>
              </w:rPr>
              <w:t>3.40%</w:t>
            </w:r>
          </w:p>
        </w:tc>
        <w:tc>
          <w:tcPr>
            <w:tcW w:w="1065" w:type="pct"/>
            <w:vAlign w:val="bottom"/>
          </w:tcPr>
          <w:p w14:paraId="6A0B9F36" w14:textId="77777777" w:rsidR="000035E6" w:rsidRPr="00335BB1" w:rsidRDefault="00335BB1" w:rsidP="00335BB1">
            <w:pPr>
              <w:jc w:val="right"/>
              <w:rPr>
                <w:color w:val="000000"/>
              </w:rPr>
            </w:pPr>
            <w:r>
              <w:rPr>
                <w:color w:val="000000"/>
              </w:rPr>
              <w:t>5.50%</w:t>
            </w:r>
          </w:p>
        </w:tc>
      </w:tr>
      <w:tr w:rsidR="0060532E" w:rsidRPr="00CD02BF" w14:paraId="6EA0835E" w14:textId="77777777" w:rsidTr="00BE56AA">
        <w:tc>
          <w:tcPr>
            <w:tcW w:w="1901" w:type="pct"/>
          </w:tcPr>
          <w:p w14:paraId="0BF639A3" w14:textId="77777777" w:rsidR="0060532E" w:rsidRPr="00CD02BF" w:rsidRDefault="0060532E" w:rsidP="00BE56AA">
            <w:pPr>
              <w:tabs>
                <w:tab w:val="left" w:pos="540"/>
              </w:tabs>
              <w:spacing w:before="120"/>
              <w:rPr>
                <w:rFonts w:ascii="Arial" w:eastAsia="Times New Roman" w:hAnsi="Arial" w:cs="Arial"/>
                <w:b/>
                <w:sz w:val="20"/>
                <w:szCs w:val="26"/>
                <w:lang w:val="nl-NL"/>
              </w:rPr>
            </w:pPr>
            <w:r w:rsidRPr="00CD02BF">
              <w:rPr>
                <w:rFonts w:ascii="Arial" w:eastAsia="Times New Roman" w:hAnsi="Arial" w:cs="Arial"/>
                <w:b/>
                <w:sz w:val="20"/>
                <w:szCs w:val="26"/>
                <w:lang w:val="nl-NL"/>
              </w:rPr>
              <w:t>Cộng</w:t>
            </w:r>
          </w:p>
        </w:tc>
        <w:tc>
          <w:tcPr>
            <w:tcW w:w="1014" w:type="pct"/>
            <w:vAlign w:val="bottom"/>
          </w:tcPr>
          <w:p w14:paraId="000DD7CB" w14:textId="77777777" w:rsidR="0060532E" w:rsidRPr="00CD02BF" w:rsidRDefault="0060532E" w:rsidP="00BE56AA">
            <w:pPr>
              <w:tabs>
                <w:tab w:val="left" w:pos="540"/>
              </w:tabs>
              <w:spacing w:before="120"/>
              <w:jc w:val="right"/>
              <w:rPr>
                <w:rFonts w:ascii="Arial" w:eastAsia="Times New Roman" w:hAnsi="Arial" w:cs="Arial"/>
                <w:b/>
                <w:sz w:val="20"/>
                <w:szCs w:val="26"/>
                <w:lang w:val="nl-NL"/>
              </w:rPr>
            </w:pPr>
            <w:r w:rsidRPr="00CD02BF">
              <w:rPr>
                <w:rFonts w:ascii="Arial" w:eastAsia="Times New Roman" w:hAnsi="Arial" w:cs="Arial"/>
                <w:b/>
                <w:sz w:val="20"/>
                <w:szCs w:val="26"/>
                <w:lang w:val="nl-NL"/>
              </w:rPr>
              <w:t>100,00</w:t>
            </w:r>
          </w:p>
        </w:tc>
        <w:tc>
          <w:tcPr>
            <w:tcW w:w="1020" w:type="pct"/>
            <w:vAlign w:val="bottom"/>
          </w:tcPr>
          <w:p w14:paraId="2E1C355A" w14:textId="77777777" w:rsidR="0060532E" w:rsidRPr="00CD02BF" w:rsidRDefault="0060532E" w:rsidP="00BE56AA">
            <w:pPr>
              <w:tabs>
                <w:tab w:val="left" w:pos="540"/>
              </w:tabs>
              <w:spacing w:before="120"/>
              <w:jc w:val="right"/>
              <w:rPr>
                <w:rFonts w:ascii="Arial" w:eastAsia="Times New Roman" w:hAnsi="Arial" w:cs="Arial"/>
                <w:b/>
                <w:sz w:val="20"/>
                <w:szCs w:val="26"/>
                <w:lang w:val="nl-NL"/>
              </w:rPr>
            </w:pPr>
            <w:r w:rsidRPr="00CD02BF">
              <w:rPr>
                <w:rFonts w:ascii="Arial" w:eastAsia="Times New Roman" w:hAnsi="Arial" w:cs="Arial"/>
                <w:b/>
                <w:sz w:val="20"/>
                <w:szCs w:val="26"/>
                <w:lang w:val="nl-NL"/>
              </w:rPr>
              <w:t>100,00</w:t>
            </w:r>
          </w:p>
        </w:tc>
        <w:tc>
          <w:tcPr>
            <w:tcW w:w="1065" w:type="pct"/>
            <w:vAlign w:val="bottom"/>
          </w:tcPr>
          <w:p w14:paraId="0B3796CA" w14:textId="77777777" w:rsidR="0060532E" w:rsidRPr="00CD02BF" w:rsidRDefault="0060532E" w:rsidP="00BE56AA">
            <w:pPr>
              <w:tabs>
                <w:tab w:val="left" w:pos="540"/>
              </w:tabs>
              <w:spacing w:before="120"/>
              <w:jc w:val="right"/>
              <w:rPr>
                <w:rFonts w:ascii="Arial" w:eastAsia="Times New Roman" w:hAnsi="Arial" w:cs="Arial"/>
                <w:b/>
                <w:sz w:val="20"/>
                <w:szCs w:val="26"/>
                <w:lang w:val="nl-NL"/>
              </w:rPr>
            </w:pPr>
            <w:r w:rsidRPr="00CD02BF">
              <w:rPr>
                <w:rFonts w:ascii="Arial" w:eastAsia="Times New Roman" w:hAnsi="Arial" w:cs="Arial"/>
                <w:b/>
                <w:sz w:val="20"/>
                <w:szCs w:val="26"/>
                <w:lang w:val="nl-NL"/>
              </w:rPr>
              <w:t>100,00</w:t>
            </w:r>
          </w:p>
        </w:tc>
      </w:tr>
    </w:tbl>
    <w:p w14:paraId="1EDCB200"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2. Chi tiết chỉ tiêu hoạt động (N: Đến thời điểm báo cáo):</w:t>
      </w: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7"/>
        <w:gridCol w:w="1801"/>
        <w:gridCol w:w="1889"/>
        <w:gridCol w:w="1980"/>
      </w:tblGrid>
      <w:tr w:rsidR="007B172B" w:rsidRPr="00CD02BF" w14:paraId="686386B6" w14:textId="77777777" w:rsidTr="00CD02BF">
        <w:tc>
          <w:tcPr>
            <w:tcW w:w="1999" w:type="pct"/>
            <w:shd w:val="clear" w:color="auto" w:fill="auto"/>
            <w:vAlign w:val="center"/>
          </w:tcPr>
          <w:p w14:paraId="13A55F6D"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Chi tiêu</w:t>
            </w:r>
          </w:p>
        </w:tc>
        <w:tc>
          <w:tcPr>
            <w:tcW w:w="953" w:type="pct"/>
            <w:shd w:val="clear" w:color="auto" w:fill="auto"/>
            <w:vAlign w:val="center"/>
          </w:tcPr>
          <w:p w14:paraId="4A4A9FA1" w14:textId="77777777" w:rsidR="00335BB1" w:rsidRPr="00CD02BF" w:rsidRDefault="00335BB1" w:rsidP="00335BB1">
            <w:pPr>
              <w:tabs>
                <w:tab w:val="left" w:pos="540"/>
              </w:tabs>
              <w:spacing w:before="120"/>
              <w:jc w:val="center"/>
              <w:rPr>
                <w:rFonts w:ascii="Arial" w:eastAsia="Times New Roman" w:hAnsi="Arial" w:cs="Arial"/>
                <w:b/>
                <w:sz w:val="20"/>
                <w:szCs w:val="26"/>
                <w:lang w:val="nl-NL"/>
              </w:rPr>
            </w:pPr>
            <w:r w:rsidRPr="00CD02BF">
              <w:rPr>
                <w:rFonts w:ascii="Arial" w:eastAsia="Times New Roman" w:hAnsi="Arial" w:cs="Arial"/>
                <w:b/>
                <w:sz w:val="20"/>
                <w:szCs w:val="26"/>
                <w:lang w:val="nl-NL"/>
              </w:rPr>
              <w:t>3</w:t>
            </w:r>
            <w:r>
              <w:rPr>
                <w:rFonts w:ascii="Arial" w:eastAsia="Times New Roman" w:hAnsi="Arial" w:cs="Arial"/>
                <w:b/>
                <w:sz w:val="20"/>
                <w:szCs w:val="26"/>
                <w:lang w:val="nl-NL"/>
              </w:rPr>
              <w:t>0</w:t>
            </w:r>
            <w:r w:rsidRPr="00CD02BF">
              <w:rPr>
                <w:rFonts w:ascii="Arial" w:eastAsia="Times New Roman" w:hAnsi="Arial" w:cs="Arial"/>
                <w:b/>
                <w:sz w:val="20"/>
                <w:szCs w:val="26"/>
                <w:lang w:val="nl-NL"/>
              </w:rPr>
              <w:t>/0</w:t>
            </w:r>
            <w:r>
              <w:rPr>
                <w:rFonts w:ascii="Arial" w:eastAsia="Times New Roman" w:hAnsi="Arial" w:cs="Arial"/>
                <w:b/>
                <w:sz w:val="20"/>
                <w:szCs w:val="26"/>
                <w:lang w:val="nl-NL"/>
              </w:rPr>
              <w:t>6</w:t>
            </w:r>
            <w:r w:rsidRPr="00CD02BF">
              <w:rPr>
                <w:rFonts w:ascii="Arial" w:eastAsia="Times New Roman" w:hAnsi="Arial" w:cs="Arial"/>
                <w:b/>
                <w:sz w:val="20"/>
                <w:szCs w:val="26"/>
                <w:lang w:val="nl-NL"/>
              </w:rPr>
              <w:t>/2017</w:t>
            </w:r>
          </w:p>
          <w:p w14:paraId="2BDAC4D2" w14:textId="77777777" w:rsidR="007B172B" w:rsidRPr="00CD02BF" w:rsidRDefault="007B172B" w:rsidP="007B172B">
            <w:pPr>
              <w:tabs>
                <w:tab w:val="left" w:pos="540"/>
              </w:tabs>
              <w:spacing w:after="0" w:line="240" w:lineRule="auto"/>
              <w:jc w:val="center"/>
              <w:rPr>
                <w:rFonts w:ascii="Arial" w:eastAsia="Times New Roman" w:hAnsi="Arial" w:cs="Arial"/>
                <w:b/>
                <w:sz w:val="20"/>
                <w:szCs w:val="26"/>
                <w:lang w:val="nl-NL"/>
              </w:rPr>
            </w:pPr>
          </w:p>
        </w:tc>
        <w:tc>
          <w:tcPr>
            <w:tcW w:w="1000" w:type="pct"/>
            <w:shd w:val="clear" w:color="auto" w:fill="auto"/>
            <w:vAlign w:val="center"/>
          </w:tcPr>
          <w:p w14:paraId="02BD8442" w14:textId="77777777" w:rsidR="00335BB1" w:rsidRPr="00CD02BF" w:rsidRDefault="00335BB1" w:rsidP="00335BB1">
            <w:pPr>
              <w:tabs>
                <w:tab w:val="left" w:pos="540"/>
              </w:tabs>
              <w:spacing w:before="120"/>
              <w:jc w:val="center"/>
              <w:rPr>
                <w:rFonts w:ascii="Arial" w:eastAsia="Times New Roman" w:hAnsi="Arial" w:cs="Arial"/>
                <w:b/>
                <w:sz w:val="20"/>
                <w:szCs w:val="26"/>
                <w:lang w:val="nl-NL"/>
              </w:rPr>
            </w:pPr>
            <w:r w:rsidRPr="00CD02BF">
              <w:rPr>
                <w:rFonts w:ascii="Arial" w:eastAsia="Times New Roman" w:hAnsi="Arial" w:cs="Arial"/>
                <w:b/>
                <w:sz w:val="20"/>
                <w:szCs w:val="26"/>
                <w:lang w:val="nl-NL"/>
              </w:rPr>
              <w:t>3</w:t>
            </w:r>
            <w:r>
              <w:rPr>
                <w:rFonts w:ascii="Arial" w:eastAsia="Times New Roman" w:hAnsi="Arial" w:cs="Arial"/>
                <w:b/>
                <w:sz w:val="20"/>
                <w:szCs w:val="26"/>
                <w:lang w:val="nl-NL"/>
              </w:rPr>
              <w:t>0</w:t>
            </w:r>
            <w:r w:rsidRPr="00CD02BF">
              <w:rPr>
                <w:rFonts w:ascii="Arial" w:eastAsia="Times New Roman" w:hAnsi="Arial" w:cs="Arial"/>
                <w:b/>
                <w:sz w:val="20"/>
                <w:szCs w:val="26"/>
                <w:lang w:val="nl-NL"/>
              </w:rPr>
              <w:t>/0</w:t>
            </w:r>
            <w:r>
              <w:rPr>
                <w:rFonts w:ascii="Arial" w:eastAsia="Times New Roman" w:hAnsi="Arial" w:cs="Arial"/>
                <w:b/>
                <w:sz w:val="20"/>
                <w:szCs w:val="26"/>
                <w:lang w:val="nl-NL"/>
              </w:rPr>
              <w:t>6</w:t>
            </w:r>
            <w:r w:rsidRPr="00CD02BF">
              <w:rPr>
                <w:rFonts w:ascii="Arial" w:eastAsia="Times New Roman" w:hAnsi="Arial" w:cs="Arial"/>
                <w:b/>
                <w:sz w:val="20"/>
                <w:szCs w:val="26"/>
                <w:lang w:val="nl-NL"/>
              </w:rPr>
              <w:t>/2016</w:t>
            </w:r>
          </w:p>
          <w:p w14:paraId="3B8794E5" w14:textId="77777777" w:rsidR="007B172B" w:rsidRPr="00CD02BF" w:rsidRDefault="007B172B" w:rsidP="007B172B">
            <w:pPr>
              <w:tabs>
                <w:tab w:val="left" w:pos="540"/>
              </w:tabs>
              <w:spacing w:after="0" w:line="240" w:lineRule="auto"/>
              <w:jc w:val="center"/>
              <w:rPr>
                <w:rFonts w:ascii="Arial" w:eastAsia="Times New Roman" w:hAnsi="Arial" w:cs="Arial"/>
                <w:b/>
                <w:sz w:val="20"/>
                <w:szCs w:val="26"/>
                <w:lang w:val="nl-NL"/>
              </w:rPr>
            </w:pPr>
          </w:p>
        </w:tc>
        <w:tc>
          <w:tcPr>
            <w:tcW w:w="1048" w:type="pct"/>
            <w:shd w:val="clear" w:color="auto" w:fill="auto"/>
            <w:vAlign w:val="center"/>
          </w:tcPr>
          <w:p w14:paraId="5B67E285" w14:textId="77777777" w:rsidR="00335BB1" w:rsidRPr="00CD02BF" w:rsidRDefault="00335BB1" w:rsidP="00335BB1">
            <w:pPr>
              <w:tabs>
                <w:tab w:val="left" w:pos="540"/>
              </w:tabs>
              <w:spacing w:before="120"/>
              <w:jc w:val="center"/>
              <w:rPr>
                <w:rFonts w:ascii="Arial" w:eastAsia="Times New Roman" w:hAnsi="Arial" w:cs="Arial"/>
                <w:b/>
                <w:sz w:val="20"/>
                <w:szCs w:val="26"/>
                <w:lang w:val="nl-NL"/>
              </w:rPr>
            </w:pPr>
            <w:r w:rsidRPr="00CD02BF">
              <w:rPr>
                <w:rFonts w:ascii="Arial" w:eastAsia="Times New Roman" w:hAnsi="Arial" w:cs="Arial"/>
                <w:b/>
                <w:sz w:val="20"/>
                <w:szCs w:val="26"/>
                <w:lang w:val="nl-NL"/>
              </w:rPr>
              <w:t>3</w:t>
            </w:r>
            <w:r>
              <w:rPr>
                <w:rFonts w:ascii="Arial" w:eastAsia="Times New Roman" w:hAnsi="Arial" w:cs="Arial"/>
                <w:b/>
                <w:sz w:val="20"/>
                <w:szCs w:val="26"/>
                <w:lang w:val="nl-NL"/>
              </w:rPr>
              <w:t>0</w:t>
            </w:r>
            <w:r w:rsidRPr="00CD02BF">
              <w:rPr>
                <w:rFonts w:ascii="Arial" w:eastAsia="Times New Roman" w:hAnsi="Arial" w:cs="Arial"/>
                <w:b/>
                <w:sz w:val="20"/>
                <w:szCs w:val="26"/>
                <w:lang w:val="nl-NL"/>
              </w:rPr>
              <w:t>/0</w:t>
            </w:r>
            <w:r>
              <w:rPr>
                <w:rFonts w:ascii="Arial" w:eastAsia="Times New Roman" w:hAnsi="Arial" w:cs="Arial"/>
                <w:b/>
                <w:sz w:val="20"/>
                <w:szCs w:val="26"/>
                <w:lang w:val="nl-NL"/>
              </w:rPr>
              <w:t>6</w:t>
            </w:r>
            <w:r w:rsidRPr="00CD02BF">
              <w:rPr>
                <w:rFonts w:ascii="Arial" w:eastAsia="Times New Roman" w:hAnsi="Arial" w:cs="Arial"/>
                <w:b/>
                <w:sz w:val="20"/>
                <w:szCs w:val="26"/>
                <w:lang w:val="nl-NL"/>
              </w:rPr>
              <w:t>/2015</w:t>
            </w:r>
          </w:p>
          <w:p w14:paraId="3B69E42E" w14:textId="77777777" w:rsidR="007B172B" w:rsidRPr="00CD02BF" w:rsidRDefault="007B172B" w:rsidP="007B172B">
            <w:pPr>
              <w:tabs>
                <w:tab w:val="left" w:pos="540"/>
              </w:tabs>
              <w:spacing w:after="0" w:line="240" w:lineRule="auto"/>
              <w:jc w:val="center"/>
              <w:rPr>
                <w:rFonts w:ascii="Arial" w:eastAsia="Times New Roman" w:hAnsi="Arial" w:cs="Arial"/>
                <w:b/>
                <w:sz w:val="20"/>
                <w:szCs w:val="26"/>
                <w:lang w:val="nl-NL"/>
              </w:rPr>
            </w:pPr>
          </w:p>
        </w:tc>
      </w:tr>
      <w:tr w:rsidR="007B172B" w:rsidRPr="00CD02BF" w14:paraId="68AE0209" w14:textId="77777777" w:rsidTr="00CD02BF">
        <w:tc>
          <w:tcPr>
            <w:tcW w:w="1999" w:type="pct"/>
            <w:shd w:val="clear" w:color="auto" w:fill="auto"/>
            <w:vAlign w:val="center"/>
          </w:tcPr>
          <w:p w14:paraId="4D33D154" w14:textId="77777777" w:rsidR="007B172B" w:rsidRPr="00CD02BF" w:rsidRDefault="007B172B" w:rsidP="007B172B">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2.1.Giá trị tài sản ròng của Quỹ</w:t>
            </w:r>
          </w:p>
        </w:tc>
        <w:tc>
          <w:tcPr>
            <w:tcW w:w="953" w:type="pct"/>
            <w:shd w:val="clear" w:color="auto" w:fill="auto"/>
            <w:vAlign w:val="center"/>
          </w:tcPr>
          <w:p w14:paraId="57F25BDB" w14:textId="77777777" w:rsidR="001D562C" w:rsidRPr="00CD02BF" w:rsidRDefault="00C93230" w:rsidP="00C93230">
            <w:pPr>
              <w:spacing w:after="0" w:line="240" w:lineRule="auto"/>
              <w:jc w:val="right"/>
              <w:rPr>
                <w:color w:val="000000"/>
              </w:rPr>
            </w:pPr>
            <w:r w:rsidRPr="00CD02BF">
              <w:rPr>
                <w:color w:val="000000"/>
              </w:rPr>
              <w:t xml:space="preserve">                </w:t>
            </w:r>
          </w:p>
          <w:p w14:paraId="07BAC052" w14:textId="77777777" w:rsidR="00335BB1" w:rsidRDefault="00335BB1" w:rsidP="00335BB1">
            <w:pPr>
              <w:jc w:val="right"/>
              <w:rPr>
                <w:rFonts w:ascii="Tahoma" w:hAnsi="Tahoma" w:cs="Tahoma"/>
                <w:sz w:val="20"/>
                <w:szCs w:val="20"/>
              </w:rPr>
            </w:pPr>
            <w:r>
              <w:rPr>
                <w:rFonts w:ascii="Tahoma" w:hAnsi="Tahoma" w:cs="Tahoma"/>
                <w:sz w:val="20"/>
                <w:szCs w:val="20"/>
              </w:rPr>
              <w:t xml:space="preserve">333,945,517,864 </w:t>
            </w:r>
          </w:p>
          <w:p w14:paraId="2270C283" w14:textId="77777777" w:rsidR="00C93230" w:rsidRPr="00CD02BF" w:rsidRDefault="00C93230" w:rsidP="00C93230">
            <w:pPr>
              <w:spacing w:after="0" w:line="240" w:lineRule="auto"/>
              <w:jc w:val="right"/>
              <w:rPr>
                <w:rFonts w:ascii="Times New Roman" w:eastAsia="Times New Roman" w:hAnsi="Times New Roman"/>
                <w:color w:val="000000"/>
              </w:rPr>
            </w:pPr>
          </w:p>
          <w:p w14:paraId="5AE2E252"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00" w:type="pct"/>
            <w:shd w:val="clear" w:color="auto" w:fill="auto"/>
            <w:vAlign w:val="center"/>
          </w:tcPr>
          <w:p w14:paraId="4D114F9C" w14:textId="77777777" w:rsidR="00335BB1" w:rsidRDefault="00335BB1" w:rsidP="00335BB1">
            <w:pPr>
              <w:jc w:val="right"/>
              <w:rPr>
                <w:color w:val="000000"/>
              </w:rPr>
            </w:pPr>
            <w:r>
              <w:rPr>
                <w:color w:val="000000"/>
              </w:rPr>
              <w:t>298,870,694,038</w:t>
            </w:r>
          </w:p>
          <w:p w14:paraId="2C27FC20"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48" w:type="pct"/>
            <w:shd w:val="clear" w:color="auto" w:fill="auto"/>
            <w:vAlign w:val="center"/>
          </w:tcPr>
          <w:p w14:paraId="1500130C" w14:textId="77777777" w:rsidR="00C93230" w:rsidRPr="00CD02BF" w:rsidRDefault="007B172B" w:rsidP="007B172B">
            <w:pPr>
              <w:spacing w:after="0" w:line="240" w:lineRule="auto"/>
              <w:jc w:val="center"/>
              <w:rPr>
                <w:rFonts w:ascii="Arial" w:hAnsi="Arial" w:cs="Arial"/>
                <w:b/>
                <w:bCs/>
                <w:sz w:val="20"/>
                <w:szCs w:val="20"/>
              </w:rPr>
            </w:pPr>
            <w:r w:rsidRPr="00CD02BF">
              <w:rPr>
                <w:rFonts w:ascii="Arial" w:hAnsi="Arial" w:cs="Arial"/>
                <w:b/>
                <w:bCs/>
                <w:sz w:val="20"/>
                <w:szCs w:val="20"/>
              </w:rPr>
              <w:t xml:space="preserve">                </w:t>
            </w:r>
          </w:p>
          <w:p w14:paraId="3EE76869" w14:textId="77777777" w:rsidR="00335BB1" w:rsidRDefault="00335BB1" w:rsidP="00335BB1">
            <w:pPr>
              <w:jc w:val="center"/>
              <w:rPr>
                <w:color w:val="000000"/>
              </w:rPr>
            </w:pPr>
            <w:r>
              <w:rPr>
                <w:color w:val="000000"/>
              </w:rPr>
              <w:t>321,586,009,534</w:t>
            </w:r>
          </w:p>
          <w:p w14:paraId="4E9D4EB3" w14:textId="77777777" w:rsidR="007B172B" w:rsidRPr="00CD02BF" w:rsidRDefault="007B172B" w:rsidP="007B172B">
            <w:pPr>
              <w:spacing w:after="0" w:line="240" w:lineRule="auto"/>
              <w:jc w:val="center"/>
              <w:rPr>
                <w:rFonts w:ascii="Arial" w:eastAsia="Times New Roman" w:hAnsi="Arial" w:cs="Arial"/>
                <w:b/>
                <w:bCs/>
                <w:sz w:val="20"/>
                <w:szCs w:val="20"/>
              </w:rPr>
            </w:pPr>
          </w:p>
          <w:p w14:paraId="03E0F89B"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r>
      <w:tr w:rsidR="007B172B" w:rsidRPr="00CD02BF" w14:paraId="386DD3C8" w14:textId="77777777" w:rsidTr="00CD02BF">
        <w:tc>
          <w:tcPr>
            <w:tcW w:w="1999" w:type="pct"/>
            <w:shd w:val="clear" w:color="auto" w:fill="auto"/>
            <w:vAlign w:val="center"/>
          </w:tcPr>
          <w:p w14:paraId="76910828" w14:textId="77777777" w:rsidR="007B172B" w:rsidRPr="00CD02BF" w:rsidRDefault="007B172B" w:rsidP="007B172B">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2.2.Tổng số chứng chỉ quỹ đang lưu hành</w:t>
            </w:r>
          </w:p>
        </w:tc>
        <w:tc>
          <w:tcPr>
            <w:tcW w:w="953" w:type="pct"/>
            <w:shd w:val="clear" w:color="auto" w:fill="auto"/>
            <w:vAlign w:val="center"/>
          </w:tcPr>
          <w:p w14:paraId="34F2CE28" w14:textId="77777777" w:rsidR="001D562C" w:rsidRPr="00CD02BF" w:rsidRDefault="00C93230" w:rsidP="00C93230">
            <w:pPr>
              <w:spacing w:after="0" w:line="240" w:lineRule="auto"/>
              <w:jc w:val="right"/>
              <w:rPr>
                <w:color w:val="000000"/>
              </w:rPr>
            </w:pPr>
            <w:r w:rsidRPr="00CD02BF">
              <w:rPr>
                <w:color w:val="000000"/>
              </w:rPr>
              <w:t xml:space="preserve">                   </w:t>
            </w:r>
          </w:p>
          <w:p w14:paraId="61DBB676" w14:textId="77777777" w:rsidR="00335BB1" w:rsidRPr="00CD02BF" w:rsidRDefault="001D562C" w:rsidP="001D562C">
            <w:pPr>
              <w:spacing w:after="0" w:line="240" w:lineRule="auto"/>
              <w:jc w:val="right"/>
              <w:rPr>
                <w:color w:val="000000"/>
              </w:rPr>
            </w:pPr>
            <w:r w:rsidRPr="00CD02BF">
              <w:rPr>
                <w:color w:val="000000"/>
              </w:rPr>
              <w:t xml:space="preserve">                  </w:t>
            </w:r>
          </w:p>
          <w:p w14:paraId="44F3B637" w14:textId="77777777" w:rsidR="00335BB1" w:rsidRDefault="00335BB1" w:rsidP="00335BB1">
            <w:pPr>
              <w:jc w:val="right"/>
              <w:rPr>
                <w:rFonts w:ascii="Tahoma" w:hAnsi="Tahoma" w:cs="Tahoma"/>
                <w:sz w:val="20"/>
                <w:szCs w:val="20"/>
              </w:rPr>
            </w:pPr>
          </w:p>
          <w:p w14:paraId="54A244A8" w14:textId="77777777" w:rsidR="00335BB1" w:rsidRDefault="00335BB1" w:rsidP="00335BB1">
            <w:pPr>
              <w:jc w:val="right"/>
              <w:rPr>
                <w:rFonts w:ascii="Tahoma" w:hAnsi="Tahoma" w:cs="Tahoma"/>
                <w:sz w:val="20"/>
                <w:szCs w:val="20"/>
              </w:rPr>
            </w:pPr>
            <w:r>
              <w:rPr>
                <w:rFonts w:ascii="Tahoma" w:hAnsi="Tahoma" w:cs="Tahoma"/>
                <w:sz w:val="20"/>
                <w:szCs w:val="20"/>
              </w:rPr>
              <w:t xml:space="preserve">22,429,061.36 </w:t>
            </w:r>
          </w:p>
          <w:p w14:paraId="7030B15A" w14:textId="77777777" w:rsidR="001D562C" w:rsidRPr="00CD02BF" w:rsidRDefault="001D562C" w:rsidP="001D562C">
            <w:pPr>
              <w:spacing w:after="0" w:line="240" w:lineRule="auto"/>
              <w:jc w:val="right"/>
              <w:rPr>
                <w:rFonts w:ascii="Times New Roman" w:eastAsia="Times New Roman" w:hAnsi="Times New Roman"/>
                <w:color w:val="000000"/>
              </w:rPr>
            </w:pPr>
          </w:p>
          <w:p w14:paraId="1710BF1C" w14:textId="77777777" w:rsidR="00C93230" w:rsidRPr="00CD02BF" w:rsidRDefault="00C93230" w:rsidP="00C93230">
            <w:pPr>
              <w:spacing w:after="0" w:line="240" w:lineRule="auto"/>
              <w:jc w:val="right"/>
              <w:rPr>
                <w:rFonts w:ascii="Times New Roman" w:eastAsia="Times New Roman" w:hAnsi="Times New Roman"/>
                <w:color w:val="000000"/>
              </w:rPr>
            </w:pPr>
            <w:r w:rsidRPr="00CD02BF">
              <w:rPr>
                <w:color w:val="000000"/>
              </w:rPr>
              <w:t xml:space="preserve"> </w:t>
            </w:r>
          </w:p>
          <w:p w14:paraId="788060EC"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00" w:type="pct"/>
            <w:shd w:val="clear" w:color="auto" w:fill="auto"/>
            <w:vAlign w:val="center"/>
          </w:tcPr>
          <w:p w14:paraId="70133013" w14:textId="77777777" w:rsidR="001D562C" w:rsidRPr="00CD02BF" w:rsidRDefault="00C93230" w:rsidP="00C93230">
            <w:pPr>
              <w:spacing w:after="0" w:line="240" w:lineRule="auto"/>
              <w:jc w:val="right"/>
              <w:rPr>
                <w:color w:val="000000"/>
              </w:rPr>
            </w:pPr>
            <w:r w:rsidRPr="00CD02BF">
              <w:rPr>
                <w:color w:val="000000"/>
              </w:rPr>
              <w:t xml:space="preserve">                   </w:t>
            </w:r>
          </w:p>
          <w:p w14:paraId="2B2829F0" w14:textId="77777777" w:rsidR="00335BB1" w:rsidRPr="00CD02BF" w:rsidRDefault="001D562C" w:rsidP="001D562C">
            <w:pPr>
              <w:spacing w:after="0" w:line="240" w:lineRule="auto"/>
              <w:jc w:val="right"/>
              <w:rPr>
                <w:color w:val="000000"/>
              </w:rPr>
            </w:pPr>
            <w:r w:rsidRPr="00CD02BF">
              <w:rPr>
                <w:color w:val="000000"/>
              </w:rPr>
              <w:t xml:space="preserve">                   </w:t>
            </w:r>
          </w:p>
          <w:p w14:paraId="3EDD985B" w14:textId="77777777" w:rsidR="00335BB1" w:rsidRDefault="00335BB1" w:rsidP="00335BB1">
            <w:pPr>
              <w:jc w:val="right"/>
              <w:rPr>
                <w:rFonts w:ascii="Calibri" w:hAnsi="Calibri"/>
                <w:color w:val="000000"/>
              </w:rPr>
            </w:pPr>
          </w:p>
          <w:p w14:paraId="562AAF6D" w14:textId="77777777" w:rsidR="00335BB1" w:rsidRDefault="00335BB1" w:rsidP="00335BB1">
            <w:pPr>
              <w:jc w:val="right"/>
              <w:rPr>
                <w:rFonts w:ascii="Calibri" w:hAnsi="Calibri"/>
                <w:color w:val="000000"/>
              </w:rPr>
            </w:pPr>
            <w:r>
              <w:rPr>
                <w:rFonts w:ascii="Calibri" w:hAnsi="Calibri"/>
                <w:color w:val="000000"/>
              </w:rPr>
              <w:t>24,731,759.93</w:t>
            </w:r>
          </w:p>
          <w:p w14:paraId="3E98D6AB" w14:textId="77777777" w:rsidR="001D562C" w:rsidRPr="00CD02BF" w:rsidRDefault="001D562C" w:rsidP="001D562C">
            <w:pPr>
              <w:spacing w:after="0" w:line="240" w:lineRule="auto"/>
              <w:jc w:val="right"/>
              <w:rPr>
                <w:rFonts w:ascii="Times New Roman" w:eastAsia="Times New Roman" w:hAnsi="Times New Roman"/>
                <w:color w:val="000000"/>
              </w:rPr>
            </w:pPr>
          </w:p>
          <w:p w14:paraId="08703172" w14:textId="77777777" w:rsidR="00C93230" w:rsidRPr="00CD02BF" w:rsidRDefault="00C93230" w:rsidP="00C93230">
            <w:pPr>
              <w:spacing w:after="0" w:line="240" w:lineRule="auto"/>
              <w:jc w:val="right"/>
              <w:rPr>
                <w:rFonts w:ascii="Times New Roman" w:eastAsia="Times New Roman" w:hAnsi="Times New Roman"/>
                <w:color w:val="000000"/>
              </w:rPr>
            </w:pPr>
          </w:p>
          <w:p w14:paraId="5325954A"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48" w:type="pct"/>
            <w:shd w:val="clear" w:color="auto" w:fill="auto"/>
            <w:vAlign w:val="center"/>
          </w:tcPr>
          <w:p w14:paraId="63DD1E88" w14:textId="77777777" w:rsidR="00C93230" w:rsidRPr="00CD02BF" w:rsidRDefault="007B172B" w:rsidP="007B172B">
            <w:pPr>
              <w:spacing w:after="0" w:line="240" w:lineRule="auto"/>
              <w:jc w:val="center"/>
              <w:rPr>
                <w:rFonts w:ascii="Arial" w:hAnsi="Arial" w:cs="Arial"/>
                <w:sz w:val="20"/>
                <w:szCs w:val="20"/>
              </w:rPr>
            </w:pPr>
            <w:r w:rsidRPr="00CD02BF">
              <w:rPr>
                <w:rFonts w:ascii="Arial" w:hAnsi="Arial" w:cs="Arial"/>
                <w:sz w:val="20"/>
                <w:szCs w:val="20"/>
              </w:rPr>
              <w:t xml:space="preserve">                    </w:t>
            </w:r>
          </w:p>
          <w:p w14:paraId="34E941C4" w14:textId="77777777" w:rsidR="001D562C" w:rsidRPr="00CD02BF" w:rsidRDefault="00C93230" w:rsidP="00C93230">
            <w:pPr>
              <w:spacing w:after="0" w:line="240" w:lineRule="auto"/>
              <w:jc w:val="center"/>
              <w:rPr>
                <w:color w:val="000000"/>
              </w:rPr>
            </w:pPr>
            <w:r w:rsidRPr="00CD02BF">
              <w:rPr>
                <w:color w:val="000000"/>
              </w:rPr>
              <w:t xml:space="preserve">                   </w:t>
            </w:r>
          </w:p>
          <w:p w14:paraId="738CC76E" w14:textId="77777777" w:rsidR="00335BB1" w:rsidRPr="00CD02BF" w:rsidRDefault="001D562C" w:rsidP="001D562C">
            <w:pPr>
              <w:spacing w:after="0" w:line="240" w:lineRule="auto"/>
              <w:jc w:val="center"/>
              <w:rPr>
                <w:color w:val="000000"/>
              </w:rPr>
            </w:pPr>
            <w:r w:rsidRPr="00CD02BF">
              <w:rPr>
                <w:color w:val="000000"/>
              </w:rPr>
              <w:t xml:space="preserve">                   </w:t>
            </w:r>
          </w:p>
          <w:p w14:paraId="7ACBAEE2" w14:textId="77777777" w:rsidR="00335BB1" w:rsidRDefault="00335BB1" w:rsidP="00335BB1">
            <w:pPr>
              <w:jc w:val="center"/>
              <w:rPr>
                <w:color w:val="000000"/>
              </w:rPr>
            </w:pPr>
          </w:p>
          <w:p w14:paraId="730111E7" w14:textId="77777777" w:rsidR="00335BB1" w:rsidRDefault="00335BB1" w:rsidP="00335BB1">
            <w:pPr>
              <w:jc w:val="center"/>
              <w:rPr>
                <w:color w:val="000000"/>
              </w:rPr>
            </w:pPr>
            <w:r>
              <w:rPr>
                <w:color w:val="000000"/>
              </w:rPr>
              <w:t xml:space="preserve">32,282,711.60 </w:t>
            </w:r>
          </w:p>
          <w:p w14:paraId="0B18CA3A" w14:textId="77777777" w:rsidR="001D562C" w:rsidRPr="00CD02BF" w:rsidRDefault="001D562C" w:rsidP="001D562C">
            <w:pPr>
              <w:spacing w:after="0" w:line="240" w:lineRule="auto"/>
              <w:jc w:val="center"/>
              <w:rPr>
                <w:rFonts w:ascii="Times New Roman" w:eastAsia="Times New Roman" w:hAnsi="Times New Roman"/>
                <w:color w:val="000000"/>
              </w:rPr>
            </w:pPr>
          </w:p>
          <w:p w14:paraId="5112B78F" w14:textId="77777777" w:rsidR="00C93230" w:rsidRPr="00CD02BF" w:rsidRDefault="00C93230" w:rsidP="00C93230">
            <w:pPr>
              <w:spacing w:after="0" w:line="240" w:lineRule="auto"/>
              <w:jc w:val="center"/>
              <w:rPr>
                <w:rFonts w:ascii="Times New Roman" w:eastAsia="Times New Roman" w:hAnsi="Times New Roman"/>
                <w:color w:val="000000"/>
              </w:rPr>
            </w:pPr>
            <w:r w:rsidRPr="00CD02BF">
              <w:rPr>
                <w:color w:val="000000"/>
              </w:rPr>
              <w:t xml:space="preserve"> </w:t>
            </w:r>
          </w:p>
          <w:p w14:paraId="5618D465" w14:textId="77777777" w:rsidR="007B172B" w:rsidRPr="00CD02BF" w:rsidRDefault="007B172B" w:rsidP="007B172B">
            <w:pPr>
              <w:spacing w:after="0" w:line="240" w:lineRule="auto"/>
              <w:jc w:val="center"/>
              <w:rPr>
                <w:rFonts w:ascii="Arial" w:eastAsia="Times New Roman" w:hAnsi="Arial" w:cs="Arial"/>
                <w:sz w:val="20"/>
                <w:szCs w:val="20"/>
              </w:rPr>
            </w:pPr>
          </w:p>
          <w:p w14:paraId="119912AB"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r>
      <w:tr w:rsidR="007B172B" w:rsidRPr="00CD02BF" w14:paraId="2D9CDDCA" w14:textId="77777777" w:rsidTr="00CD02BF">
        <w:tc>
          <w:tcPr>
            <w:tcW w:w="1999" w:type="pct"/>
            <w:shd w:val="clear" w:color="auto" w:fill="auto"/>
            <w:vAlign w:val="center"/>
          </w:tcPr>
          <w:p w14:paraId="68627932" w14:textId="77777777" w:rsidR="007B172B" w:rsidRPr="00CD02BF" w:rsidRDefault="007B172B" w:rsidP="007B172B">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2.3.Giá trị tài sản ròng của một đơn vị Chứng chỉ quỹ (CCQ)</w:t>
            </w:r>
          </w:p>
        </w:tc>
        <w:tc>
          <w:tcPr>
            <w:tcW w:w="953" w:type="pct"/>
            <w:shd w:val="clear" w:color="auto" w:fill="auto"/>
            <w:vAlign w:val="center"/>
          </w:tcPr>
          <w:p w14:paraId="24D04F54" w14:textId="77777777" w:rsidR="00335BB1" w:rsidRDefault="00335BB1" w:rsidP="00335BB1">
            <w:pPr>
              <w:jc w:val="right"/>
              <w:rPr>
                <w:color w:val="000000"/>
              </w:rPr>
            </w:pPr>
            <w:r>
              <w:rPr>
                <w:color w:val="000000"/>
              </w:rPr>
              <w:t>14,888.96</w:t>
            </w:r>
          </w:p>
          <w:p w14:paraId="66800D06"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00" w:type="pct"/>
            <w:shd w:val="clear" w:color="auto" w:fill="auto"/>
            <w:vAlign w:val="center"/>
          </w:tcPr>
          <w:p w14:paraId="59809245" w14:textId="77777777" w:rsidR="00335BB1" w:rsidRDefault="00335BB1" w:rsidP="00335BB1">
            <w:pPr>
              <w:jc w:val="right"/>
              <w:rPr>
                <w:color w:val="000000"/>
              </w:rPr>
            </w:pPr>
            <w:r>
              <w:rPr>
                <w:color w:val="000000"/>
              </w:rPr>
              <w:t>12,084.48</w:t>
            </w:r>
          </w:p>
          <w:p w14:paraId="34783AE8"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48" w:type="pct"/>
            <w:shd w:val="clear" w:color="auto" w:fill="auto"/>
            <w:vAlign w:val="center"/>
          </w:tcPr>
          <w:p w14:paraId="0378A7F5" w14:textId="77777777" w:rsidR="00C93230" w:rsidRPr="00CD02BF" w:rsidRDefault="007B172B" w:rsidP="007B172B">
            <w:pPr>
              <w:spacing w:after="0" w:line="240" w:lineRule="auto"/>
              <w:jc w:val="center"/>
              <w:rPr>
                <w:rFonts w:ascii="Arial" w:hAnsi="Arial" w:cs="Arial"/>
                <w:b/>
                <w:bCs/>
                <w:sz w:val="20"/>
                <w:szCs w:val="20"/>
              </w:rPr>
            </w:pPr>
            <w:r w:rsidRPr="00CD02BF">
              <w:rPr>
                <w:rFonts w:ascii="Arial" w:hAnsi="Arial" w:cs="Arial"/>
                <w:b/>
                <w:bCs/>
                <w:sz w:val="20"/>
                <w:szCs w:val="20"/>
              </w:rPr>
              <w:t xml:space="preserve">                            </w:t>
            </w:r>
          </w:p>
          <w:p w14:paraId="46D01508" w14:textId="77777777" w:rsidR="00335BB1" w:rsidRDefault="00335BB1" w:rsidP="00335BB1">
            <w:pPr>
              <w:jc w:val="center"/>
              <w:rPr>
                <w:color w:val="000000"/>
              </w:rPr>
            </w:pPr>
            <w:r>
              <w:rPr>
                <w:color w:val="000000"/>
              </w:rPr>
              <w:t>9,961.55</w:t>
            </w:r>
          </w:p>
          <w:p w14:paraId="37C3A222" w14:textId="77777777" w:rsidR="007B172B" w:rsidRPr="00CD02BF" w:rsidRDefault="007B172B" w:rsidP="007B172B">
            <w:pPr>
              <w:spacing w:after="0" w:line="240" w:lineRule="auto"/>
              <w:jc w:val="center"/>
              <w:rPr>
                <w:rFonts w:ascii="Arial" w:eastAsia="Times New Roman" w:hAnsi="Arial" w:cs="Arial"/>
                <w:b/>
                <w:bCs/>
                <w:sz w:val="20"/>
                <w:szCs w:val="20"/>
              </w:rPr>
            </w:pPr>
          </w:p>
          <w:p w14:paraId="672FBE1A"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r>
      <w:tr w:rsidR="007B172B" w:rsidRPr="00CD02BF" w14:paraId="56EFB7AC" w14:textId="77777777" w:rsidTr="00CD02BF">
        <w:tc>
          <w:tcPr>
            <w:tcW w:w="1999" w:type="pct"/>
            <w:shd w:val="clear" w:color="auto" w:fill="auto"/>
            <w:vAlign w:val="center"/>
          </w:tcPr>
          <w:p w14:paraId="75F548E6" w14:textId="77777777" w:rsidR="007B172B" w:rsidRPr="00CD02BF" w:rsidRDefault="007B172B" w:rsidP="007B172B">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2.4.Giá trị tài sản ròng cao nhất của 1 đơn vị CCQ trong kỳ báo cáo</w:t>
            </w:r>
          </w:p>
        </w:tc>
        <w:tc>
          <w:tcPr>
            <w:tcW w:w="953" w:type="pct"/>
            <w:shd w:val="clear" w:color="auto" w:fill="auto"/>
            <w:vAlign w:val="center"/>
          </w:tcPr>
          <w:p w14:paraId="5DFA9A70" w14:textId="77777777" w:rsidR="00335BB1" w:rsidRDefault="00335BB1" w:rsidP="00335BB1">
            <w:pPr>
              <w:jc w:val="right"/>
              <w:rPr>
                <w:color w:val="000000"/>
              </w:rPr>
            </w:pPr>
          </w:p>
          <w:p w14:paraId="72039054" w14:textId="77777777" w:rsidR="00335BB1" w:rsidRDefault="00335BB1" w:rsidP="00335BB1">
            <w:pPr>
              <w:jc w:val="right"/>
              <w:rPr>
                <w:color w:val="000000"/>
              </w:rPr>
            </w:pPr>
            <w:r>
              <w:rPr>
                <w:color w:val="000000"/>
              </w:rPr>
              <w:t>14,888.96</w:t>
            </w:r>
          </w:p>
          <w:p w14:paraId="0DC4D7F6"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00" w:type="pct"/>
            <w:shd w:val="clear" w:color="auto" w:fill="auto"/>
            <w:vAlign w:val="center"/>
          </w:tcPr>
          <w:p w14:paraId="539DAC24" w14:textId="77777777" w:rsidR="00335BB1" w:rsidRDefault="00335BB1" w:rsidP="00335BB1">
            <w:pPr>
              <w:jc w:val="right"/>
              <w:rPr>
                <w:color w:val="000000"/>
              </w:rPr>
            </w:pPr>
          </w:p>
          <w:p w14:paraId="62E1CE9F" w14:textId="77777777" w:rsidR="00335BB1" w:rsidRDefault="00335BB1" w:rsidP="00335BB1">
            <w:pPr>
              <w:jc w:val="right"/>
              <w:rPr>
                <w:color w:val="000000"/>
              </w:rPr>
            </w:pPr>
            <w:r>
              <w:rPr>
                <w:color w:val="000000"/>
              </w:rPr>
              <w:t>12,084.48</w:t>
            </w:r>
          </w:p>
          <w:p w14:paraId="0BC09909"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48" w:type="pct"/>
            <w:shd w:val="clear" w:color="auto" w:fill="auto"/>
            <w:vAlign w:val="center"/>
          </w:tcPr>
          <w:p w14:paraId="76BB97A0" w14:textId="77777777" w:rsidR="00335BB1" w:rsidRPr="00CD02BF" w:rsidRDefault="007B172B" w:rsidP="00BE56AA">
            <w:pPr>
              <w:spacing w:after="0" w:line="240" w:lineRule="auto"/>
              <w:jc w:val="center"/>
              <w:rPr>
                <w:color w:val="000000"/>
              </w:rPr>
            </w:pPr>
            <w:r w:rsidRPr="00CD02BF">
              <w:rPr>
                <w:rFonts w:ascii="Arial" w:hAnsi="Arial" w:cs="Arial"/>
                <w:sz w:val="20"/>
                <w:szCs w:val="20"/>
              </w:rPr>
              <w:t xml:space="preserve">                          </w:t>
            </w:r>
          </w:p>
          <w:p w14:paraId="15B4DF85" w14:textId="1BEF7742" w:rsidR="007B172B" w:rsidRPr="00335BB1" w:rsidRDefault="00774B06" w:rsidP="00335BB1">
            <w:pPr>
              <w:jc w:val="center"/>
              <w:rPr>
                <w:color w:val="000000"/>
              </w:rPr>
            </w:pPr>
            <w:r>
              <w:rPr>
                <w:color w:val="000000"/>
              </w:rPr>
              <w:t>9,961.55</w:t>
            </w:r>
          </w:p>
        </w:tc>
      </w:tr>
      <w:tr w:rsidR="007B172B" w:rsidRPr="00CD02BF" w14:paraId="0A6E30A6" w14:textId="77777777" w:rsidTr="00CD02BF">
        <w:tc>
          <w:tcPr>
            <w:tcW w:w="1999" w:type="pct"/>
            <w:shd w:val="clear" w:color="auto" w:fill="auto"/>
            <w:vAlign w:val="center"/>
          </w:tcPr>
          <w:p w14:paraId="456630D4" w14:textId="77777777" w:rsidR="007B172B" w:rsidRPr="00CD02BF" w:rsidRDefault="007B172B" w:rsidP="007B172B">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2.5.Giá trị tài sản ròng thấp nhất của 1 đơn vị CCQ trong kỳ báo cáo</w:t>
            </w:r>
          </w:p>
        </w:tc>
        <w:tc>
          <w:tcPr>
            <w:tcW w:w="953" w:type="pct"/>
            <w:shd w:val="clear" w:color="auto" w:fill="auto"/>
            <w:vAlign w:val="center"/>
          </w:tcPr>
          <w:p w14:paraId="7C6C0BB4" w14:textId="77777777" w:rsidR="00335BB1" w:rsidRDefault="00335BB1" w:rsidP="00335BB1">
            <w:pPr>
              <w:jc w:val="right"/>
              <w:rPr>
                <w:color w:val="000000"/>
              </w:rPr>
            </w:pPr>
            <w:r>
              <w:rPr>
                <w:color w:val="000000"/>
              </w:rPr>
              <w:t>12,176.73</w:t>
            </w:r>
          </w:p>
          <w:p w14:paraId="5809FEA9"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00" w:type="pct"/>
            <w:shd w:val="clear" w:color="auto" w:fill="auto"/>
            <w:vAlign w:val="center"/>
          </w:tcPr>
          <w:p w14:paraId="127B866B" w14:textId="333715B5" w:rsidR="00335BB1" w:rsidRDefault="00774B06" w:rsidP="00335BB1">
            <w:pPr>
              <w:jc w:val="right"/>
              <w:rPr>
                <w:color w:val="000000"/>
              </w:rPr>
            </w:pPr>
            <w:r w:rsidRPr="006F0E9B">
              <w:rPr>
                <w:color w:val="000000"/>
              </w:rPr>
              <w:t>10,015.55</w:t>
            </w:r>
          </w:p>
          <w:p w14:paraId="27E0755D" w14:textId="77777777" w:rsidR="007B172B" w:rsidRPr="00CD02BF" w:rsidRDefault="007B172B" w:rsidP="007B172B">
            <w:pPr>
              <w:spacing w:before="120" w:after="0" w:line="240" w:lineRule="auto"/>
              <w:ind w:right="90"/>
              <w:jc w:val="right"/>
              <w:rPr>
                <w:rFonts w:ascii="Times New Roman" w:eastAsia="Times New Roman" w:hAnsi="Times New Roman"/>
                <w:lang w:val="nl-NL"/>
              </w:rPr>
            </w:pPr>
          </w:p>
        </w:tc>
        <w:tc>
          <w:tcPr>
            <w:tcW w:w="1048" w:type="pct"/>
            <w:shd w:val="clear" w:color="auto" w:fill="auto"/>
            <w:vAlign w:val="center"/>
          </w:tcPr>
          <w:p w14:paraId="690336FE" w14:textId="77777777" w:rsidR="001D562C" w:rsidRPr="00CD02BF" w:rsidRDefault="007B172B" w:rsidP="007B172B">
            <w:pPr>
              <w:spacing w:after="0" w:line="240" w:lineRule="auto"/>
              <w:jc w:val="center"/>
              <w:rPr>
                <w:rFonts w:ascii="Arial" w:hAnsi="Arial" w:cs="Arial"/>
                <w:color w:val="FF0000"/>
                <w:sz w:val="20"/>
                <w:szCs w:val="20"/>
              </w:rPr>
            </w:pPr>
            <w:r w:rsidRPr="00CD02BF">
              <w:rPr>
                <w:rFonts w:ascii="Arial" w:hAnsi="Arial" w:cs="Arial"/>
                <w:color w:val="FF0000"/>
                <w:sz w:val="20"/>
                <w:szCs w:val="20"/>
              </w:rPr>
              <w:t xml:space="preserve">                            </w:t>
            </w:r>
          </w:p>
          <w:p w14:paraId="3B618FAE" w14:textId="77777777" w:rsidR="00335BB1" w:rsidRDefault="00335BB1" w:rsidP="00335BB1">
            <w:pPr>
              <w:jc w:val="center"/>
              <w:rPr>
                <w:color w:val="000000"/>
              </w:rPr>
            </w:pPr>
            <w:r>
              <w:rPr>
                <w:color w:val="000000"/>
              </w:rPr>
              <w:t>8,737.36</w:t>
            </w:r>
          </w:p>
          <w:p w14:paraId="28D1E526" w14:textId="77777777" w:rsidR="007B172B" w:rsidRPr="00CD02BF" w:rsidRDefault="007B172B" w:rsidP="007B172B">
            <w:pPr>
              <w:spacing w:after="0" w:line="240" w:lineRule="auto"/>
              <w:jc w:val="center"/>
              <w:rPr>
                <w:rFonts w:ascii="Arial" w:eastAsia="Times New Roman" w:hAnsi="Arial" w:cs="Arial"/>
                <w:color w:val="FF0000"/>
                <w:sz w:val="20"/>
                <w:szCs w:val="20"/>
              </w:rPr>
            </w:pPr>
          </w:p>
          <w:p w14:paraId="17509B9A"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r>
      <w:tr w:rsidR="007B172B" w:rsidRPr="00CD02BF" w14:paraId="0EC04298" w14:textId="77777777" w:rsidTr="00CD02BF">
        <w:tc>
          <w:tcPr>
            <w:tcW w:w="1999" w:type="pct"/>
            <w:shd w:val="clear" w:color="auto" w:fill="auto"/>
            <w:vAlign w:val="center"/>
          </w:tcPr>
          <w:p w14:paraId="404D11A4" w14:textId="77777777" w:rsidR="007B172B" w:rsidRPr="00CD02BF" w:rsidRDefault="007B172B" w:rsidP="007B172B">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2.6.Giá cuối ngày của 1 đơn vị CCQ tại ngày báo cáo</w:t>
            </w:r>
          </w:p>
        </w:tc>
        <w:tc>
          <w:tcPr>
            <w:tcW w:w="953" w:type="pct"/>
            <w:shd w:val="clear" w:color="auto" w:fill="auto"/>
            <w:vAlign w:val="center"/>
          </w:tcPr>
          <w:p w14:paraId="67AAA967"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N/A</w:t>
            </w:r>
          </w:p>
          <w:p w14:paraId="1931B2AE"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c>
          <w:tcPr>
            <w:tcW w:w="1000" w:type="pct"/>
            <w:shd w:val="clear" w:color="auto" w:fill="auto"/>
            <w:vAlign w:val="center"/>
          </w:tcPr>
          <w:p w14:paraId="22A08405"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N/A</w:t>
            </w:r>
          </w:p>
          <w:p w14:paraId="02F5803F"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c>
          <w:tcPr>
            <w:tcW w:w="1048" w:type="pct"/>
            <w:shd w:val="clear" w:color="auto" w:fill="auto"/>
            <w:vAlign w:val="center"/>
          </w:tcPr>
          <w:p w14:paraId="1F45AEDB"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N/A</w:t>
            </w:r>
          </w:p>
          <w:p w14:paraId="4F51C35A"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r>
      <w:tr w:rsidR="007B172B" w:rsidRPr="00CD02BF" w14:paraId="084EA2F9" w14:textId="77777777" w:rsidTr="00CD02BF">
        <w:tc>
          <w:tcPr>
            <w:tcW w:w="1999" w:type="pct"/>
            <w:shd w:val="clear" w:color="auto" w:fill="auto"/>
            <w:vAlign w:val="center"/>
          </w:tcPr>
          <w:p w14:paraId="00C76E1B" w14:textId="77777777" w:rsidR="007B172B" w:rsidRPr="00CD02BF" w:rsidRDefault="007B172B" w:rsidP="007B172B">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2.7.Giá cuối ngày cao nhất của 1 đơn vị CCQ trong kỳ báo cáo</w:t>
            </w:r>
          </w:p>
        </w:tc>
        <w:tc>
          <w:tcPr>
            <w:tcW w:w="953" w:type="pct"/>
            <w:shd w:val="clear" w:color="auto" w:fill="auto"/>
            <w:vAlign w:val="center"/>
          </w:tcPr>
          <w:p w14:paraId="7DD7ADB7"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N/A</w:t>
            </w:r>
          </w:p>
          <w:p w14:paraId="56303041"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c>
          <w:tcPr>
            <w:tcW w:w="1000" w:type="pct"/>
            <w:shd w:val="clear" w:color="auto" w:fill="auto"/>
            <w:vAlign w:val="center"/>
          </w:tcPr>
          <w:p w14:paraId="11B80CDA"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N/A</w:t>
            </w:r>
          </w:p>
          <w:p w14:paraId="5CD1B580"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c>
          <w:tcPr>
            <w:tcW w:w="1048" w:type="pct"/>
            <w:shd w:val="clear" w:color="auto" w:fill="auto"/>
            <w:vAlign w:val="center"/>
          </w:tcPr>
          <w:p w14:paraId="742CD314"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N/A</w:t>
            </w:r>
          </w:p>
          <w:p w14:paraId="76AA8F76"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r>
      <w:tr w:rsidR="007B172B" w:rsidRPr="00CD02BF" w14:paraId="75F0140E" w14:textId="77777777" w:rsidTr="00CD02BF">
        <w:tc>
          <w:tcPr>
            <w:tcW w:w="1999" w:type="pct"/>
            <w:shd w:val="clear" w:color="auto" w:fill="auto"/>
            <w:vAlign w:val="center"/>
          </w:tcPr>
          <w:p w14:paraId="4BCEDCBC" w14:textId="77777777" w:rsidR="007B172B" w:rsidRPr="00CD02BF" w:rsidRDefault="007B172B" w:rsidP="007B172B">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lastRenderedPageBreak/>
              <w:t>2.8.Giá cuối ngày thấp nhất của 1 đơn vị CCQ trong kỳ báo cáo</w:t>
            </w:r>
          </w:p>
        </w:tc>
        <w:tc>
          <w:tcPr>
            <w:tcW w:w="953" w:type="pct"/>
            <w:shd w:val="clear" w:color="auto" w:fill="auto"/>
            <w:vAlign w:val="center"/>
          </w:tcPr>
          <w:p w14:paraId="59F6ED90"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N/A</w:t>
            </w:r>
          </w:p>
          <w:p w14:paraId="7104A246"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c>
          <w:tcPr>
            <w:tcW w:w="1000" w:type="pct"/>
            <w:shd w:val="clear" w:color="auto" w:fill="auto"/>
            <w:vAlign w:val="center"/>
          </w:tcPr>
          <w:p w14:paraId="59D24606"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N/A</w:t>
            </w:r>
          </w:p>
          <w:p w14:paraId="72D531EA"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c>
          <w:tcPr>
            <w:tcW w:w="1048" w:type="pct"/>
            <w:shd w:val="clear" w:color="auto" w:fill="auto"/>
            <w:vAlign w:val="center"/>
          </w:tcPr>
          <w:p w14:paraId="77E8C0C3"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N/A</w:t>
            </w:r>
          </w:p>
          <w:p w14:paraId="3737E244" w14:textId="77777777" w:rsidR="007B172B" w:rsidRPr="00CD02BF" w:rsidRDefault="007B172B" w:rsidP="007B172B">
            <w:pPr>
              <w:tabs>
                <w:tab w:val="left" w:pos="540"/>
              </w:tabs>
              <w:spacing w:before="120" w:after="0" w:line="240" w:lineRule="auto"/>
              <w:jc w:val="center"/>
              <w:rPr>
                <w:rFonts w:ascii="Arial" w:eastAsia="Times New Roman" w:hAnsi="Arial" w:cs="Arial"/>
                <w:sz w:val="20"/>
                <w:szCs w:val="26"/>
                <w:lang w:val="nl-NL"/>
              </w:rPr>
            </w:pPr>
          </w:p>
        </w:tc>
      </w:tr>
      <w:tr w:rsidR="00A447F1" w:rsidRPr="00CD02BF" w14:paraId="55CFBB5E" w14:textId="77777777" w:rsidTr="00BE56AA">
        <w:tc>
          <w:tcPr>
            <w:tcW w:w="1999" w:type="pct"/>
            <w:shd w:val="clear" w:color="auto" w:fill="auto"/>
            <w:vAlign w:val="center"/>
          </w:tcPr>
          <w:p w14:paraId="163E569F" w14:textId="77777777" w:rsidR="00A447F1" w:rsidRPr="00CD02BF" w:rsidRDefault="00A447F1" w:rsidP="00A447F1">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2.9.Tổng tăng trưởng (%)/1 đơn vị CCQ</w:t>
            </w:r>
          </w:p>
        </w:tc>
        <w:tc>
          <w:tcPr>
            <w:tcW w:w="953" w:type="pct"/>
            <w:shd w:val="clear" w:color="auto" w:fill="auto"/>
          </w:tcPr>
          <w:p w14:paraId="708DDD36" w14:textId="77777777" w:rsidR="00335BB1" w:rsidRDefault="00335BB1" w:rsidP="00335BB1">
            <w:pPr>
              <w:jc w:val="center"/>
              <w:rPr>
                <w:color w:val="000000"/>
              </w:rPr>
            </w:pPr>
            <w:r>
              <w:rPr>
                <w:color w:val="000000"/>
              </w:rPr>
              <w:t>248.13%</w:t>
            </w:r>
          </w:p>
          <w:p w14:paraId="0D6C5D73" w14:textId="77777777" w:rsidR="00A447F1" w:rsidRPr="00CD02BF" w:rsidRDefault="00A447F1" w:rsidP="00BE56AA">
            <w:pPr>
              <w:spacing w:after="0" w:line="240" w:lineRule="auto"/>
              <w:jc w:val="center"/>
              <w:rPr>
                <w:rFonts w:eastAsia="Times New Roman"/>
                <w:bCs/>
              </w:rPr>
            </w:pPr>
          </w:p>
        </w:tc>
        <w:tc>
          <w:tcPr>
            <w:tcW w:w="1000" w:type="pct"/>
            <w:shd w:val="clear" w:color="auto" w:fill="auto"/>
          </w:tcPr>
          <w:p w14:paraId="1149CFEF" w14:textId="062D73D5" w:rsidR="00335BB1" w:rsidRDefault="00C8661B" w:rsidP="00335BB1">
            <w:pPr>
              <w:jc w:val="center"/>
              <w:rPr>
                <w:color w:val="000000"/>
              </w:rPr>
            </w:pPr>
            <w:r>
              <w:rPr>
                <w:color w:val="000000"/>
              </w:rPr>
              <w:t>24.34</w:t>
            </w:r>
            <w:r w:rsidR="00335BB1">
              <w:rPr>
                <w:color w:val="000000"/>
              </w:rPr>
              <w:t>%</w:t>
            </w:r>
          </w:p>
          <w:p w14:paraId="57BABE6B" w14:textId="77777777" w:rsidR="00A447F1" w:rsidRPr="00CD02BF" w:rsidRDefault="00A447F1" w:rsidP="00BE56AA">
            <w:pPr>
              <w:jc w:val="center"/>
              <w:rPr>
                <w:bCs/>
              </w:rPr>
            </w:pPr>
          </w:p>
        </w:tc>
        <w:tc>
          <w:tcPr>
            <w:tcW w:w="1048" w:type="pct"/>
            <w:shd w:val="clear" w:color="auto" w:fill="auto"/>
          </w:tcPr>
          <w:p w14:paraId="3227EA5C" w14:textId="3D3705FE" w:rsidR="00335BB1" w:rsidRDefault="00C8661B" w:rsidP="00335BB1">
            <w:pPr>
              <w:jc w:val="center"/>
              <w:rPr>
                <w:color w:val="000000"/>
              </w:rPr>
            </w:pPr>
            <w:r>
              <w:rPr>
                <w:color w:val="000000"/>
              </w:rPr>
              <w:t>2.03</w:t>
            </w:r>
            <w:r w:rsidR="00335BB1">
              <w:rPr>
                <w:color w:val="000000"/>
              </w:rPr>
              <w:t>%</w:t>
            </w:r>
          </w:p>
          <w:p w14:paraId="40569CF2" w14:textId="77777777" w:rsidR="00A447F1" w:rsidRPr="00CD02BF" w:rsidRDefault="00A447F1" w:rsidP="00BE56AA">
            <w:pPr>
              <w:jc w:val="center"/>
              <w:rPr>
                <w:bCs/>
              </w:rPr>
            </w:pPr>
          </w:p>
        </w:tc>
      </w:tr>
      <w:tr w:rsidR="00A447F1" w:rsidRPr="00CD02BF" w14:paraId="7717F1D5" w14:textId="77777777" w:rsidTr="00BE56AA">
        <w:tc>
          <w:tcPr>
            <w:tcW w:w="1999" w:type="pct"/>
            <w:shd w:val="clear" w:color="auto" w:fill="auto"/>
            <w:vAlign w:val="center"/>
          </w:tcPr>
          <w:p w14:paraId="1D53DB9E" w14:textId="77777777" w:rsidR="00A447F1" w:rsidRPr="00CD02BF" w:rsidRDefault="00A447F1" w:rsidP="00A447F1">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2.9.1.Tăng trưởng vốn (%)/1 đơn vị CCQ (Thay đổi do biến động giá)</w:t>
            </w:r>
          </w:p>
        </w:tc>
        <w:tc>
          <w:tcPr>
            <w:tcW w:w="953" w:type="pct"/>
            <w:shd w:val="clear" w:color="auto" w:fill="auto"/>
          </w:tcPr>
          <w:p w14:paraId="351D0767" w14:textId="77777777" w:rsidR="00335BB1" w:rsidRDefault="00335BB1" w:rsidP="00335BB1">
            <w:pPr>
              <w:jc w:val="center"/>
              <w:rPr>
                <w:color w:val="000000"/>
              </w:rPr>
            </w:pPr>
            <w:r>
              <w:rPr>
                <w:color w:val="000000"/>
              </w:rPr>
              <w:t>37.25%</w:t>
            </w:r>
          </w:p>
          <w:p w14:paraId="35B1CD71" w14:textId="77777777" w:rsidR="00A447F1" w:rsidRPr="00CD02BF" w:rsidRDefault="00A447F1" w:rsidP="00BE56AA">
            <w:pPr>
              <w:spacing w:after="0" w:line="240" w:lineRule="auto"/>
              <w:jc w:val="center"/>
              <w:rPr>
                <w:rFonts w:eastAsia="Times New Roman"/>
                <w:color w:val="000000"/>
              </w:rPr>
            </w:pPr>
          </w:p>
        </w:tc>
        <w:tc>
          <w:tcPr>
            <w:tcW w:w="1000" w:type="pct"/>
            <w:shd w:val="clear" w:color="auto" w:fill="auto"/>
          </w:tcPr>
          <w:p w14:paraId="0123256C" w14:textId="5C15326C" w:rsidR="00335BB1" w:rsidRDefault="00C8661B" w:rsidP="00335BB1">
            <w:pPr>
              <w:jc w:val="center"/>
              <w:rPr>
                <w:color w:val="000000"/>
              </w:rPr>
            </w:pPr>
            <w:r>
              <w:rPr>
                <w:color w:val="000000"/>
              </w:rPr>
              <w:t>6.44</w:t>
            </w:r>
            <w:r w:rsidR="00335BB1">
              <w:rPr>
                <w:color w:val="000000"/>
              </w:rPr>
              <w:t>%</w:t>
            </w:r>
          </w:p>
          <w:p w14:paraId="3C5F4AA5" w14:textId="77777777" w:rsidR="00A447F1" w:rsidRPr="00CD02BF" w:rsidRDefault="00A447F1" w:rsidP="00BE56AA">
            <w:pPr>
              <w:jc w:val="center"/>
              <w:rPr>
                <w:color w:val="000000"/>
              </w:rPr>
            </w:pPr>
          </w:p>
        </w:tc>
        <w:tc>
          <w:tcPr>
            <w:tcW w:w="1048" w:type="pct"/>
            <w:shd w:val="clear" w:color="auto" w:fill="auto"/>
          </w:tcPr>
          <w:p w14:paraId="2EBF6E71" w14:textId="6DFE4E7A" w:rsidR="00335BB1" w:rsidRDefault="00335BB1" w:rsidP="00335BB1">
            <w:pPr>
              <w:jc w:val="center"/>
              <w:rPr>
                <w:color w:val="000000"/>
              </w:rPr>
            </w:pPr>
            <w:r>
              <w:rPr>
                <w:color w:val="000000"/>
              </w:rPr>
              <w:t>-</w:t>
            </w:r>
            <w:r w:rsidR="00C8661B">
              <w:rPr>
                <w:color w:val="000000"/>
              </w:rPr>
              <w:t>18.58</w:t>
            </w:r>
            <w:r>
              <w:rPr>
                <w:color w:val="000000"/>
              </w:rPr>
              <w:t>%</w:t>
            </w:r>
          </w:p>
          <w:p w14:paraId="00FCA378" w14:textId="77777777" w:rsidR="00A447F1" w:rsidRPr="00CD02BF" w:rsidRDefault="00A447F1" w:rsidP="00BE56AA">
            <w:pPr>
              <w:jc w:val="center"/>
              <w:rPr>
                <w:color w:val="000000"/>
              </w:rPr>
            </w:pPr>
          </w:p>
        </w:tc>
      </w:tr>
      <w:tr w:rsidR="00A447F1" w:rsidRPr="00CD02BF" w14:paraId="6768EE97" w14:textId="77777777" w:rsidTr="00CD02BF">
        <w:tc>
          <w:tcPr>
            <w:tcW w:w="1999" w:type="pct"/>
            <w:shd w:val="clear" w:color="auto" w:fill="auto"/>
            <w:vAlign w:val="center"/>
          </w:tcPr>
          <w:p w14:paraId="6CA55DE8" w14:textId="77777777" w:rsidR="00A447F1" w:rsidRPr="00CD02BF" w:rsidRDefault="00A447F1" w:rsidP="00A447F1">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2.9.2.Tăng trưởng thu nhập (%)/1 đơn vị CCQ (Tính trên thu nhập đã thực hiện)</w:t>
            </w:r>
          </w:p>
        </w:tc>
        <w:tc>
          <w:tcPr>
            <w:tcW w:w="953" w:type="pct"/>
            <w:shd w:val="clear" w:color="auto" w:fill="auto"/>
            <w:vAlign w:val="center"/>
          </w:tcPr>
          <w:p w14:paraId="1F107775" w14:textId="77777777" w:rsidR="00335BB1" w:rsidRDefault="00335BB1" w:rsidP="00335BB1">
            <w:pPr>
              <w:jc w:val="center"/>
              <w:rPr>
                <w:color w:val="000000"/>
              </w:rPr>
            </w:pPr>
            <w:r>
              <w:rPr>
                <w:color w:val="000000"/>
              </w:rPr>
              <w:t>210.87%</w:t>
            </w:r>
          </w:p>
          <w:p w14:paraId="55C385D0" w14:textId="77777777" w:rsidR="00A447F1" w:rsidRPr="00CD02BF" w:rsidRDefault="00A447F1" w:rsidP="00A447F1">
            <w:pPr>
              <w:spacing w:after="0" w:line="240" w:lineRule="auto"/>
              <w:jc w:val="center"/>
              <w:rPr>
                <w:rFonts w:eastAsia="Times New Roman"/>
                <w:b/>
                <w:bCs/>
                <w:color w:val="000000"/>
              </w:rPr>
            </w:pPr>
          </w:p>
        </w:tc>
        <w:tc>
          <w:tcPr>
            <w:tcW w:w="1000" w:type="pct"/>
            <w:shd w:val="clear" w:color="auto" w:fill="auto"/>
            <w:vAlign w:val="center"/>
          </w:tcPr>
          <w:p w14:paraId="48F17340" w14:textId="067E7153" w:rsidR="00335BB1" w:rsidRDefault="00C8661B" w:rsidP="00335BB1">
            <w:pPr>
              <w:jc w:val="center"/>
              <w:rPr>
                <w:color w:val="000000"/>
              </w:rPr>
            </w:pPr>
            <w:r>
              <w:rPr>
                <w:color w:val="000000"/>
              </w:rPr>
              <w:t>17.91</w:t>
            </w:r>
            <w:r w:rsidR="00335BB1">
              <w:rPr>
                <w:color w:val="000000"/>
              </w:rPr>
              <w:t>%</w:t>
            </w:r>
          </w:p>
          <w:p w14:paraId="71DF2D4C" w14:textId="77777777" w:rsidR="00A447F1" w:rsidRPr="00CD02BF" w:rsidRDefault="00A447F1" w:rsidP="00A447F1">
            <w:pPr>
              <w:jc w:val="center"/>
              <w:rPr>
                <w:b/>
                <w:bCs/>
                <w:color w:val="000000"/>
              </w:rPr>
            </w:pPr>
          </w:p>
        </w:tc>
        <w:tc>
          <w:tcPr>
            <w:tcW w:w="1048" w:type="pct"/>
            <w:shd w:val="clear" w:color="auto" w:fill="auto"/>
            <w:vAlign w:val="center"/>
          </w:tcPr>
          <w:p w14:paraId="19D9AEA7" w14:textId="03D27FBC" w:rsidR="00335BB1" w:rsidRDefault="00C8661B" w:rsidP="00335BB1">
            <w:pPr>
              <w:jc w:val="center"/>
              <w:rPr>
                <w:color w:val="000000"/>
              </w:rPr>
            </w:pPr>
            <w:r>
              <w:rPr>
                <w:color w:val="000000"/>
              </w:rPr>
              <w:t>20.62</w:t>
            </w:r>
            <w:r w:rsidR="00335BB1">
              <w:rPr>
                <w:color w:val="000000"/>
              </w:rPr>
              <w:t>%</w:t>
            </w:r>
          </w:p>
          <w:p w14:paraId="4F0E01D4" w14:textId="77777777" w:rsidR="00A447F1" w:rsidRPr="00CD02BF" w:rsidRDefault="00A447F1" w:rsidP="00A447F1">
            <w:pPr>
              <w:jc w:val="center"/>
              <w:rPr>
                <w:b/>
                <w:bCs/>
                <w:color w:val="000000"/>
              </w:rPr>
            </w:pPr>
          </w:p>
        </w:tc>
      </w:tr>
      <w:tr w:rsidR="0010079D" w:rsidRPr="00CD02BF" w14:paraId="6DAA9041" w14:textId="77777777" w:rsidTr="00CD02BF">
        <w:tc>
          <w:tcPr>
            <w:tcW w:w="1999" w:type="pct"/>
            <w:shd w:val="clear" w:color="auto" w:fill="auto"/>
            <w:vAlign w:val="center"/>
          </w:tcPr>
          <w:p w14:paraId="3F96091F" w14:textId="77777777" w:rsidR="0010079D" w:rsidRPr="00CD02BF" w:rsidRDefault="0010079D" w:rsidP="0010079D">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2.10.Phân phối gộp trên 1 đơn vị CCQ</w:t>
            </w:r>
          </w:p>
        </w:tc>
        <w:tc>
          <w:tcPr>
            <w:tcW w:w="953" w:type="pct"/>
            <w:shd w:val="clear" w:color="auto" w:fill="auto"/>
            <w:vAlign w:val="center"/>
          </w:tcPr>
          <w:p w14:paraId="79E8C42C"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Không có</w:t>
            </w:r>
          </w:p>
        </w:tc>
        <w:tc>
          <w:tcPr>
            <w:tcW w:w="1000" w:type="pct"/>
            <w:shd w:val="clear" w:color="auto" w:fill="auto"/>
            <w:vAlign w:val="center"/>
          </w:tcPr>
          <w:p w14:paraId="71BACAFC"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Không có</w:t>
            </w:r>
          </w:p>
        </w:tc>
        <w:tc>
          <w:tcPr>
            <w:tcW w:w="1048" w:type="pct"/>
            <w:shd w:val="clear" w:color="auto" w:fill="auto"/>
            <w:vAlign w:val="center"/>
          </w:tcPr>
          <w:p w14:paraId="260A2141"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Không có</w:t>
            </w:r>
          </w:p>
        </w:tc>
      </w:tr>
      <w:tr w:rsidR="0010079D" w:rsidRPr="00CD02BF" w14:paraId="345E920B" w14:textId="77777777" w:rsidTr="00CD02BF">
        <w:tc>
          <w:tcPr>
            <w:tcW w:w="1999" w:type="pct"/>
            <w:shd w:val="clear" w:color="auto" w:fill="auto"/>
            <w:vAlign w:val="center"/>
          </w:tcPr>
          <w:p w14:paraId="436CFF0E" w14:textId="77777777" w:rsidR="0010079D" w:rsidRPr="00CD02BF" w:rsidRDefault="0010079D" w:rsidP="0010079D">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2.11.Phân phối ròng trên 1 đơn vị CCQ</w:t>
            </w:r>
          </w:p>
        </w:tc>
        <w:tc>
          <w:tcPr>
            <w:tcW w:w="953" w:type="pct"/>
            <w:shd w:val="clear" w:color="auto" w:fill="auto"/>
            <w:vAlign w:val="center"/>
          </w:tcPr>
          <w:p w14:paraId="47819639"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Không có</w:t>
            </w:r>
          </w:p>
        </w:tc>
        <w:tc>
          <w:tcPr>
            <w:tcW w:w="1000" w:type="pct"/>
            <w:shd w:val="clear" w:color="auto" w:fill="auto"/>
            <w:vAlign w:val="center"/>
          </w:tcPr>
          <w:p w14:paraId="516CF640"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Không có</w:t>
            </w:r>
          </w:p>
        </w:tc>
        <w:tc>
          <w:tcPr>
            <w:tcW w:w="1048" w:type="pct"/>
            <w:shd w:val="clear" w:color="auto" w:fill="auto"/>
            <w:vAlign w:val="center"/>
          </w:tcPr>
          <w:p w14:paraId="5C2FE484"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Không có</w:t>
            </w:r>
          </w:p>
        </w:tc>
      </w:tr>
      <w:tr w:rsidR="0010079D" w:rsidRPr="00CD02BF" w14:paraId="70E57D89" w14:textId="77777777" w:rsidTr="00CD02BF">
        <w:tc>
          <w:tcPr>
            <w:tcW w:w="1999" w:type="pct"/>
            <w:shd w:val="clear" w:color="auto" w:fill="auto"/>
            <w:vAlign w:val="center"/>
          </w:tcPr>
          <w:p w14:paraId="2B156DAA" w14:textId="77777777" w:rsidR="0010079D" w:rsidRPr="00CD02BF" w:rsidRDefault="0010079D" w:rsidP="0010079D">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2.12.Ngày chốt quyền (Ex-date of distribution)</w:t>
            </w:r>
          </w:p>
        </w:tc>
        <w:tc>
          <w:tcPr>
            <w:tcW w:w="953" w:type="pct"/>
            <w:shd w:val="clear" w:color="auto" w:fill="auto"/>
            <w:vAlign w:val="center"/>
          </w:tcPr>
          <w:p w14:paraId="701CD90A"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Không có</w:t>
            </w:r>
          </w:p>
        </w:tc>
        <w:tc>
          <w:tcPr>
            <w:tcW w:w="1000" w:type="pct"/>
            <w:shd w:val="clear" w:color="auto" w:fill="auto"/>
            <w:vAlign w:val="center"/>
          </w:tcPr>
          <w:p w14:paraId="1DBF3D03"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Không có</w:t>
            </w:r>
          </w:p>
        </w:tc>
        <w:tc>
          <w:tcPr>
            <w:tcW w:w="1048" w:type="pct"/>
            <w:shd w:val="clear" w:color="auto" w:fill="auto"/>
            <w:vAlign w:val="center"/>
          </w:tcPr>
          <w:p w14:paraId="4C94509D"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Không có</w:t>
            </w:r>
          </w:p>
        </w:tc>
      </w:tr>
      <w:tr w:rsidR="0010079D" w:rsidRPr="00CD02BF" w14:paraId="4A37E873" w14:textId="77777777" w:rsidTr="00CD02BF">
        <w:tc>
          <w:tcPr>
            <w:tcW w:w="1999" w:type="pct"/>
            <w:shd w:val="clear" w:color="auto" w:fill="auto"/>
            <w:vAlign w:val="center"/>
          </w:tcPr>
          <w:p w14:paraId="2F0DDD31" w14:textId="77777777" w:rsidR="0010079D" w:rsidRPr="00CD02BF" w:rsidRDefault="0010079D" w:rsidP="0010079D">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2.13.Tỷ lệ chi phí hoạt động của quỹ (%)</w:t>
            </w:r>
          </w:p>
        </w:tc>
        <w:tc>
          <w:tcPr>
            <w:tcW w:w="953" w:type="pct"/>
            <w:shd w:val="clear" w:color="auto" w:fill="auto"/>
            <w:vAlign w:val="center"/>
          </w:tcPr>
          <w:p w14:paraId="41EB7459" w14:textId="77777777" w:rsidR="006E0ABD" w:rsidRPr="00CD02BF" w:rsidRDefault="006E0ABD" w:rsidP="006E0ABD">
            <w:pPr>
              <w:spacing w:after="0" w:line="240" w:lineRule="auto"/>
              <w:jc w:val="right"/>
              <w:rPr>
                <w:rFonts w:ascii="Times New Roman" w:eastAsia="Times New Roman" w:hAnsi="Times New Roman"/>
                <w:color w:val="000000"/>
              </w:rPr>
            </w:pPr>
            <w:r w:rsidRPr="00CD02BF">
              <w:rPr>
                <w:color w:val="000000"/>
              </w:rPr>
              <w:t>2.33%</w:t>
            </w:r>
          </w:p>
          <w:p w14:paraId="00DB421E" w14:textId="77777777" w:rsidR="0010079D" w:rsidRPr="00CD02BF" w:rsidRDefault="0010079D" w:rsidP="0010079D">
            <w:pPr>
              <w:spacing w:before="120" w:after="0" w:line="240" w:lineRule="auto"/>
              <w:ind w:right="90"/>
              <w:jc w:val="right"/>
              <w:rPr>
                <w:rFonts w:ascii="Times New Roman" w:eastAsia="Times New Roman" w:hAnsi="Times New Roman"/>
                <w:lang w:val="nl-NL"/>
              </w:rPr>
            </w:pPr>
          </w:p>
        </w:tc>
        <w:tc>
          <w:tcPr>
            <w:tcW w:w="1000" w:type="pct"/>
            <w:shd w:val="clear" w:color="auto" w:fill="auto"/>
            <w:vAlign w:val="center"/>
          </w:tcPr>
          <w:p w14:paraId="76842CD2" w14:textId="77777777" w:rsidR="00240812" w:rsidRPr="00CD02BF" w:rsidRDefault="00240812" w:rsidP="00240812">
            <w:pPr>
              <w:spacing w:after="0" w:line="240" w:lineRule="auto"/>
              <w:jc w:val="right"/>
              <w:rPr>
                <w:rFonts w:ascii="Times New Roman" w:eastAsia="Times New Roman" w:hAnsi="Times New Roman"/>
                <w:color w:val="000000"/>
              </w:rPr>
            </w:pPr>
            <w:r w:rsidRPr="00CD02BF">
              <w:rPr>
                <w:color w:val="000000"/>
              </w:rPr>
              <w:t>2.40%</w:t>
            </w:r>
          </w:p>
          <w:p w14:paraId="47B86FC6" w14:textId="77777777" w:rsidR="0010079D" w:rsidRPr="00CD02BF" w:rsidRDefault="0010079D" w:rsidP="0010079D">
            <w:pPr>
              <w:spacing w:before="120" w:after="0" w:line="240" w:lineRule="auto"/>
              <w:ind w:right="90"/>
              <w:jc w:val="right"/>
              <w:rPr>
                <w:rFonts w:ascii="Times New Roman" w:eastAsia="Times New Roman" w:hAnsi="Times New Roman"/>
                <w:lang w:val="nl-NL"/>
              </w:rPr>
            </w:pPr>
          </w:p>
        </w:tc>
        <w:tc>
          <w:tcPr>
            <w:tcW w:w="1048" w:type="pct"/>
            <w:shd w:val="clear" w:color="auto" w:fill="auto"/>
            <w:vAlign w:val="center"/>
          </w:tcPr>
          <w:p w14:paraId="09A4CB23" w14:textId="1F684849" w:rsidR="00240812" w:rsidRPr="00CD02BF" w:rsidRDefault="00335BB1" w:rsidP="00240812">
            <w:pPr>
              <w:spacing w:after="0" w:line="240" w:lineRule="auto"/>
              <w:jc w:val="center"/>
              <w:rPr>
                <w:rFonts w:ascii="Times New Roman" w:eastAsia="Times New Roman" w:hAnsi="Times New Roman"/>
                <w:color w:val="000000"/>
              </w:rPr>
            </w:pPr>
            <w:r>
              <w:rPr>
                <w:color w:val="000000"/>
              </w:rPr>
              <w:t>2.</w:t>
            </w:r>
            <w:r w:rsidR="00C8661B">
              <w:rPr>
                <w:color w:val="000000"/>
              </w:rPr>
              <w:t>31</w:t>
            </w:r>
            <w:r w:rsidR="00240812" w:rsidRPr="00CD02BF">
              <w:rPr>
                <w:color w:val="000000"/>
              </w:rPr>
              <w:t>%</w:t>
            </w:r>
          </w:p>
          <w:p w14:paraId="1211A6C7"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p>
        </w:tc>
      </w:tr>
      <w:tr w:rsidR="0010079D" w:rsidRPr="00CD02BF" w14:paraId="7479EB84" w14:textId="77777777" w:rsidTr="00CD02BF">
        <w:tc>
          <w:tcPr>
            <w:tcW w:w="1999" w:type="pct"/>
            <w:shd w:val="clear" w:color="auto" w:fill="auto"/>
            <w:vAlign w:val="center"/>
          </w:tcPr>
          <w:p w14:paraId="5DDD5A8B" w14:textId="77777777" w:rsidR="0010079D" w:rsidRPr="00CD02BF" w:rsidRDefault="0010079D" w:rsidP="0010079D">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2.14.Tốc độ vòng quay danh mục (lần)</w:t>
            </w:r>
          </w:p>
        </w:tc>
        <w:tc>
          <w:tcPr>
            <w:tcW w:w="953" w:type="pct"/>
            <w:shd w:val="clear" w:color="auto" w:fill="auto"/>
            <w:vAlign w:val="center"/>
          </w:tcPr>
          <w:p w14:paraId="0FE76D60" w14:textId="77777777" w:rsidR="00240812" w:rsidRPr="00CD02BF" w:rsidRDefault="00240812" w:rsidP="00240812">
            <w:pPr>
              <w:spacing w:after="0" w:line="240" w:lineRule="auto"/>
              <w:jc w:val="right"/>
              <w:rPr>
                <w:rFonts w:ascii="Times New Roman" w:eastAsia="Times New Roman" w:hAnsi="Times New Roman"/>
                <w:color w:val="000000"/>
              </w:rPr>
            </w:pPr>
            <w:r w:rsidRPr="00CD02BF">
              <w:rPr>
                <w:color w:val="000000"/>
              </w:rPr>
              <w:t>1</w:t>
            </w:r>
            <w:r w:rsidR="00335BB1">
              <w:rPr>
                <w:color w:val="000000"/>
              </w:rPr>
              <w:t>03</w:t>
            </w:r>
            <w:r w:rsidRPr="00CD02BF">
              <w:rPr>
                <w:color w:val="000000"/>
              </w:rPr>
              <w:t>.</w:t>
            </w:r>
            <w:r w:rsidR="00335BB1">
              <w:rPr>
                <w:color w:val="000000"/>
              </w:rPr>
              <w:t>01</w:t>
            </w:r>
            <w:r w:rsidRPr="00CD02BF">
              <w:rPr>
                <w:color w:val="000000"/>
              </w:rPr>
              <w:t>%</w:t>
            </w:r>
          </w:p>
          <w:p w14:paraId="3C5BBE69" w14:textId="77777777" w:rsidR="0010079D" w:rsidRPr="00CD02BF" w:rsidRDefault="0010079D" w:rsidP="0010079D">
            <w:pPr>
              <w:spacing w:before="120" w:after="0" w:line="240" w:lineRule="auto"/>
              <w:ind w:right="90"/>
              <w:jc w:val="right"/>
              <w:rPr>
                <w:rFonts w:ascii="Times New Roman" w:eastAsia="Times New Roman" w:hAnsi="Times New Roman"/>
                <w:lang w:val="nl-NL"/>
              </w:rPr>
            </w:pPr>
          </w:p>
        </w:tc>
        <w:tc>
          <w:tcPr>
            <w:tcW w:w="1000" w:type="pct"/>
            <w:shd w:val="clear" w:color="auto" w:fill="auto"/>
            <w:vAlign w:val="center"/>
          </w:tcPr>
          <w:p w14:paraId="26A4A760" w14:textId="242A31C4" w:rsidR="00240812" w:rsidRPr="00CD02BF" w:rsidRDefault="00C8661B" w:rsidP="00240812">
            <w:pPr>
              <w:spacing w:after="0" w:line="240" w:lineRule="auto"/>
              <w:jc w:val="right"/>
              <w:rPr>
                <w:rFonts w:ascii="Times New Roman" w:eastAsia="Times New Roman" w:hAnsi="Times New Roman"/>
                <w:color w:val="000000"/>
              </w:rPr>
            </w:pPr>
            <w:r>
              <w:rPr>
                <w:color w:val="000000"/>
              </w:rPr>
              <w:t>73.01%</w:t>
            </w:r>
          </w:p>
          <w:p w14:paraId="15B5D090" w14:textId="77777777" w:rsidR="0010079D" w:rsidRPr="00CD02BF" w:rsidRDefault="0010079D" w:rsidP="0010079D">
            <w:pPr>
              <w:spacing w:before="120" w:after="0" w:line="240" w:lineRule="auto"/>
              <w:ind w:right="90"/>
              <w:jc w:val="right"/>
              <w:rPr>
                <w:rFonts w:ascii="Times New Roman" w:eastAsia="Times New Roman" w:hAnsi="Times New Roman"/>
                <w:lang w:val="nl-NL"/>
              </w:rPr>
            </w:pPr>
          </w:p>
        </w:tc>
        <w:tc>
          <w:tcPr>
            <w:tcW w:w="1048" w:type="pct"/>
            <w:shd w:val="clear" w:color="auto" w:fill="auto"/>
            <w:vAlign w:val="center"/>
          </w:tcPr>
          <w:p w14:paraId="7B0EF11C" w14:textId="4C32ECE2" w:rsidR="00240812" w:rsidRPr="00CD02BF" w:rsidRDefault="00C8661B" w:rsidP="00240812">
            <w:pPr>
              <w:spacing w:after="0" w:line="240" w:lineRule="auto"/>
              <w:jc w:val="center"/>
              <w:rPr>
                <w:rFonts w:ascii="Times New Roman" w:eastAsia="Times New Roman" w:hAnsi="Times New Roman"/>
                <w:color w:val="000000"/>
              </w:rPr>
            </w:pPr>
            <w:r>
              <w:rPr>
                <w:color w:val="000000"/>
              </w:rPr>
              <w:t>90.34%</w:t>
            </w:r>
          </w:p>
          <w:p w14:paraId="0744C659" w14:textId="77777777" w:rsidR="0010079D" w:rsidRPr="00CD02BF" w:rsidRDefault="0010079D" w:rsidP="0010079D">
            <w:pPr>
              <w:tabs>
                <w:tab w:val="left" w:pos="540"/>
              </w:tabs>
              <w:spacing w:before="120" w:after="0" w:line="240" w:lineRule="auto"/>
              <w:jc w:val="center"/>
              <w:rPr>
                <w:rFonts w:ascii="Arial" w:eastAsia="Times New Roman" w:hAnsi="Arial" w:cs="Arial"/>
                <w:sz w:val="20"/>
                <w:szCs w:val="26"/>
                <w:lang w:val="nl-NL"/>
              </w:rPr>
            </w:pPr>
          </w:p>
        </w:tc>
      </w:tr>
    </w:tbl>
    <w:p w14:paraId="044D2716" w14:textId="77777777" w:rsidR="0060532E" w:rsidRPr="00CD02BF" w:rsidRDefault="0060532E" w:rsidP="0060532E">
      <w:pPr>
        <w:shd w:val="clear" w:color="auto" w:fill="FFFFFF"/>
        <w:tabs>
          <w:tab w:val="left" w:pos="540"/>
        </w:tabs>
        <w:spacing w:before="120" w:after="0" w:line="240" w:lineRule="auto"/>
        <w:rPr>
          <w:rFonts w:ascii="Arial" w:hAnsi="Arial" w:cs="Arial"/>
          <w:i/>
          <w:sz w:val="20"/>
          <w:szCs w:val="26"/>
          <w:lang w:val="nl-NL"/>
        </w:rPr>
      </w:pPr>
      <w:r w:rsidRPr="00CD02BF">
        <w:rPr>
          <w:rFonts w:ascii="Arial" w:hAnsi="Arial" w:cs="Arial"/>
          <w:sz w:val="20"/>
          <w:szCs w:val="26"/>
          <w:lang w:val="nl-NL"/>
        </w:rPr>
        <w:t xml:space="preserve">● </w:t>
      </w:r>
      <w:r w:rsidRPr="00CD02BF">
        <w:rPr>
          <w:rFonts w:ascii="Arial" w:hAnsi="Arial" w:cs="Arial"/>
          <w:i/>
          <w:sz w:val="20"/>
          <w:szCs w:val="26"/>
          <w:lang w:val="nl-NL"/>
        </w:rPr>
        <w:t>Tốc độ vòng quay danh mục: Có thể thuyết minh những nhân tố ảnh hưởng.</w:t>
      </w:r>
    </w:p>
    <w:p w14:paraId="1EE11B7C" w14:textId="77777777" w:rsidR="00CD02BF" w:rsidRDefault="00CD02BF" w:rsidP="00CD02BF">
      <w:pPr>
        <w:rPr>
          <w:rFonts w:ascii="Arial" w:hAnsi="Arial" w:cs="Arial"/>
          <w:b/>
          <w:sz w:val="20"/>
          <w:szCs w:val="26"/>
          <w:lang w:val="nl-NL"/>
        </w:rPr>
      </w:pPr>
    </w:p>
    <w:p w14:paraId="3CE82922" w14:textId="77777777" w:rsidR="0060532E" w:rsidRPr="008B0803" w:rsidRDefault="0060532E" w:rsidP="00CD02BF">
      <w:pPr>
        <w:rPr>
          <w:rFonts w:ascii="Arial" w:hAnsi="Arial" w:cs="Arial"/>
          <w:b/>
          <w:sz w:val="20"/>
          <w:szCs w:val="26"/>
          <w:highlight w:val="yellow"/>
          <w:lang w:val="nl-NL"/>
        </w:rPr>
      </w:pPr>
      <w:r w:rsidRPr="00CD02BF">
        <w:rPr>
          <w:rFonts w:ascii="Arial" w:hAnsi="Arial" w:cs="Arial"/>
          <w:b/>
          <w:sz w:val="20"/>
          <w:szCs w:val="26"/>
          <w:lang w:val="nl-NL"/>
        </w:rPr>
        <w:t>3.Tăng trưởng qua các thời kỳ:</w:t>
      </w:r>
      <w:r w:rsidR="00CD02BF" w:rsidRPr="00CD02BF">
        <w:rPr>
          <w:rFonts w:ascii="Arial" w:hAnsi="Arial" w:cs="Arial"/>
          <w:b/>
          <w:sz w:val="20"/>
          <w:szCs w:val="26"/>
          <w:lang w:val="nl-NL"/>
        </w:rPr>
        <w:t xml:space="preserve"> </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56"/>
        <w:gridCol w:w="1979"/>
        <w:gridCol w:w="4619"/>
      </w:tblGrid>
      <w:tr w:rsidR="0060532E" w:rsidRPr="008B0803" w14:paraId="14AC20D0" w14:textId="77777777" w:rsidTr="00FF76D8">
        <w:tc>
          <w:tcPr>
            <w:tcW w:w="1473" w:type="pct"/>
            <w:shd w:val="clear" w:color="auto" w:fill="auto"/>
            <w:vAlign w:val="center"/>
          </w:tcPr>
          <w:p w14:paraId="317EC2F6" w14:textId="77777777" w:rsidR="0060532E" w:rsidRPr="00814C2F" w:rsidRDefault="0060532E" w:rsidP="003201B7">
            <w:pPr>
              <w:tabs>
                <w:tab w:val="left" w:pos="540"/>
              </w:tabs>
              <w:spacing w:before="120" w:after="0" w:line="240" w:lineRule="auto"/>
              <w:rPr>
                <w:rFonts w:ascii="Arial" w:eastAsia="Times New Roman" w:hAnsi="Arial" w:cs="Arial"/>
                <w:sz w:val="20"/>
                <w:szCs w:val="26"/>
                <w:lang w:val="nl-NL"/>
              </w:rPr>
            </w:pPr>
            <w:r w:rsidRPr="00814C2F">
              <w:rPr>
                <w:rFonts w:ascii="Arial" w:eastAsia="Times New Roman" w:hAnsi="Arial" w:cs="Arial"/>
                <w:sz w:val="20"/>
                <w:szCs w:val="26"/>
                <w:lang w:val="nl-NL"/>
              </w:rPr>
              <w:t>Giai đoạn</w:t>
            </w:r>
          </w:p>
        </w:tc>
        <w:tc>
          <w:tcPr>
            <w:tcW w:w="1058" w:type="pct"/>
            <w:shd w:val="clear" w:color="auto" w:fill="auto"/>
            <w:vAlign w:val="center"/>
          </w:tcPr>
          <w:p w14:paraId="670A2763" w14:textId="77777777" w:rsidR="0060532E" w:rsidRPr="00814C2F" w:rsidRDefault="0060532E" w:rsidP="003201B7">
            <w:pPr>
              <w:tabs>
                <w:tab w:val="left" w:pos="540"/>
              </w:tabs>
              <w:spacing w:before="120" w:after="0" w:line="240" w:lineRule="auto"/>
              <w:rPr>
                <w:rFonts w:ascii="Arial" w:eastAsia="Times New Roman" w:hAnsi="Arial" w:cs="Arial"/>
                <w:sz w:val="20"/>
                <w:szCs w:val="26"/>
                <w:lang w:val="nl-NL"/>
              </w:rPr>
            </w:pPr>
            <w:r w:rsidRPr="00814C2F">
              <w:rPr>
                <w:rFonts w:ascii="Arial" w:eastAsia="Times New Roman" w:hAnsi="Arial" w:cs="Arial"/>
                <w:sz w:val="20"/>
                <w:szCs w:val="26"/>
                <w:lang w:val="nl-NL"/>
              </w:rPr>
              <w:t>Tổng tăng trưởng của NAV/CCQ</w:t>
            </w:r>
          </w:p>
        </w:tc>
        <w:tc>
          <w:tcPr>
            <w:tcW w:w="2469" w:type="pct"/>
            <w:shd w:val="clear" w:color="auto" w:fill="auto"/>
            <w:vAlign w:val="center"/>
          </w:tcPr>
          <w:p w14:paraId="0B9600DF" w14:textId="77777777" w:rsidR="0060532E" w:rsidRPr="00814C2F" w:rsidRDefault="0060532E" w:rsidP="003201B7">
            <w:pPr>
              <w:tabs>
                <w:tab w:val="left" w:pos="540"/>
              </w:tabs>
              <w:spacing w:before="120" w:after="0" w:line="240" w:lineRule="auto"/>
              <w:rPr>
                <w:rFonts w:ascii="Arial" w:eastAsia="Times New Roman" w:hAnsi="Arial" w:cs="Arial"/>
                <w:sz w:val="20"/>
                <w:szCs w:val="26"/>
                <w:lang w:val="nl-NL"/>
              </w:rPr>
            </w:pPr>
            <w:r w:rsidRPr="00814C2F">
              <w:rPr>
                <w:rFonts w:ascii="Arial" w:eastAsia="Times New Roman" w:hAnsi="Arial" w:cs="Arial"/>
                <w:sz w:val="20"/>
                <w:szCs w:val="26"/>
                <w:lang w:val="nl-NL"/>
              </w:rPr>
              <w:t>Tăng trưởng NAV/CCQ hàng năm</w:t>
            </w:r>
          </w:p>
        </w:tc>
      </w:tr>
      <w:tr w:rsidR="005E44CF" w:rsidRPr="008B0803" w14:paraId="54B79230" w14:textId="77777777" w:rsidTr="00FF76D8">
        <w:tc>
          <w:tcPr>
            <w:tcW w:w="1473" w:type="pct"/>
            <w:shd w:val="clear" w:color="auto" w:fill="auto"/>
            <w:vAlign w:val="center"/>
          </w:tcPr>
          <w:p w14:paraId="2A738F13" w14:textId="77777777" w:rsidR="005E44CF" w:rsidRPr="00814C2F" w:rsidRDefault="005E44CF" w:rsidP="005E44CF">
            <w:pPr>
              <w:tabs>
                <w:tab w:val="left" w:pos="540"/>
              </w:tabs>
              <w:spacing w:before="120" w:after="0" w:line="240" w:lineRule="auto"/>
              <w:rPr>
                <w:rFonts w:ascii="Arial" w:eastAsia="Times New Roman" w:hAnsi="Arial" w:cs="Arial"/>
                <w:sz w:val="20"/>
                <w:szCs w:val="26"/>
                <w:lang w:val="nl-NL"/>
              </w:rPr>
            </w:pPr>
            <w:r w:rsidRPr="00814C2F">
              <w:rPr>
                <w:rFonts w:ascii="Arial" w:eastAsia="Times New Roman" w:hAnsi="Arial" w:cs="Arial"/>
                <w:sz w:val="20"/>
                <w:szCs w:val="26"/>
                <w:lang w:val="nl-NL"/>
              </w:rPr>
              <w:t>- 1 năm</w:t>
            </w:r>
          </w:p>
        </w:tc>
        <w:tc>
          <w:tcPr>
            <w:tcW w:w="1058" w:type="pct"/>
            <w:shd w:val="clear" w:color="auto" w:fill="auto"/>
            <w:vAlign w:val="center"/>
          </w:tcPr>
          <w:p w14:paraId="2E4498A1" w14:textId="77777777" w:rsidR="005E44CF" w:rsidRPr="00814C2F" w:rsidRDefault="00814C2F" w:rsidP="005E44CF">
            <w:pPr>
              <w:tabs>
                <w:tab w:val="left" w:pos="540"/>
              </w:tabs>
              <w:spacing w:before="120" w:after="0" w:line="240" w:lineRule="auto"/>
              <w:jc w:val="center"/>
              <w:rPr>
                <w:rFonts w:ascii="Arial" w:eastAsia="Times New Roman" w:hAnsi="Arial" w:cs="Arial"/>
                <w:color w:val="000000" w:themeColor="text1"/>
                <w:sz w:val="20"/>
                <w:szCs w:val="26"/>
                <w:lang w:val="nl-NL"/>
              </w:rPr>
            </w:pPr>
            <w:r w:rsidRPr="00814C2F">
              <w:rPr>
                <w:rFonts w:ascii="Arial" w:eastAsia="Times New Roman" w:hAnsi="Arial" w:cs="Arial"/>
                <w:color w:val="000000" w:themeColor="text1"/>
                <w:sz w:val="20"/>
                <w:szCs w:val="26"/>
                <w:lang w:val="nl-NL"/>
              </w:rPr>
              <w:t>23,2</w:t>
            </w:r>
          </w:p>
        </w:tc>
        <w:tc>
          <w:tcPr>
            <w:tcW w:w="2469" w:type="pct"/>
            <w:shd w:val="clear" w:color="auto" w:fill="auto"/>
            <w:vAlign w:val="center"/>
          </w:tcPr>
          <w:p w14:paraId="18A03254" w14:textId="77777777" w:rsidR="005E44CF" w:rsidRPr="00814C2F" w:rsidRDefault="00814C2F" w:rsidP="005E44CF">
            <w:pPr>
              <w:tabs>
                <w:tab w:val="left" w:pos="540"/>
              </w:tabs>
              <w:spacing w:before="120" w:after="0" w:line="240" w:lineRule="auto"/>
              <w:jc w:val="center"/>
              <w:rPr>
                <w:rFonts w:ascii="Arial" w:eastAsia="Times New Roman" w:hAnsi="Arial" w:cs="Arial"/>
                <w:color w:val="000000" w:themeColor="text1"/>
                <w:sz w:val="20"/>
                <w:szCs w:val="26"/>
                <w:lang w:val="nl-NL"/>
              </w:rPr>
            </w:pPr>
            <w:r w:rsidRPr="00814C2F">
              <w:rPr>
                <w:rFonts w:ascii="Arial" w:eastAsia="Times New Roman" w:hAnsi="Arial" w:cs="Arial"/>
                <w:color w:val="000000" w:themeColor="text1"/>
                <w:sz w:val="20"/>
                <w:szCs w:val="26"/>
                <w:lang w:val="nl-NL"/>
              </w:rPr>
              <w:t>23,2</w:t>
            </w:r>
          </w:p>
        </w:tc>
      </w:tr>
      <w:tr w:rsidR="005E44CF" w:rsidRPr="008B0803" w14:paraId="57B83CC5" w14:textId="77777777" w:rsidTr="00FF76D8">
        <w:tc>
          <w:tcPr>
            <w:tcW w:w="1473" w:type="pct"/>
            <w:shd w:val="clear" w:color="auto" w:fill="auto"/>
            <w:vAlign w:val="center"/>
          </w:tcPr>
          <w:p w14:paraId="217014D4" w14:textId="77777777" w:rsidR="005E44CF" w:rsidRPr="00771D9E" w:rsidRDefault="005E44CF" w:rsidP="005E44CF">
            <w:pPr>
              <w:tabs>
                <w:tab w:val="left" w:pos="540"/>
              </w:tabs>
              <w:spacing w:before="120" w:after="0" w:line="240" w:lineRule="auto"/>
              <w:rPr>
                <w:rFonts w:ascii="Arial" w:eastAsia="Times New Roman" w:hAnsi="Arial" w:cs="Arial"/>
                <w:sz w:val="20"/>
                <w:szCs w:val="26"/>
                <w:lang w:val="nl-NL"/>
              </w:rPr>
            </w:pPr>
            <w:r w:rsidRPr="00771D9E">
              <w:rPr>
                <w:rFonts w:ascii="Arial" w:eastAsia="Times New Roman" w:hAnsi="Arial" w:cs="Arial"/>
                <w:sz w:val="20"/>
                <w:szCs w:val="26"/>
                <w:lang w:val="nl-NL"/>
              </w:rPr>
              <w:t>- 3 năm</w:t>
            </w:r>
          </w:p>
        </w:tc>
        <w:tc>
          <w:tcPr>
            <w:tcW w:w="1058" w:type="pct"/>
            <w:shd w:val="clear" w:color="auto" w:fill="auto"/>
            <w:vAlign w:val="center"/>
          </w:tcPr>
          <w:p w14:paraId="63DBD73D" w14:textId="77777777" w:rsidR="005E44CF" w:rsidRPr="00771D9E" w:rsidRDefault="004A5990" w:rsidP="005E44CF">
            <w:pPr>
              <w:tabs>
                <w:tab w:val="left" w:pos="540"/>
              </w:tabs>
              <w:spacing w:before="120" w:after="0" w:line="240" w:lineRule="auto"/>
              <w:jc w:val="center"/>
              <w:rPr>
                <w:rFonts w:ascii="Arial" w:eastAsia="Times New Roman" w:hAnsi="Arial" w:cs="Arial"/>
                <w:color w:val="000000" w:themeColor="text1"/>
                <w:sz w:val="20"/>
                <w:szCs w:val="26"/>
                <w:lang w:val="nl-NL"/>
              </w:rPr>
            </w:pPr>
            <w:r w:rsidRPr="00771D9E">
              <w:rPr>
                <w:rFonts w:ascii="Arial" w:eastAsia="Times New Roman" w:hAnsi="Arial" w:cs="Arial"/>
                <w:color w:val="000000" w:themeColor="text1"/>
                <w:sz w:val="20"/>
                <w:szCs w:val="26"/>
                <w:lang w:val="nl-NL"/>
              </w:rPr>
              <w:t>53,8</w:t>
            </w:r>
          </w:p>
        </w:tc>
        <w:tc>
          <w:tcPr>
            <w:tcW w:w="2469" w:type="pct"/>
            <w:shd w:val="clear" w:color="auto" w:fill="auto"/>
            <w:vAlign w:val="center"/>
          </w:tcPr>
          <w:p w14:paraId="03DD3148" w14:textId="77777777" w:rsidR="005E44CF" w:rsidRPr="00771D9E" w:rsidRDefault="004A5990" w:rsidP="005E44CF">
            <w:pPr>
              <w:tabs>
                <w:tab w:val="left" w:pos="540"/>
              </w:tabs>
              <w:spacing w:before="120" w:after="0" w:line="240" w:lineRule="auto"/>
              <w:jc w:val="center"/>
              <w:rPr>
                <w:rFonts w:ascii="Arial" w:eastAsia="Times New Roman" w:hAnsi="Arial" w:cs="Arial"/>
                <w:color w:val="000000" w:themeColor="text1"/>
                <w:sz w:val="20"/>
                <w:szCs w:val="26"/>
                <w:lang w:val="nl-NL"/>
              </w:rPr>
            </w:pPr>
            <w:r w:rsidRPr="00771D9E">
              <w:rPr>
                <w:rFonts w:ascii="Arial" w:eastAsia="Times New Roman" w:hAnsi="Arial" w:cs="Arial"/>
                <w:color w:val="000000" w:themeColor="text1"/>
                <w:sz w:val="20"/>
                <w:szCs w:val="26"/>
                <w:lang w:val="nl-NL"/>
              </w:rPr>
              <w:t>15,4</w:t>
            </w:r>
          </w:p>
        </w:tc>
      </w:tr>
      <w:tr w:rsidR="005E44CF" w:rsidRPr="008B0803" w14:paraId="6ED4C7C4" w14:textId="77777777" w:rsidTr="00FF76D8">
        <w:trPr>
          <w:trHeight w:val="328"/>
        </w:trPr>
        <w:tc>
          <w:tcPr>
            <w:tcW w:w="1473" w:type="pct"/>
            <w:shd w:val="clear" w:color="auto" w:fill="auto"/>
            <w:vAlign w:val="center"/>
          </w:tcPr>
          <w:p w14:paraId="52003273" w14:textId="77777777" w:rsidR="005E44CF" w:rsidRPr="00771D9E" w:rsidRDefault="005E44CF" w:rsidP="005E44CF">
            <w:pPr>
              <w:tabs>
                <w:tab w:val="left" w:pos="540"/>
              </w:tabs>
              <w:spacing w:before="120" w:after="0" w:line="240" w:lineRule="auto"/>
              <w:rPr>
                <w:rFonts w:ascii="Arial" w:eastAsia="Times New Roman" w:hAnsi="Arial" w:cs="Arial"/>
                <w:sz w:val="20"/>
                <w:szCs w:val="26"/>
                <w:lang w:val="nl-NL"/>
              </w:rPr>
            </w:pPr>
            <w:r w:rsidRPr="00771D9E">
              <w:rPr>
                <w:rFonts w:ascii="Arial" w:eastAsia="Times New Roman" w:hAnsi="Arial" w:cs="Arial"/>
                <w:sz w:val="20"/>
                <w:szCs w:val="26"/>
                <w:lang w:val="nl-NL"/>
              </w:rPr>
              <w:t>- Từ khi thành lập</w:t>
            </w:r>
          </w:p>
        </w:tc>
        <w:tc>
          <w:tcPr>
            <w:tcW w:w="1058" w:type="pct"/>
            <w:shd w:val="clear" w:color="auto" w:fill="auto"/>
            <w:vAlign w:val="center"/>
          </w:tcPr>
          <w:p w14:paraId="6C9C3A4B" w14:textId="77777777" w:rsidR="005E44CF" w:rsidRPr="00771D9E" w:rsidRDefault="004A5990" w:rsidP="005E44CF">
            <w:pPr>
              <w:tabs>
                <w:tab w:val="left" w:pos="540"/>
              </w:tabs>
              <w:spacing w:before="120" w:after="0" w:line="240" w:lineRule="auto"/>
              <w:jc w:val="center"/>
              <w:rPr>
                <w:rFonts w:ascii="Arial" w:eastAsia="Times New Roman" w:hAnsi="Arial" w:cs="Arial"/>
                <w:color w:val="000000" w:themeColor="text1"/>
                <w:sz w:val="20"/>
                <w:szCs w:val="26"/>
                <w:lang w:val="nl-NL"/>
              </w:rPr>
            </w:pPr>
            <w:r w:rsidRPr="00771D9E">
              <w:rPr>
                <w:rFonts w:ascii="Arial" w:eastAsia="Times New Roman" w:hAnsi="Arial" w:cs="Arial"/>
                <w:color w:val="000000" w:themeColor="text1"/>
                <w:sz w:val="20"/>
                <w:szCs w:val="26"/>
                <w:lang w:val="nl-NL"/>
              </w:rPr>
              <w:t>76,8</w:t>
            </w:r>
          </w:p>
        </w:tc>
        <w:tc>
          <w:tcPr>
            <w:tcW w:w="2469" w:type="pct"/>
            <w:shd w:val="clear" w:color="auto" w:fill="auto"/>
            <w:vAlign w:val="center"/>
          </w:tcPr>
          <w:p w14:paraId="40754B41" w14:textId="77777777" w:rsidR="005E44CF" w:rsidRPr="00771D9E" w:rsidRDefault="004A5990" w:rsidP="005E44CF">
            <w:pPr>
              <w:tabs>
                <w:tab w:val="left" w:pos="540"/>
              </w:tabs>
              <w:spacing w:before="120" w:after="0" w:line="240" w:lineRule="auto"/>
              <w:jc w:val="center"/>
              <w:rPr>
                <w:rFonts w:ascii="Arial" w:eastAsia="Times New Roman" w:hAnsi="Arial" w:cs="Arial"/>
                <w:color w:val="000000" w:themeColor="text1"/>
                <w:sz w:val="20"/>
                <w:szCs w:val="26"/>
                <w:lang w:val="nl-NL"/>
              </w:rPr>
            </w:pPr>
            <w:r w:rsidRPr="00771D9E">
              <w:rPr>
                <w:rFonts w:ascii="Arial" w:eastAsia="Times New Roman" w:hAnsi="Arial" w:cs="Arial"/>
                <w:color w:val="000000" w:themeColor="text1"/>
                <w:sz w:val="20"/>
                <w:szCs w:val="26"/>
                <w:lang w:val="nl-NL"/>
              </w:rPr>
              <w:t>6,4</w:t>
            </w:r>
          </w:p>
        </w:tc>
      </w:tr>
      <w:tr w:rsidR="00FF76D8" w:rsidRPr="00CD02BF" w14:paraId="704ADEBA" w14:textId="77777777" w:rsidTr="00FF76D8">
        <w:tc>
          <w:tcPr>
            <w:tcW w:w="1473" w:type="pct"/>
            <w:shd w:val="clear" w:color="auto" w:fill="auto"/>
            <w:vAlign w:val="center"/>
          </w:tcPr>
          <w:p w14:paraId="74008B28" w14:textId="77777777" w:rsidR="00FF76D8" w:rsidRPr="00814C2F" w:rsidRDefault="00FF76D8" w:rsidP="00FF76D8">
            <w:pPr>
              <w:tabs>
                <w:tab w:val="left" w:pos="540"/>
              </w:tabs>
              <w:spacing w:before="120" w:after="0" w:line="240" w:lineRule="auto"/>
              <w:rPr>
                <w:rFonts w:ascii="Arial" w:eastAsia="Times New Roman" w:hAnsi="Arial" w:cs="Arial"/>
                <w:sz w:val="20"/>
                <w:szCs w:val="26"/>
                <w:lang w:val="nl-NL"/>
              </w:rPr>
            </w:pPr>
            <w:r w:rsidRPr="00814C2F">
              <w:rPr>
                <w:rFonts w:ascii="Arial" w:eastAsia="Times New Roman" w:hAnsi="Arial" w:cs="Arial"/>
                <w:sz w:val="20"/>
                <w:szCs w:val="26"/>
                <w:lang w:val="nl-NL"/>
              </w:rPr>
              <w:t>- Tăng trưởng của chỉ số tham chiếu</w:t>
            </w:r>
          </w:p>
        </w:tc>
        <w:tc>
          <w:tcPr>
            <w:tcW w:w="1058" w:type="pct"/>
            <w:shd w:val="clear" w:color="auto" w:fill="auto"/>
            <w:vAlign w:val="center"/>
          </w:tcPr>
          <w:p w14:paraId="53E77F88" w14:textId="77777777" w:rsidR="00FF76D8" w:rsidRPr="00814C2F" w:rsidRDefault="00FF76D8" w:rsidP="00FF76D8">
            <w:pPr>
              <w:tabs>
                <w:tab w:val="left" w:pos="540"/>
              </w:tabs>
              <w:spacing w:before="120" w:after="0" w:line="240" w:lineRule="auto"/>
              <w:rPr>
                <w:rFonts w:ascii="Arial" w:eastAsia="Times New Roman" w:hAnsi="Arial" w:cs="Arial"/>
                <w:sz w:val="20"/>
                <w:szCs w:val="26"/>
                <w:lang w:val="nl-NL"/>
              </w:rPr>
            </w:pPr>
            <w:r w:rsidRPr="00814C2F">
              <w:rPr>
                <w:rFonts w:ascii="Arial" w:eastAsia="Times New Roman" w:hAnsi="Arial" w:cs="Arial"/>
                <w:sz w:val="20"/>
                <w:szCs w:val="26"/>
                <w:lang w:val="nl-NL"/>
              </w:rPr>
              <w:t>Không có chỉ số tham chiếu</w:t>
            </w:r>
          </w:p>
        </w:tc>
        <w:tc>
          <w:tcPr>
            <w:tcW w:w="2469" w:type="pct"/>
            <w:shd w:val="clear" w:color="auto" w:fill="auto"/>
            <w:vAlign w:val="center"/>
          </w:tcPr>
          <w:p w14:paraId="731463F0" w14:textId="77777777" w:rsidR="00FF76D8" w:rsidRPr="00814C2F" w:rsidRDefault="00FF76D8" w:rsidP="00FF76D8">
            <w:pPr>
              <w:tabs>
                <w:tab w:val="left" w:pos="540"/>
              </w:tabs>
              <w:spacing w:before="120" w:after="0" w:line="240" w:lineRule="auto"/>
              <w:rPr>
                <w:rFonts w:ascii="Arial" w:eastAsia="Times New Roman" w:hAnsi="Arial" w:cs="Arial"/>
                <w:sz w:val="20"/>
                <w:szCs w:val="26"/>
                <w:lang w:val="nl-NL"/>
              </w:rPr>
            </w:pPr>
            <w:r w:rsidRPr="00814C2F">
              <w:rPr>
                <w:rFonts w:ascii="Arial" w:eastAsia="Times New Roman" w:hAnsi="Arial" w:cs="Arial"/>
                <w:sz w:val="20"/>
                <w:szCs w:val="26"/>
                <w:lang w:val="nl-NL"/>
              </w:rPr>
              <w:t>Không có chỉ số tham chiếu</w:t>
            </w:r>
          </w:p>
        </w:tc>
      </w:tr>
    </w:tbl>
    <w:p w14:paraId="034F7F2F" w14:textId="77777777" w:rsidR="0060532E" w:rsidRPr="008B0803" w:rsidRDefault="0060532E" w:rsidP="0060532E">
      <w:pPr>
        <w:shd w:val="clear" w:color="auto" w:fill="FFFFFF"/>
        <w:tabs>
          <w:tab w:val="left" w:pos="540"/>
        </w:tabs>
        <w:spacing w:before="120" w:after="0" w:line="240" w:lineRule="auto"/>
        <w:rPr>
          <w:rFonts w:ascii="Arial" w:hAnsi="Arial" w:cs="Arial"/>
          <w:b/>
          <w:sz w:val="20"/>
          <w:szCs w:val="26"/>
          <w:highlight w:val="yellow"/>
          <w:lang w:val="nl-NL"/>
        </w:rPr>
      </w:pPr>
      <w:r w:rsidRPr="00CD02BF">
        <w:rPr>
          <w:rFonts w:ascii="Arial" w:hAnsi="Arial" w:cs="Arial"/>
          <w:b/>
          <w:sz w:val="20"/>
          <w:szCs w:val="26"/>
          <w:lang w:val="nl-NL"/>
        </w:rPr>
        <w:t>4. Tăng trưởng hàng năm:</w:t>
      </w:r>
      <w:r w:rsidR="00CD02BF">
        <w:rPr>
          <w:rFonts w:ascii="Arial" w:hAnsi="Arial" w:cs="Arial"/>
          <w:b/>
          <w:sz w:val="20"/>
          <w:szCs w:val="26"/>
          <w:lang w:val="nl-NL"/>
        </w:rPr>
        <w:t xml:space="preserve"> </w:t>
      </w:r>
    </w:p>
    <w:p w14:paraId="1BCEDA0F" w14:textId="77777777" w:rsidR="00CD02BF" w:rsidRPr="008B0803" w:rsidRDefault="00CD02BF" w:rsidP="0060532E">
      <w:pPr>
        <w:shd w:val="clear" w:color="auto" w:fill="FFFFFF"/>
        <w:tabs>
          <w:tab w:val="left" w:pos="540"/>
        </w:tabs>
        <w:spacing w:before="120" w:after="0" w:line="240" w:lineRule="auto"/>
        <w:rPr>
          <w:rFonts w:ascii="Arial" w:hAnsi="Arial" w:cs="Arial"/>
          <w:b/>
          <w:sz w:val="20"/>
          <w:szCs w:val="26"/>
          <w:highlight w:val="yellow"/>
          <w:lang w:val="nl-NL"/>
        </w:rPr>
      </w:pP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46"/>
        <w:gridCol w:w="1435"/>
        <w:gridCol w:w="1534"/>
        <w:gridCol w:w="1534"/>
        <w:gridCol w:w="1805"/>
      </w:tblGrid>
      <w:tr w:rsidR="005E44CF" w:rsidRPr="008B0803" w14:paraId="42A773FD" w14:textId="77777777" w:rsidTr="00F54B2C">
        <w:tc>
          <w:tcPr>
            <w:tcW w:w="1628" w:type="pct"/>
            <w:shd w:val="clear" w:color="auto" w:fill="auto"/>
          </w:tcPr>
          <w:p w14:paraId="69903CD4" w14:textId="77777777" w:rsidR="005E44CF" w:rsidRPr="00BC7CB8" w:rsidRDefault="005E44CF" w:rsidP="005E44CF">
            <w:pPr>
              <w:tabs>
                <w:tab w:val="left" w:pos="540"/>
              </w:tabs>
              <w:spacing w:before="120" w:after="0" w:line="240" w:lineRule="auto"/>
              <w:jc w:val="center"/>
              <w:rPr>
                <w:rFonts w:ascii="Arial" w:eastAsia="Times New Roman" w:hAnsi="Arial" w:cs="Arial"/>
                <w:sz w:val="20"/>
                <w:szCs w:val="26"/>
                <w:lang w:val="nl-NL"/>
              </w:rPr>
            </w:pPr>
            <w:r w:rsidRPr="00BC7CB8">
              <w:rPr>
                <w:rFonts w:ascii="Arial" w:eastAsia="Times New Roman" w:hAnsi="Arial" w:cs="Arial"/>
                <w:sz w:val="20"/>
                <w:szCs w:val="26"/>
                <w:lang w:val="nl-NL"/>
              </w:rPr>
              <w:t>Thời kỳ</w:t>
            </w:r>
          </w:p>
        </w:tc>
        <w:tc>
          <w:tcPr>
            <w:tcW w:w="767" w:type="pct"/>
            <w:shd w:val="clear" w:color="auto" w:fill="auto"/>
          </w:tcPr>
          <w:p w14:paraId="5D7A7784" w14:textId="77777777" w:rsidR="005E44CF" w:rsidRPr="00814C2F" w:rsidRDefault="00240812" w:rsidP="005E44CF">
            <w:pPr>
              <w:tabs>
                <w:tab w:val="left" w:pos="540"/>
              </w:tabs>
              <w:spacing w:before="120" w:after="0" w:line="240" w:lineRule="auto"/>
              <w:jc w:val="center"/>
              <w:rPr>
                <w:rFonts w:ascii="Arial" w:eastAsia="Times New Roman" w:hAnsi="Arial" w:cs="Arial"/>
                <w:b/>
                <w:sz w:val="20"/>
                <w:szCs w:val="26"/>
                <w:lang w:val="nl-NL"/>
              </w:rPr>
            </w:pPr>
            <w:r w:rsidRPr="00814C2F">
              <w:rPr>
                <w:rFonts w:ascii="Arial" w:eastAsia="Times New Roman" w:hAnsi="Arial" w:cs="Arial"/>
                <w:b/>
                <w:sz w:val="20"/>
                <w:szCs w:val="26"/>
                <w:lang w:val="nl-NL"/>
              </w:rPr>
              <w:t>3</w:t>
            </w:r>
            <w:r w:rsidR="008B0803" w:rsidRPr="00814C2F">
              <w:rPr>
                <w:rFonts w:ascii="Arial" w:eastAsia="Times New Roman" w:hAnsi="Arial" w:cs="Arial"/>
                <w:b/>
                <w:sz w:val="20"/>
                <w:szCs w:val="26"/>
                <w:lang w:val="nl-NL"/>
              </w:rPr>
              <w:t>0</w:t>
            </w:r>
            <w:r w:rsidRPr="00814C2F">
              <w:rPr>
                <w:rFonts w:ascii="Arial" w:eastAsia="Times New Roman" w:hAnsi="Arial" w:cs="Arial"/>
                <w:b/>
                <w:sz w:val="20"/>
                <w:szCs w:val="26"/>
                <w:lang w:val="nl-NL"/>
              </w:rPr>
              <w:t>/0</w:t>
            </w:r>
            <w:r w:rsidR="008B0803" w:rsidRPr="00814C2F">
              <w:rPr>
                <w:rFonts w:ascii="Arial" w:eastAsia="Times New Roman" w:hAnsi="Arial" w:cs="Arial"/>
                <w:b/>
                <w:sz w:val="20"/>
                <w:szCs w:val="26"/>
                <w:lang w:val="nl-NL"/>
              </w:rPr>
              <w:t>6</w:t>
            </w:r>
            <w:r w:rsidRPr="00814C2F">
              <w:rPr>
                <w:rFonts w:ascii="Arial" w:eastAsia="Times New Roman" w:hAnsi="Arial" w:cs="Arial"/>
                <w:b/>
                <w:sz w:val="20"/>
                <w:szCs w:val="26"/>
                <w:lang w:val="nl-NL"/>
              </w:rPr>
              <w:t>/2017</w:t>
            </w:r>
          </w:p>
          <w:p w14:paraId="3E47EF60" w14:textId="77777777" w:rsidR="005E44CF" w:rsidRPr="008B0803" w:rsidRDefault="005E44CF" w:rsidP="005E44CF">
            <w:pPr>
              <w:tabs>
                <w:tab w:val="left" w:pos="540"/>
              </w:tabs>
              <w:spacing w:before="120" w:after="0" w:line="240" w:lineRule="auto"/>
              <w:jc w:val="center"/>
              <w:rPr>
                <w:rFonts w:ascii="Arial" w:eastAsia="Times New Roman" w:hAnsi="Arial" w:cs="Arial"/>
                <w:b/>
                <w:sz w:val="20"/>
                <w:szCs w:val="26"/>
                <w:highlight w:val="yellow"/>
                <w:lang w:val="nl-NL"/>
              </w:rPr>
            </w:pPr>
            <w:r w:rsidRPr="00814C2F">
              <w:rPr>
                <w:rFonts w:ascii="Arial" w:eastAsia="Times New Roman" w:hAnsi="Arial" w:cs="Arial"/>
                <w:b/>
                <w:sz w:val="20"/>
                <w:szCs w:val="26"/>
                <w:lang w:val="nl-NL"/>
              </w:rPr>
              <w:t>(%)</w:t>
            </w:r>
          </w:p>
        </w:tc>
        <w:tc>
          <w:tcPr>
            <w:tcW w:w="820" w:type="pct"/>
            <w:shd w:val="clear" w:color="auto" w:fill="auto"/>
          </w:tcPr>
          <w:p w14:paraId="68B70958" w14:textId="77777777" w:rsidR="005E44CF" w:rsidRPr="00BC7CB8" w:rsidRDefault="00240812" w:rsidP="005E44CF">
            <w:pPr>
              <w:tabs>
                <w:tab w:val="left" w:pos="540"/>
              </w:tabs>
              <w:spacing w:before="120" w:after="0" w:line="240" w:lineRule="auto"/>
              <w:jc w:val="center"/>
              <w:rPr>
                <w:rFonts w:ascii="Arial" w:eastAsia="Times New Roman" w:hAnsi="Arial" w:cs="Arial"/>
                <w:b/>
                <w:sz w:val="20"/>
                <w:szCs w:val="26"/>
                <w:lang w:val="nl-NL"/>
              </w:rPr>
            </w:pPr>
            <w:r w:rsidRPr="00BC7CB8">
              <w:rPr>
                <w:rFonts w:ascii="Arial" w:eastAsia="Times New Roman" w:hAnsi="Arial" w:cs="Arial"/>
                <w:b/>
                <w:sz w:val="20"/>
                <w:szCs w:val="26"/>
                <w:lang w:val="nl-NL"/>
              </w:rPr>
              <w:t>3</w:t>
            </w:r>
            <w:r w:rsidR="008B0803" w:rsidRPr="00BC7CB8">
              <w:rPr>
                <w:rFonts w:ascii="Arial" w:eastAsia="Times New Roman" w:hAnsi="Arial" w:cs="Arial"/>
                <w:b/>
                <w:sz w:val="20"/>
                <w:szCs w:val="26"/>
                <w:lang w:val="nl-NL"/>
              </w:rPr>
              <w:t>0</w:t>
            </w:r>
            <w:r w:rsidRPr="00BC7CB8">
              <w:rPr>
                <w:rFonts w:ascii="Arial" w:eastAsia="Times New Roman" w:hAnsi="Arial" w:cs="Arial"/>
                <w:b/>
                <w:sz w:val="20"/>
                <w:szCs w:val="26"/>
                <w:lang w:val="nl-NL"/>
              </w:rPr>
              <w:t>/0</w:t>
            </w:r>
            <w:r w:rsidR="008B0803" w:rsidRPr="00BC7CB8">
              <w:rPr>
                <w:rFonts w:ascii="Arial" w:eastAsia="Times New Roman" w:hAnsi="Arial" w:cs="Arial"/>
                <w:b/>
                <w:sz w:val="20"/>
                <w:szCs w:val="26"/>
                <w:lang w:val="nl-NL"/>
              </w:rPr>
              <w:t>6</w:t>
            </w:r>
            <w:r w:rsidRPr="00BC7CB8">
              <w:rPr>
                <w:rFonts w:ascii="Arial" w:eastAsia="Times New Roman" w:hAnsi="Arial" w:cs="Arial"/>
                <w:b/>
                <w:sz w:val="20"/>
                <w:szCs w:val="26"/>
                <w:lang w:val="nl-NL"/>
              </w:rPr>
              <w:t>/2016</w:t>
            </w:r>
          </w:p>
          <w:p w14:paraId="50EE5C25" w14:textId="77777777" w:rsidR="005E44CF" w:rsidRPr="00BC7CB8" w:rsidRDefault="005E44CF" w:rsidP="005E44CF">
            <w:pPr>
              <w:tabs>
                <w:tab w:val="left" w:pos="540"/>
              </w:tabs>
              <w:spacing w:before="120" w:after="0" w:line="240" w:lineRule="auto"/>
              <w:jc w:val="center"/>
              <w:rPr>
                <w:rFonts w:ascii="Arial" w:eastAsia="Times New Roman" w:hAnsi="Arial" w:cs="Arial"/>
                <w:b/>
                <w:sz w:val="20"/>
                <w:szCs w:val="26"/>
                <w:lang w:val="nl-NL"/>
              </w:rPr>
            </w:pPr>
            <w:r w:rsidRPr="00BC7CB8">
              <w:rPr>
                <w:rFonts w:ascii="Arial" w:eastAsia="Times New Roman" w:hAnsi="Arial" w:cs="Arial"/>
                <w:b/>
                <w:sz w:val="20"/>
                <w:szCs w:val="26"/>
                <w:lang w:val="nl-NL"/>
              </w:rPr>
              <w:t xml:space="preserve"> (%)</w:t>
            </w:r>
          </w:p>
        </w:tc>
        <w:tc>
          <w:tcPr>
            <w:tcW w:w="820" w:type="pct"/>
            <w:shd w:val="clear" w:color="auto" w:fill="auto"/>
          </w:tcPr>
          <w:p w14:paraId="6351D5D9" w14:textId="77777777" w:rsidR="005E44CF" w:rsidRPr="00BC7CB8" w:rsidRDefault="00240812" w:rsidP="005E44CF">
            <w:pPr>
              <w:tabs>
                <w:tab w:val="left" w:pos="540"/>
              </w:tabs>
              <w:spacing w:before="120" w:after="0" w:line="240" w:lineRule="auto"/>
              <w:jc w:val="center"/>
              <w:rPr>
                <w:rFonts w:ascii="Arial" w:eastAsia="Times New Roman" w:hAnsi="Arial" w:cs="Arial"/>
                <w:b/>
                <w:sz w:val="20"/>
                <w:szCs w:val="26"/>
                <w:lang w:val="nl-NL"/>
              </w:rPr>
            </w:pPr>
            <w:r w:rsidRPr="00BC7CB8">
              <w:rPr>
                <w:rFonts w:ascii="Arial" w:eastAsia="Times New Roman" w:hAnsi="Arial" w:cs="Arial"/>
                <w:b/>
                <w:sz w:val="20"/>
                <w:szCs w:val="26"/>
                <w:lang w:val="nl-NL"/>
              </w:rPr>
              <w:t>3</w:t>
            </w:r>
            <w:r w:rsidR="008B0803" w:rsidRPr="00BC7CB8">
              <w:rPr>
                <w:rFonts w:ascii="Arial" w:eastAsia="Times New Roman" w:hAnsi="Arial" w:cs="Arial"/>
                <w:b/>
                <w:sz w:val="20"/>
                <w:szCs w:val="26"/>
                <w:lang w:val="nl-NL"/>
              </w:rPr>
              <w:t>0</w:t>
            </w:r>
            <w:r w:rsidRPr="00BC7CB8">
              <w:rPr>
                <w:rFonts w:ascii="Arial" w:eastAsia="Times New Roman" w:hAnsi="Arial" w:cs="Arial"/>
                <w:b/>
                <w:sz w:val="20"/>
                <w:szCs w:val="26"/>
                <w:lang w:val="nl-NL"/>
              </w:rPr>
              <w:t>/0</w:t>
            </w:r>
            <w:r w:rsidR="008B0803" w:rsidRPr="00BC7CB8">
              <w:rPr>
                <w:rFonts w:ascii="Arial" w:eastAsia="Times New Roman" w:hAnsi="Arial" w:cs="Arial"/>
                <w:b/>
                <w:sz w:val="20"/>
                <w:szCs w:val="26"/>
                <w:lang w:val="nl-NL"/>
              </w:rPr>
              <w:t>6</w:t>
            </w:r>
            <w:r w:rsidRPr="00BC7CB8">
              <w:rPr>
                <w:rFonts w:ascii="Arial" w:eastAsia="Times New Roman" w:hAnsi="Arial" w:cs="Arial"/>
                <w:b/>
                <w:sz w:val="20"/>
                <w:szCs w:val="26"/>
                <w:lang w:val="nl-NL"/>
              </w:rPr>
              <w:t>/2015</w:t>
            </w:r>
          </w:p>
          <w:p w14:paraId="5585E0F0" w14:textId="77777777" w:rsidR="005E44CF" w:rsidRPr="00BC7CB8" w:rsidRDefault="005E44CF" w:rsidP="005E44CF">
            <w:pPr>
              <w:tabs>
                <w:tab w:val="left" w:pos="540"/>
              </w:tabs>
              <w:spacing w:before="120" w:after="0" w:line="240" w:lineRule="auto"/>
              <w:jc w:val="center"/>
              <w:rPr>
                <w:rFonts w:ascii="Arial" w:eastAsia="Times New Roman" w:hAnsi="Arial" w:cs="Arial"/>
                <w:b/>
                <w:sz w:val="20"/>
                <w:szCs w:val="26"/>
                <w:lang w:val="nl-NL"/>
              </w:rPr>
            </w:pPr>
            <w:r w:rsidRPr="00BC7CB8">
              <w:rPr>
                <w:rFonts w:ascii="Arial" w:eastAsia="Times New Roman" w:hAnsi="Arial" w:cs="Arial"/>
                <w:b/>
                <w:sz w:val="20"/>
                <w:szCs w:val="26"/>
                <w:lang w:val="nl-NL"/>
              </w:rPr>
              <w:t xml:space="preserve"> (%)</w:t>
            </w:r>
          </w:p>
        </w:tc>
        <w:tc>
          <w:tcPr>
            <w:tcW w:w="965" w:type="pct"/>
            <w:shd w:val="clear" w:color="auto" w:fill="auto"/>
          </w:tcPr>
          <w:p w14:paraId="0C1341BD" w14:textId="77777777" w:rsidR="005E44CF" w:rsidRPr="00BC7CB8" w:rsidRDefault="00240812" w:rsidP="005E44CF">
            <w:pPr>
              <w:tabs>
                <w:tab w:val="left" w:pos="540"/>
              </w:tabs>
              <w:spacing w:before="120" w:after="0" w:line="240" w:lineRule="auto"/>
              <w:jc w:val="center"/>
              <w:rPr>
                <w:rFonts w:ascii="Arial" w:eastAsia="Times New Roman" w:hAnsi="Arial" w:cs="Arial"/>
                <w:b/>
                <w:sz w:val="20"/>
                <w:szCs w:val="26"/>
                <w:lang w:val="nl-NL"/>
              </w:rPr>
            </w:pPr>
            <w:r w:rsidRPr="00BC7CB8">
              <w:rPr>
                <w:rFonts w:ascii="Arial" w:eastAsia="Times New Roman" w:hAnsi="Arial" w:cs="Arial"/>
                <w:b/>
                <w:sz w:val="20"/>
                <w:szCs w:val="26"/>
                <w:lang w:val="nl-NL"/>
              </w:rPr>
              <w:t>3</w:t>
            </w:r>
            <w:r w:rsidR="008B0803" w:rsidRPr="00BC7CB8">
              <w:rPr>
                <w:rFonts w:ascii="Arial" w:eastAsia="Times New Roman" w:hAnsi="Arial" w:cs="Arial"/>
                <w:b/>
                <w:sz w:val="20"/>
                <w:szCs w:val="26"/>
                <w:lang w:val="nl-NL"/>
              </w:rPr>
              <w:t>0</w:t>
            </w:r>
            <w:r w:rsidRPr="00BC7CB8">
              <w:rPr>
                <w:rFonts w:ascii="Arial" w:eastAsia="Times New Roman" w:hAnsi="Arial" w:cs="Arial"/>
                <w:b/>
                <w:sz w:val="20"/>
                <w:szCs w:val="26"/>
                <w:lang w:val="nl-NL"/>
              </w:rPr>
              <w:t>/0</w:t>
            </w:r>
            <w:r w:rsidR="008B0803" w:rsidRPr="00BC7CB8">
              <w:rPr>
                <w:rFonts w:ascii="Arial" w:eastAsia="Times New Roman" w:hAnsi="Arial" w:cs="Arial"/>
                <w:b/>
                <w:sz w:val="20"/>
                <w:szCs w:val="26"/>
                <w:lang w:val="nl-NL"/>
              </w:rPr>
              <w:t>6</w:t>
            </w:r>
            <w:r w:rsidRPr="00BC7CB8">
              <w:rPr>
                <w:rFonts w:ascii="Arial" w:eastAsia="Times New Roman" w:hAnsi="Arial" w:cs="Arial"/>
                <w:b/>
                <w:sz w:val="20"/>
                <w:szCs w:val="26"/>
                <w:lang w:val="nl-NL"/>
              </w:rPr>
              <w:t>/2014</w:t>
            </w:r>
          </w:p>
          <w:p w14:paraId="59CDAE60" w14:textId="77777777" w:rsidR="005E44CF" w:rsidRPr="00BC7CB8" w:rsidRDefault="005E44CF" w:rsidP="005E44CF">
            <w:pPr>
              <w:tabs>
                <w:tab w:val="left" w:pos="540"/>
              </w:tabs>
              <w:spacing w:before="120" w:after="0" w:line="240" w:lineRule="auto"/>
              <w:jc w:val="center"/>
              <w:rPr>
                <w:rFonts w:ascii="Arial" w:eastAsia="Times New Roman" w:hAnsi="Arial" w:cs="Arial"/>
                <w:sz w:val="20"/>
                <w:szCs w:val="26"/>
                <w:lang w:val="nl-NL"/>
              </w:rPr>
            </w:pPr>
            <w:r w:rsidRPr="00BC7CB8">
              <w:rPr>
                <w:rFonts w:ascii="Arial" w:eastAsia="Times New Roman" w:hAnsi="Arial" w:cs="Arial"/>
                <w:sz w:val="20"/>
                <w:szCs w:val="26"/>
                <w:lang w:val="nl-NL"/>
              </w:rPr>
              <w:t xml:space="preserve"> (%)</w:t>
            </w:r>
          </w:p>
        </w:tc>
      </w:tr>
      <w:tr w:rsidR="005E44CF" w:rsidRPr="00CD02BF" w14:paraId="54D5AEBE" w14:textId="77777777" w:rsidTr="00F54B2C">
        <w:tc>
          <w:tcPr>
            <w:tcW w:w="1628" w:type="pct"/>
            <w:shd w:val="clear" w:color="auto" w:fill="auto"/>
          </w:tcPr>
          <w:p w14:paraId="2D1985F5" w14:textId="77777777" w:rsidR="005E44CF" w:rsidRPr="00BC7CB8" w:rsidRDefault="005E44CF" w:rsidP="005E44CF">
            <w:pPr>
              <w:tabs>
                <w:tab w:val="left" w:pos="540"/>
              </w:tabs>
              <w:spacing w:before="120" w:after="0" w:line="240" w:lineRule="auto"/>
              <w:rPr>
                <w:rFonts w:ascii="Arial" w:eastAsia="Times New Roman" w:hAnsi="Arial" w:cs="Arial"/>
                <w:sz w:val="20"/>
                <w:szCs w:val="26"/>
                <w:lang w:val="nl-NL"/>
              </w:rPr>
            </w:pPr>
            <w:r w:rsidRPr="00BC7CB8">
              <w:rPr>
                <w:rFonts w:ascii="Arial" w:eastAsia="Times New Roman" w:hAnsi="Arial" w:cs="Arial"/>
                <w:sz w:val="20"/>
                <w:szCs w:val="26"/>
                <w:lang w:val="nl-NL"/>
              </w:rPr>
              <w:t>Tỷ lệ tăng trưởng (%)/01 đơn vị CCQ</w:t>
            </w:r>
          </w:p>
        </w:tc>
        <w:tc>
          <w:tcPr>
            <w:tcW w:w="767" w:type="pct"/>
            <w:shd w:val="clear" w:color="auto" w:fill="auto"/>
          </w:tcPr>
          <w:p w14:paraId="4734C1B3" w14:textId="77777777" w:rsidR="005E44CF" w:rsidRPr="00CD02BF" w:rsidRDefault="00814C2F" w:rsidP="005E44CF">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23,2</w:t>
            </w:r>
          </w:p>
        </w:tc>
        <w:tc>
          <w:tcPr>
            <w:tcW w:w="820" w:type="pct"/>
            <w:shd w:val="clear" w:color="auto" w:fill="auto"/>
          </w:tcPr>
          <w:p w14:paraId="4DF7C49F" w14:textId="77777777" w:rsidR="005E44CF" w:rsidRPr="00BC7CB8" w:rsidRDefault="00BC7CB8" w:rsidP="005E44CF">
            <w:pPr>
              <w:tabs>
                <w:tab w:val="left" w:pos="540"/>
              </w:tabs>
              <w:spacing w:before="120" w:after="0" w:line="240" w:lineRule="auto"/>
              <w:jc w:val="center"/>
              <w:rPr>
                <w:rFonts w:ascii="Arial" w:eastAsia="Times New Roman" w:hAnsi="Arial" w:cs="Arial"/>
                <w:sz w:val="20"/>
                <w:szCs w:val="26"/>
                <w:lang w:val="nl-NL"/>
              </w:rPr>
            </w:pPr>
            <w:r w:rsidRPr="00BC7CB8">
              <w:rPr>
                <w:rFonts w:ascii="Arial" w:eastAsia="Times New Roman" w:hAnsi="Arial" w:cs="Arial"/>
                <w:sz w:val="20"/>
                <w:szCs w:val="26"/>
                <w:lang w:val="nl-NL"/>
              </w:rPr>
              <w:t>21,</w:t>
            </w:r>
            <w:r w:rsidR="00F47A1F" w:rsidRPr="00BC7CB8">
              <w:rPr>
                <w:rFonts w:ascii="Arial" w:eastAsia="Times New Roman" w:hAnsi="Arial" w:cs="Arial"/>
                <w:sz w:val="20"/>
                <w:szCs w:val="26"/>
                <w:lang w:val="nl-NL"/>
              </w:rPr>
              <w:t>3</w:t>
            </w:r>
          </w:p>
        </w:tc>
        <w:tc>
          <w:tcPr>
            <w:tcW w:w="820" w:type="pct"/>
            <w:shd w:val="clear" w:color="auto" w:fill="auto"/>
          </w:tcPr>
          <w:p w14:paraId="353EE460" w14:textId="77777777" w:rsidR="005E44CF" w:rsidRPr="00BC7CB8" w:rsidRDefault="00F47A1F" w:rsidP="005E44CF">
            <w:pPr>
              <w:tabs>
                <w:tab w:val="left" w:pos="540"/>
              </w:tabs>
              <w:spacing w:before="120" w:after="0" w:line="240" w:lineRule="auto"/>
              <w:jc w:val="center"/>
              <w:rPr>
                <w:rFonts w:ascii="Arial" w:eastAsia="Times New Roman" w:hAnsi="Arial" w:cs="Arial"/>
                <w:sz w:val="20"/>
                <w:szCs w:val="26"/>
                <w:lang w:val="nl-NL"/>
              </w:rPr>
            </w:pPr>
            <w:r w:rsidRPr="00BC7CB8">
              <w:rPr>
                <w:lang w:val="nl-NL"/>
              </w:rPr>
              <w:t>2,9</w:t>
            </w:r>
          </w:p>
        </w:tc>
        <w:tc>
          <w:tcPr>
            <w:tcW w:w="965" w:type="pct"/>
            <w:shd w:val="clear" w:color="auto" w:fill="auto"/>
          </w:tcPr>
          <w:p w14:paraId="48CBFDD5" w14:textId="77777777" w:rsidR="005E44CF" w:rsidRPr="00BC7CB8" w:rsidRDefault="00F47A1F" w:rsidP="005E44CF">
            <w:pPr>
              <w:tabs>
                <w:tab w:val="left" w:pos="540"/>
              </w:tabs>
              <w:spacing w:before="120" w:after="0" w:line="240" w:lineRule="auto"/>
              <w:jc w:val="center"/>
              <w:rPr>
                <w:rFonts w:ascii="Arial" w:eastAsia="Times New Roman" w:hAnsi="Arial" w:cs="Arial"/>
                <w:sz w:val="20"/>
                <w:szCs w:val="26"/>
                <w:lang w:val="nl-NL"/>
              </w:rPr>
            </w:pPr>
            <w:r w:rsidRPr="00BC7CB8">
              <w:rPr>
                <w:lang w:val="nl-NL"/>
              </w:rPr>
              <w:t>24,4</w:t>
            </w:r>
          </w:p>
        </w:tc>
      </w:tr>
    </w:tbl>
    <w:p w14:paraId="249D8B1D" w14:textId="77777777" w:rsidR="0060532E" w:rsidRPr="00CD02BF" w:rsidRDefault="0060532E" w:rsidP="0060532E">
      <w:pPr>
        <w:shd w:val="clear" w:color="auto" w:fill="FFFFFF"/>
        <w:tabs>
          <w:tab w:val="left" w:pos="540"/>
        </w:tabs>
        <w:spacing w:before="120" w:after="0" w:line="240" w:lineRule="auto"/>
        <w:rPr>
          <w:rFonts w:ascii="Arial" w:hAnsi="Arial" w:cs="Arial"/>
          <w:i/>
          <w:sz w:val="20"/>
          <w:szCs w:val="26"/>
          <w:lang w:val="nl-NL"/>
        </w:rPr>
      </w:pPr>
      <w:r w:rsidRPr="00CD02BF">
        <w:rPr>
          <w:rFonts w:ascii="Arial" w:hAnsi="Arial" w:cs="Arial"/>
          <w:i/>
          <w:sz w:val="20"/>
          <w:szCs w:val="26"/>
          <w:lang w:val="nl-NL"/>
        </w:rPr>
        <w:t>Ghi chú: Số liệu tăng trưởng cần phải phản ánh theo thời điểm có tính so sá</w:t>
      </w:r>
      <w:r w:rsidR="00A403AF" w:rsidRPr="00CD02BF">
        <w:rPr>
          <w:rFonts w:ascii="Arial" w:hAnsi="Arial" w:cs="Arial"/>
          <w:i/>
          <w:sz w:val="20"/>
          <w:szCs w:val="26"/>
          <w:lang w:val="nl-NL"/>
        </w:rPr>
        <w:t>nh</w:t>
      </w:r>
      <w:r w:rsidRPr="00CD02BF">
        <w:rPr>
          <w:rFonts w:ascii="Arial" w:hAnsi="Arial" w:cs="Arial"/>
          <w:i/>
          <w:sz w:val="20"/>
          <w:szCs w:val="26"/>
          <w:lang w:val="nl-NL"/>
        </w:rPr>
        <w:t>. Ví dụ tại thời điể</w:t>
      </w:r>
      <w:r w:rsidR="00A403AF" w:rsidRPr="00CD02BF">
        <w:rPr>
          <w:rFonts w:ascii="Arial" w:hAnsi="Arial" w:cs="Arial"/>
          <w:i/>
          <w:sz w:val="20"/>
          <w:szCs w:val="26"/>
          <w:lang w:val="nl-NL"/>
        </w:rPr>
        <w:t>m 31/1</w:t>
      </w:r>
      <w:r w:rsidRPr="00CD02BF">
        <w:rPr>
          <w:rFonts w:ascii="Arial" w:hAnsi="Arial" w:cs="Arial"/>
          <w:i/>
          <w:sz w:val="20"/>
          <w:szCs w:val="26"/>
          <w:lang w:val="nl-NL"/>
        </w:rPr>
        <w:t>thì các số liệu của các năm đưa vào biểu phải đảm bảo có tính so sánh là đều tại 31/12 hàng năm.</w:t>
      </w:r>
    </w:p>
    <w:p w14:paraId="4AEE9414"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III. Mô tả thị trường trong kỳ:</w:t>
      </w:r>
      <w:r w:rsidR="00CD02BF" w:rsidRPr="00CD02BF">
        <w:rPr>
          <w:rFonts w:ascii="Arial" w:hAnsi="Arial" w:cs="Arial"/>
          <w:b/>
          <w:sz w:val="20"/>
          <w:szCs w:val="26"/>
          <w:lang w:val="nl-NL"/>
        </w:rPr>
        <w:t xml:space="preserve"> </w:t>
      </w:r>
    </w:p>
    <w:p w14:paraId="3DB3941D" w14:textId="77777777" w:rsidR="00C878DC" w:rsidRPr="00CD02BF" w:rsidRDefault="00864B13" w:rsidP="00A80087">
      <w:pPr>
        <w:shd w:val="clear" w:color="auto" w:fill="FFFFFF"/>
        <w:tabs>
          <w:tab w:val="left" w:pos="540"/>
        </w:tabs>
        <w:spacing w:before="120" w:after="0" w:line="240" w:lineRule="auto"/>
        <w:rPr>
          <w:rFonts w:ascii="Arial" w:hAnsi="Arial" w:cs="Arial"/>
          <w:b/>
          <w:sz w:val="20"/>
          <w:szCs w:val="20"/>
        </w:rPr>
      </w:pPr>
      <w:r>
        <w:rPr>
          <w:rFonts w:ascii="Arial" w:hAnsi="Arial" w:cs="Arial"/>
        </w:rPr>
        <w:lastRenderedPageBreak/>
        <w:t xml:space="preserve">Thị trường tháng 6 và quý 2 năm 2017 vừa kết thúc với diễn biến tích cực về tăng trưởng điểm số và dòng tiền vào thị trường. Điểm số thị trường đang ở mức cao trong vòng 9 năm nay, VNIndex tăng hơn 100 điểm so với cuối năm ngoái tương đương tăng gần 17%, thanh khoản được đầy mạnh nhờ vào dòng tiền rót mạnh vào thị trường của Nhà đầu tư nước ngoài lẫn trong nước. Bên cạnh đó, một trong những yếu tố giúp thị trường thu hút được dòng tiền đầu tư lớn chính là hàng hóa trên thị trường dồi dào và chất lượng hơn trước, nổi bật là các doanh nghiệp mới niêm yết như: VJC, NVL, SAB, HVN, PLX…Yếu tố vĩ mô khả quan như: tăng trưởng GDP trong quý 2 đạt 6,17% đưa mức tăng GDP trong 6 tháng lên 5,73% cũng hỗ trợ tích cực đến tăng trưởng của thị trường. </w:t>
      </w:r>
    </w:p>
    <w:p w14:paraId="2D45F600" w14:textId="77777777" w:rsidR="0060532E" w:rsidRPr="00CD02BF" w:rsidRDefault="0060532E" w:rsidP="00A80087">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b/>
          <w:sz w:val="20"/>
          <w:szCs w:val="26"/>
          <w:lang w:val="nl-NL"/>
        </w:rPr>
        <w:t>IV. Chi tiết các chỉ tiêu hoạt động của quỹ</w:t>
      </w:r>
      <w:r w:rsidRPr="00CD02BF">
        <w:rPr>
          <w:rFonts w:ascii="Arial" w:hAnsi="Arial" w:cs="Arial"/>
          <w:sz w:val="20"/>
          <w:szCs w:val="26"/>
          <w:lang w:val="nl-NL"/>
        </w:rPr>
        <w:t>:</w:t>
      </w:r>
    </w:p>
    <w:p w14:paraId="6FFB3331"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4.1. Số liệu chi tiết hoạt động của Quỹ</w:t>
      </w:r>
      <w:r w:rsidR="008B0803">
        <w:rPr>
          <w:rFonts w:ascii="Arial" w:hAnsi="Arial" w:cs="Arial"/>
          <w:b/>
          <w:sz w:val="20"/>
          <w:szCs w:val="26"/>
          <w:lang w:val="nl-NL"/>
        </w:rPr>
        <w:t xml:space="preserve"> : </w:t>
      </w:r>
    </w:p>
    <w:tbl>
      <w:tblPr>
        <w:tblStyle w:val="TableGridLight"/>
        <w:tblW w:w="9354" w:type="dxa"/>
        <w:tblLook w:val="04A0" w:firstRow="1" w:lastRow="0" w:firstColumn="1" w:lastColumn="0" w:noHBand="0" w:noVBand="1"/>
      </w:tblPr>
      <w:tblGrid>
        <w:gridCol w:w="3414"/>
        <w:gridCol w:w="1916"/>
        <w:gridCol w:w="1916"/>
        <w:gridCol w:w="2108"/>
      </w:tblGrid>
      <w:tr w:rsidR="0060532E" w:rsidRPr="00CD02BF" w14:paraId="084E56DA" w14:textId="77777777" w:rsidTr="00BE56AA">
        <w:tc>
          <w:tcPr>
            <w:tcW w:w="1825" w:type="pct"/>
          </w:tcPr>
          <w:p w14:paraId="12E7CCCC" w14:textId="77777777" w:rsidR="0060532E" w:rsidRPr="00CD02BF" w:rsidRDefault="0060532E" w:rsidP="003201B7">
            <w:pPr>
              <w:tabs>
                <w:tab w:val="left" w:pos="540"/>
              </w:tabs>
              <w:spacing w:before="120"/>
              <w:jc w:val="center"/>
              <w:rPr>
                <w:rFonts w:ascii="Arial" w:eastAsia="Times New Roman" w:hAnsi="Arial" w:cs="Arial"/>
                <w:sz w:val="20"/>
                <w:szCs w:val="26"/>
                <w:lang w:val="nl-NL"/>
              </w:rPr>
            </w:pPr>
            <w:r w:rsidRPr="00CD02BF">
              <w:rPr>
                <w:rFonts w:ascii="Arial" w:eastAsia="Times New Roman" w:hAnsi="Arial" w:cs="Arial"/>
                <w:sz w:val="20"/>
                <w:szCs w:val="26"/>
                <w:lang w:val="nl-NL"/>
              </w:rPr>
              <w:t>Chỉ tiêu</w:t>
            </w:r>
          </w:p>
        </w:tc>
        <w:tc>
          <w:tcPr>
            <w:tcW w:w="1024" w:type="pct"/>
          </w:tcPr>
          <w:p w14:paraId="61A87A76" w14:textId="77777777" w:rsidR="0060532E" w:rsidRPr="00CD02BF" w:rsidRDefault="0060532E" w:rsidP="003201B7">
            <w:pPr>
              <w:tabs>
                <w:tab w:val="left" w:pos="540"/>
              </w:tabs>
              <w:spacing w:before="120"/>
              <w:jc w:val="center"/>
              <w:rPr>
                <w:rFonts w:ascii="Arial" w:eastAsia="Times New Roman" w:hAnsi="Arial" w:cs="Arial"/>
                <w:sz w:val="20"/>
                <w:szCs w:val="26"/>
                <w:lang w:val="nl-NL"/>
              </w:rPr>
            </w:pPr>
            <w:r w:rsidRPr="00CD02BF">
              <w:rPr>
                <w:rFonts w:ascii="Arial" w:eastAsia="Times New Roman" w:hAnsi="Arial" w:cs="Arial"/>
                <w:sz w:val="20"/>
                <w:szCs w:val="26"/>
                <w:lang w:val="nl-NL"/>
              </w:rPr>
              <w:t>1 năm đến thời điểm báo cáo (%)</w:t>
            </w:r>
          </w:p>
        </w:tc>
        <w:tc>
          <w:tcPr>
            <w:tcW w:w="1024" w:type="pct"/>
          </w:tcPr>
          <w:p w14:paraId="176EDE3B" w14:textId="77777777" w:rsidR="0060532E" w:rsidRPr="00CD02BF" w:rsidRDefault="0060532E" w:rsidP="003201B7">
            <w:pPr>
              <w:tabs>
                <w:tab w:val="left" w:pos="540"/>
              </w:tabs>
              <w:spacing w:before="120"/>
              <w:jc w:val="center"/>
              <w:rPr>
                <w:rFonts w:ascii="Arial" w:eastAsia="Times New Roman" w:hAnsi="Arial" w:cs="Arial"/>
                <w:sz w:val="20"/>
                <w:szCs w:val="26"/>
                <w:lang w:val="nl-NL"/>
              </w:rPr>
            </w:pPr>
            <w:r w:rsidRPr="00CD02BF">
              <w:rPr>
                <w:rFonts w:ascii="Arial" w:eastAsia="Times New Roman" w:hAnsi="Arial" w:cs="Arial"/>
                <w:sz w:val="20"/>
                <w:szCs w:val="26"/>
                <w:lang w:val="nl-NL"/>
              </w:rPr>
              <w:t>3 năm gần nhất tính đến thời điểm báo cáo (%)</w:t>
            </w:r>
          </w:p>
        </w:tc>
        <w:tc>
          <w:tcPr>
            <w:tcW w:w="1127" w:type="pct"/>
          </w:tcPr>
          <w:p w14:paraId="13503D5A" w14:textId="77777777" w:rsidR="0060532E" w:rsidRPr="00CD02BF" w:rsidRDefault="0060532E" w:rsidP="003201B7">
            <w:pPr>
              <w:tabs>
                <w:tab w:val="left" w:pos="540"/>
              </w:tabs>
              <w:spacing w:before="120"/>
              <w:jc w:val="center"/>
              <w:rPr>
                <w:rFonts w:ascii="Arial" w:eastAsia="Times New Roman" w:hAnsi="Arial" w:cs="Arial"/>
                <w:sz w:val="20"/>
                <w:szCs w:val="26"/>
                <w:lang w:val="nl-NL"/>
              </w:rPr>
            </w:pPr>
            <w:r w:rsidRPr="00CD02BF">
              <w:rPr>
                <w:rFonts w:ascii="Arial" w:eastAsia="Times New Roman" w:hAnsi="Arial" w:cs="Arial"/>
                <w:sz w:val="20"/>
                <w:szCs w:val="26"/>
                <w:lang w:val="nl-NL"/>
              </w:rPr>
              <w:t>Từ khi thành lập đến thời điểm báo cáo (%)</w:t>
            </w:r>
          </w:p>
        </w:tc>
      </w:tr>
      <w:tr w:rsidR="0060532E" w:rsidRPr="00CD02BF" w14:paraId="1AE6B8A4" w14:textId="77777777" w:rsidTr="00BE56AA">
        <w:tc>
          <w:tcPr>
            <w:tcW w:w="1825" w:type="pct"/>
          </w:tcPr>
          <w:p w14:paraId="4066A2AA" w14:textId="77777777" w:rsidR="0060532E" w:rsidRPr="00CD02BF" w:rsidRDefault="0060532E" w:rsidP="003201B7">
            <w:pPr>
              <w:tabs>
                <w:tab w:val="left" w:pos="540"/>
              </w:tabs>
              <w:spacing w:before="120"/>
              <w:jc w:val="center"/>
              <w:rPr>
                <w:rFonts w:ascii="Arial" w:eastAsia="Times New Roman" w:hAnsi="Arial" w:cs="Arial"/>
                <w:sz w:val="20"/>
                <w:szCs w:val="26"/>
                <w:lang w:val="nl-NL"/>
              </w:rPr>
            </w:pPr>
            <w:r w:rsidRPr="00CD02BF">
              <w:rPr>
                <w:rFonts w:ascii="Arial" w:eastAsia="Times New Roman" w:hAnsi="Arial" w:cs="Arial"/>
                <w:sz w:val="20"/>
                <w:szCs w:val="26"/>
                <w:lang w:val="nl-NL"/>
              </w:rPr>
              <w:t>A</w:t>
            </w:r>
          </w:p>
        </w:tc>
        <w:tc>
          <w:tcPr>
            <w:tcW w:w="1024" w:type="pct"/>
          </w:tcPr>
          <w:p w14:paraId="3C7B39D0" w14:textId="77777777" w:rsidR="0060532E" w:rsidRPr="00CD02BF" w:rsidRDefault="0060532E" w:rsidP="003201B7">
            <w:pPr>
              <w:tabs>
                <w:tab w:val="left" w:pos="540"/>
              </w:tabs>
              <w:spacing w:before="120"/>
              <w:jc w:val="center"/>
              <w:rPr>
                <w:rFonts w:ascii="Arial" w:eastAsia="Times New Roman" w:hAnsi="Arial" w:cs="Arial"/>
                <w:sz w:val="20"/>
                <w:szCs w:val="26"/>
                <w:lang w:val="nl-NL"/>
              </w:rPr>
            </w:pPr>
            <w:r w:rsidRPr="00CD02BF">
              <w:rPr>
                <w:rFonts w:ascii="Arial" w:eastAsia="Times New Roman" w:hAnsi="Arial" w:cs="Arial"/>
                <w:sz w:val="20"/>
                <w:szCs w:val="26"/>
                <w:lang w:val="nl-NL"/>
              </w:rPr>
              <w:t>1</w:t>
            </w:r>
          </w:p>
        </w:tc>
        <w:tc>
          <w:tcPr>
            <w:tcW w:w="1024" w:type="pct"/>
          </w:tcPr>
          <w:p w14:paraId="5E65A32C" w14:textId="77777777" w:rsidR="0060532E" w:rsidRPr="00CD02BF" w:rsidRDefault="0060532E" w:rsidP="003201B7">
            <w:pPr>
              <w:tabs>
                <w:tab w:val="left" w:pos="540"/>
              </w:tabs>
              <w:spacing w:before="120"/>
              <w:jc w:val="center"/>
              <w:rPr>
                <w:rFonts w:ascii="Arial" w:eastAsia="Times New Roman" w:hAnsi="Arial" w:cs="Arial"/>
                <w:sz w:val="20"/>
                <w:szCs w:val="26"/>
                <w:lang w:val="nl-NL"/>
              </w:rPr>
            </w:pPr>
            <w:r w:rsidRPr="00CD02BF">
              <w:rPr>
                <w:rFonts w:ascii="Arial" w:eastAsia="Times New Roman" w:hAnsi="Arial" w:cs="Arial"/>
                <w:sz w:val="20"/>
                <w:szCs w:val="26"/>
                <w:lang w:val="nl-NL"/>
              </w:rPr>
              <w:t>2</w:t>
            </w:r>
          </w:p>
        </w:tc>
        <w:tc>
          <w:tcPr>
            <w:tcW w:w="1127" w:type="pct"/>
          </w:tcPr>
          <w:p w14:paraId="7C31BB2D" w14:textId="77777777" w:rsidR="0060532E" w:rsidRPr="00CD02BF" w:rsidRDefault="0060532E" w:rsidP="003201B7">
            <w:pPr>
              <w:tabs>
                <w:tab w:val="left" w:pos="540"/>
              </w:tabs>
              <w:spacing w:before="120"/>
              <w:jc w:val="center"/>
              <w:rPr>
                <w:rFonts w:ascii="Arial" w:eastAsia="Times New Roman" w:hAnsi="Arial" w:cs="Arial"/>
                <w:sz w:val="20"/>
                <w:szCs w:val="26"/>
                <w:lang w:val="nl-NL"/>
              </w:rPr>
            </w:pPr>
            <w:r w:rsidRPr="00CD02BF">
              <w:rPr>
                <w:rFonts w:ascii="Arial" w:eastAsia="Times New Roman" w:hAnsi="Arial" w:cs="Arial"/>
                <w:sz w:val="20"/>
                <w:szCs w:val="26"/>
                <w:lang w:val="nl-NL"/>
              </w:rPr>
              <w:t>3</w:t>
            </w:r>
          </w:p>
        </w:tc>
      </w:tr>
      <w:tr w:rsidR="00A447F1" w:rsidRPr="00CD02BF" w14:paraId="339CD2FE" w14:textId="77777777" w:rsidTr="00BE56AA">
        <w:tc>
          <w:tcPr>
            <w:tcW w:w="1825" w:type="pct"/>
          </w:tcPr>
          <w:p w14:paraId="204638D5" w14:textId="77777777" w:rsidR="00A447F1" w:rsidRPr="00CD02BF" w:rsidRDefault="00A447F1" w:rsidP="00A447F1">
            <w:pPr>
              <w:tabs>
                <w:tab w:val="left" w:pos="540"/>
              </w:tabs>
              <w:spacing w:before="120"/>
              <w:rPr>
                <w:rFonts w:ascii="Arial" w:eastAsia="Times New Roman" w:hAnsi="Arial" w:cs="Arial"/>
                <w:sz w:val="20"/>
                <w:szCs w:val="26"/>
                <w:lang w:val="nl-NL"/>
              </w:rPr>
            </w:pPr>
            <w:r w:rsidRPr="00CD02BF">
              <w:rPr>
                <w:rFonts w:ascii="Arial" w:eastAsia="Times New Roman" w:hAnsi="Arial" w:cs="Arial"/>
                <w:sz w:val="20"/>
                <w:szCs w:val="26"/>
                <w:lang w:val="nl-NL"/>
              </w:rPr>
              <w:t>Tăng trưởng thu nhập/1 đơn vị CCQ</w:t>
            </w:r>
          </w:p>
        </w:tc>
        <w:tc>
          <w:tcPr>
            <w:tcW w:w="1024" w:type="pct"/>
          </w:tcPr>
          <w:p w14:paraId="40FF0145" w14:textId="77777777" w:rsidR="008B0803" w:rsidRDefault="008B0803" w:rsidP="008B0803">
            <w:pPr>
              <w:jc w:val="center"/>
            </w:pPr>
            <w:r>
              <w:t>210.87%</w:t>
            </w:r>
          </w:p>
          <w:p w14:paraId="11E08F42" w14:textId="77777777" w:rsidR="00A447F1" w:rsidRPr="00CD02BF" w:rsidRDefault="00A447F1" w:rsidP="00BE56AA">
            <w:pPr>
              <w:jc w:val="center"/>
              <w:rPr>
                <w:rFonts w:eastAsia="Times New Roman"/>
                <w:color w:val="000000"/>
              </w:rPr>
            </w:pPr>
          </w:p>
        </w:tc>
        <w:tc>
          <w:tcPr>
            <w:tcW w:w="1024" w:type="pct"/>
          </w:tcPr>
          <w:p w14:paraId="180C8260" w14:textId="77777777" w:rsidR="006A3823" w:rsidRPr="006F0E9B" w:rsidRDefault="006A3823" w:rsidP="006A3823">
            <w:pPr>
              <w:jc w:val="center"/>
            </w:pPr>
            <w:r w:rsidRPr="006F0E9B">
              <w:t>-7.73%</w:t>
            </w:r>
          </w:p>
          <w:p w14:paraId="50F3B210" w14:textId="77777777" w:rsidR="00A447F1" w:rsidRPr="006F0E9B" w:rsidRDefault="00A447F1" w:rsidP="00BE56AA">
            <w:pPr>
              <w:jc w:val="center"/>
              <w:rPr>
                <w:color w:val="000000"/>
              </w:rPr>
            </w:pPr>
          </w:p>
        </w:tc>
        <w:tc>
          <w:tcPr>
            <w:tcW w:w="1127" w:type="pct"/>
          </w:tcPr>
          <w:p w14:paraId="74687151" w14:textId="684360E5" w:rsidR="006A3823" w:rsidRPr="006F0E9B" w:rsidRDefault="00774B06" w:rsidP="006A3823">
            <w:pPr>
              <w:jc w:val="center"/>
            </w:pPr>
            <w:r w:rsidRPr="006F0E9B">
              <w:t>N/A</w:t>
            </w:r>
          </w:p>
          <w:p w14:paraId="7A12859D" w14:textId="77777777" w:rsidR="00A447F1" w:rsidRPr="006F0E9B" w:rsidRDefault="00A447F1" w:rsidP="00BE56AA">
            <w:pPr>
              <w:jc w:val="center"/>
              <w:rPr>
                <w:color w:val="000000"/>
              </w:rPr>
            </w:pPr>
          </w:p>
        </w:tc>
      </w:tr>
      <w:tr w:rsidR="00A447F1" w:rsidRPr="00CD02BF" w14:paraId="60DF1C28" w14:textId="77777777" w:rsidTr="00BE56AA">
        <w:tc>
          <w:tcPr>
            <w:tcW w:w="1825" w:type="pct"/>
          </w:tcPr>
          <w:p w14:paraId="225736F6" w14:textId="77777777" w:rsidR="00A447F1" w:rsidRPr="00CD02BF" w:rsidRDefault="00A447F1" w:rsidP="00A447F1">
            <w:pPr>
              <w:tabs>
                <w:tab w:val="left" w:pos="540"/>
              </w:tabs>
              <w:spacing w:before="120"/>
              <w:rPr>
                <w:rFonts w:ascii="Arial" w:eastAsia="Times New Roman" w:hAnsi="Arial" w:cs="Arial"/>
                <w:sz w:val="20"/>
                <w:szCs w:val="26"/>
                <w:lang w:val="nl-NL"/>
              </w:rPr>
            </w:pPr>
            <w:r w:rsidRPr="00CD02BF">
              <w:rPr>
                <w:rFonts w:ascii="Arial" w:eastAsia="Times New Roman" w:hAnsi="Arial" w:cs="Arial"/>
                <w:sz w:val="20"/>
                <w:szCs w:val="26"/>
                <w:lang w:val="nl-NL"/>
              </w:rPr>
              <w:t>Tăng trưởng Vốn/1 đơn vị CCQ</w:t>
            </w:r>
          </w:p>
        </w:tc>
        <w:tc>
          <w:tcPr>
            <w:tcW w:w="1024" w:type="pct"/>
          </w:tcPr>
          <w:p w14:paraId="06E4494C" w14:textId="77777777" w:rsidR="008B0803" w:rsidRDefault="008B0803" w:rsidP="008B0803">
            <w:pPr>
              <w:jc w:val="center"/>
            </w:pPr>
            <w:r>
              <w:t>37.25%</w:t>
            </w:r>
          </w:p>
          <w:p w14:paraId="7EDC987C" w14:textId="77777777" w:rsidR="00A447F1" w:rsidRPr="00CD02BF" w:rsidRDefault="00A447F1" w:rsidP="00BE56AA">
            <w:pPr>
              <w:jc w:val="center"/>
              <w:rPr>
                <w:rFonts w:eastAsia="Times New Roman"/>
                <w:color w:val="000000"/>
              </w:rPr>
            </w:pPr>
          </w:p>
        </w:tc>
        <w:tc>
          <w:tcPr>
            <w:tcW w:w="1024" w:type="pct"/>
          </w:tcPr>
          <w:p w14:paraId="7DB6C3FC" w14:textId="77777777" w:rsidR="006A3823" w:rsidRPr="006F0E9B" w:rsidRDefault="006A3823" w:rsidP="006A3823">
            <w:pPr>
              <w:jc w:val="center"/>
            </w:pPr>
            <w:r w:rsidRPr="006F0E9B">
              <w:t>64.39%</w:t>
            </w:r>
          </w:p>
          <w:p w14:paraId="057D7D8D" w14:textId="77777777" w:rsidR="00A447F1" w:rsidRPr="006F0E9B" w:rsidRDefault="00A447F1" w:rsidP="00BE56AA">
            <w:pPr>
              <w:jc w:val="center"/>
              <w:rPr>
                <w:color w:val="000000"/>
              </w:rPr>
            </w:pPr>
          </w:p>
        </w:tc>
        <w:tc>
          <w:tcPr>
            <w:tcW w:w="1127" w:type="pct"/>
          </w:tcPr>
          <w:p w14:paraId="33AEE903" w14:textId="0B96453B" w:rsidR="006A3823" w:rsidRPr="006F0E9B" w:rsidRDefault="00774B06" w:rsidP="006A3823">
            <w:pPr>
              <w:jc w:val="center"/>
            </w:pPr>
            <w:r w:rsidRPr="006F0E9B">
              <w:t>N/A</w:t>
            </w:r>
          </w:p>
          <w:p w14:paraId="3163E89A" w14:textId="77777777" w:rsidR="00A447F1" w:rsidRPr="006F0E9B" w:rsidRDefault="00A447F1" w:rsidP="00BE56AA">
            <w:pPr>
              <w:jc w:val="center"/>
              <w:rPr>
                <w:color w:val="000000"/>
              </w:rPr>
            </w:pPr>
          </w:p>
        </w:tc>
      </w:tr>
      <w:tr w:rsidR="00A447F1" w:rsidRPr="00CD02BF" w14:paraId="3E212FEB" w14:textId="77777777" w:rsidTr="00BE56AA">
        <w:tc>
          <w:tcPr>
            <w:tcW w:w="1825" w:type="pct"/>
          </w:tcPr>
          <w:p w14:paraId="6A481DEB" w14:textId="77777777" w:rsidR="00A447F1" w:rsidRPr="00CD02BF" w:rsidRDefault="00A447F1" w:rsidP="00A447F1">
            <w:pPr>
              <w:tabs>
                <w:tab w:val="left" w:pos="540"/>
              </w:tabs>
              <w:spacing w:before="120"/>
              <w:rPr>
                <w:rFonts w:ascii="Arial" w:eastAsia="Times New Roman" w:hAnsi="Arial" w:cs="Arial"/>
                <w:sz w:val="20"/>
                <w:szCs w:val="26"/>
                <w:lang w:val="nl-NL"/>
              </w:rPr>
            </w:pPr>
            <w:r w:rsidRPr="00CD02BF">
              <w:rPr>
                <w:rFonts w:ascii="Arial" w:eastAsia="Times New Roman" w:hAnsi="Arial" w:cs="Arial"/>
                <w:sz w:val="20"/>
                <w:szCs w:val="26"/>
                <w:lang w:val="nl-NL"/>
              </w:rPr>
              <w:t>Tổng tăng trưởng/1 đơn vị CCQ</w:t>
            </w:r>
          </w:p>
        </w:tc>
        <w:tc>
          <w:tcPr>
            <w:tcW w:w="1024" w:type="pct"/>
          </w:tcPr>
          <w:p w14:paraId="6BB0B615" w14:textId="77777777" w:rsidR="008B0803" w:rsidRDefault="008B0803" w:rsidP="008B0803">
            <w:pPr>
              <w:jc w:val="center"/>
            </w:pPr>
            <w:r>
              <w:t>248.13%</w:t>
            </w:r>
          </w:p>
          <w:p w14:paraId="75462B2D" w14:textId="77777777" w:rsidR="00A447F1" w:rsidRPr="00CD02BF" w:rsidRDefault="00A447F1" w:rsidP="00BE56AA">
            <w:pPr>
              <w:jc w:val="center"/>
              <w:rPr>
                <w:rFonts w:eastAsia="Times New Roman"/>
                <w:color w:val="000000"/>
              </w:rPr>
            </w:pPr>
          </w:p>
        </w:tc>
        <w:tc>
          <w:tcPr>
            <w:tcW w:w="1024" w:type="pct"/>
          </w:tcPr>
          <w:p w14:paraId="107C95A1" w14:textId="77777777" w:rsidR="006A3823" w:rsidRPr="006F0E9B" w:rsidRDefault="006A3823" w:rsidP="006A3823">
            <w:pPr>
              <w:jc w:val="center"/>
            </w:pPr>
            <w:r w:rsidRPr="006F0E9B">
              <w:t>56.66%</w:t>
            </w:r>
          </w:p>
          <w:p w14:paraId="5686B9E6" w14:textId="77777777" w:rsidR="00A447F1" w:rsidRPr="006F0E9B" w:rsidRDefault="00A447F1" w:rsidP="00BE56AA">
            <w:pPr>
              <w:jc w:val="center"/>
              <w:rPr>
                <w:color w:val="000000"/>
              </w:rPr>
            </w:pPr>
          </w:p>
        </w:tc>
        <w:tc>
          <w:tcPr>
            <w:tcW w:w="1127" w:type="pct"/>
          </w:tcPr>
          <w:p w14:paraId="77E9CC6F" w14:textId="6C3DAB80" w:rsidR="006A3823" w:rsidRPr="006F0E9B" w:rsidRDefault="00774B06" w:rsidP="006A3823">
            <w:pPr>
              <w:jc w:val="center"/>
            </w:pPr>
            <w:r w:rsidRPr="006F0E9B">
              <w:t>N/A</w:t>
            </w:r>
          </w:p>
          <w:p w14:paraId="099697B5" w14:textId="6CB3C8C0" w:rsidR="008B0803" w:rsidRPr="006F0E9B" w:rsidRDefault="008B0803" w:rsidP="008B0803">
            <w:pPr>
              <w:jc w:val="center"/>
            </w:pPr>
          </w:p>
          <w:p w14:paraId="7146A47C" w14:textId="77777777" w:rsidR="00A447F1" w:rsidRPr="006F0E9B" w:rsidRDefault="00A447F1" w:rsidP="00BE56AA">
            <w:pPr>
              <w:jc w:val="center"/>
              <w:rPr>
                <w:color w:val="000000"/>
              </w:rPr>
            </w:pPr>
          </w:p>
        </w:tc>
      </w:tr>
      <w:tr w:rsidR="00AA096B" w:rsidRPr="00CD02BF" w14:paraId="316A47CD" w14:textId="77777777" w:rsidTr="00BE56AA">
        <w:tc>
          <w:tcPr>
            <w:tcW w:w="1825" w:type="pct"/>
          </w:tcPr>
          <w:p w14:paraId="1A38226A" w14:textId="77777777" w:rsidR="00AA096B" w:rsidRPr="00D00802" w:rsidRDefault="00AA096B" w:rsidP="00AA096B">
            <w:pPr>
              <w:tabs>
                <w:tab w:val="left" w:pos="540"/>
              </w:tabs>
              <w:spacing w:before="120"/>
              <w:rPr>
                <w:rFonts w:ascii="Arial" w:eastAsia="Times New Roman" w:hAnsi="Arial" w:cs="Arial"/>
                <w:sz w:val="20"/>
                <w:szCs w:val="26"/>
                <w:lang w:val="nl-NL"/>
              </w:rPr>
            </w:pPr>
            <w:r w:rsidRPr="00D00802">
              <w:rPr>
                <w:rFonts w:ascii="Arial" w:eastAsia="Times New Roman" w:hAnsi="Arial" w:cs="Arial"/>
                <w:sz w:val="20"/>
                <w:szCs w:val="26"/>
                <w:lang w:val="nl-NL"/>
              </w:rPr>
              <w:t>Tăng trưởng hàng năm(%)/1 đơn vị CCQ</w:t>
            </w:r>
          </w:p>
        </w:tc>
        <w:tc>
          <w:tcPr>
            <w:tcW w:w="1024" w:type="pct"/>
          </w:tcPr>
          <w:p w14:paraId="768D0064" w14:textId="77777777" w:rsidR="00AA096B" w:rsidRPr="00D00802" w:rsidRDefault="00D00802" w:rsidP="00AA096B">
            <w:pPr>
              <w:jc w:val="center"/>
              <w:rPr>
                <w:rFonts w:eastAsia="Times New Roman"/>
                <w:color w:val="000000" w:themeColor="text1"/>
              </w:rPr>
            </w:pPr>
            <w:r w:rsidRPr="00D00802">
              <w:rPr>
                <w:rFonts w:eastAsia="Times New Roman"/>
                <w:color w:val="000000" w:themeColor="text1"/>
              </w:rPr>
              <w:t>23,2</w:t>
            </w:r>
          </w:p>
        </w:tc>
        <w:tc>
          <w:tcPr>
            <w:tcW w:w="1024" w:type="pct"/>
          </w:tcPr>
          <w:p w14:paraId="1A54EBE6" w14:textId="77777777" w:rsidR="00AA096B" w:rsidRPr="00771D9E" w:rsidRDefault="004A5990" w:rsidP="00AA096B">
            <w:pPr>
              <w:jc w:val="center"/>
              <w:rPr>
                <w:color w:val="000000" w:themeColor="text1"/>
              </w:rPr>
            </w:pPr>
            <w:r w:rsidRPr="00771D9E">
              <w:rPr>
                <w:color w:val="000000" w:themeColor="text1"/>
              </w:rPr>
              <w:t>15,4</w:t>
            </w:r>
          </w:p>
        </w:tc>
        <w:tc>
          <w:tcPr>
            <w:tcW w:w="1127" w:type="pct"/>
          </w:tcPr>
          <w:p w14:paraId="46EA9BDD" w14:textId="77777777" w:rsidR="00AA096B" w:rsidRPr="00771D9E" w:rsidRDefault="004A5990" w:rsidP="00AA096B">
            <w:pPr>
              <w:jc w:val="center"/>
              <w:rPr>
                <w:color w:val="000000" w:themeColor="text1"/>
              </w:rPr>
            </w:pPr>
            <w:r w:rsidRPr="00771D9E">
              <w:rPr>
                <w:color w:val="000000" w:themeColor="text1"/>
              </w:rPr>
              <w:t>6,4</w:t>
            </w:r>
          </w:p>
        </w:tc>
      </w:tr>
      <w:tr w:rsidR="00AA096B" w:rsidRPr="00CD02BF" w14:paraId="11E0710E" w14:textId="77777777" w:rsidTr="00BE56AA">
        <w:tc>
          <w:tcPr>
            <w:tcW w:w="1825" w:type="pct"/>
          </w:tcPr>
          <w:p w14:paraId="55514722" w14:textId="77777777" w:rsidR="00AA096B" w:rsidRPr="00D00802" w:rsidRDefault="00AA096B" w:rsidP="00AA096B">
            <w:pPr>
              <w:tabs>
                <w:tab w:val="left" w:pos="540"/>
              </w:tabs>
              <w:spacing w:before="120"/>
              <w:rPr>
                <w:rFonts w:ascii="Arial" w:eastAsia="Times New Roman" w:hAnsi="Arial" w:cs="Arial"/>
                <w:sz w:val="20"/>
                <w:szCs w:val="26"/>
                <w:lang w:val="nl-NL"/>
              </w:rPr>
            </w:pPr>
            <w:r w:rsidRPr="00D00802">
              <w:rPr>
                <w:rFonts w:ascii="Arial" w:eastAsia="Times New Roman" w:hAnsi="Arial" w:cs="Arial"/>
                <w:sz w:val="20"/>
                <w:szCs w:val="26"/>
                <w:lang w:val="nl-NL"/>
              </w:rPr>
              <w:t>Tăng trưởng của danh mục cơ cấu</w:t>
            </w:r>
          </w:p>
        </w:tc>
        <w:tc>
          <w:tcPr>
            <w:tcW w:w="3175" w:type="pct"/>
            <w:gridSpan w:val="3"/>
          </w:tcPr>
          <w:p w14:paraId="2A22BE04" w14:textId="77777777" w:rsidR="00AA096B" w:rsidRPr="00771D9E" w:rsidRDefault="00AA096B" w:rsidP="00AA096B">
            <w:pPr>
              <w:tabs>
                <w:tab w:val="left" w:pos="540"/>
              </w:tabs>
              <w:spacing w:before="120"/>
              <w:jc w:val="center"/>
              <w:rPr>
                <w:rFonts w:ascii="Arial" w:eastAsia="Times New Roman" w:hAnsi="Arial" w:cs="Arial"/>
                <w:color w:val="000000" w:themeColor="text1"/>
                <w:sz w:val="20"/>
                <w:szCs w:val="26"/>
                <w:lang w:val="nl-NL"/>
              </w:rPr>
            </w:pPr>
            <w:r w:rsidRPr="00771D9E">
              <w:rPr>
                <w:rFonts w:ascii="Arial" w:eastAsia="Times New Roman" w:hAnsi="Arial" w:cs="Arial"/>
                <w:color w:val="000000" w:themeColor="text1"/>
                <w:sz w:val="20"/>
                <w:szCs w:val="26"/>
                <w:lang w:val="nl-NL"/>
              </w:rPr>
              <w:t>Quỹ không có Danh mục cơ cấu</w:t>
            </w:r>
          </w:p>
        </w:tc>
      </w:tr>
      <w:tr w:rsidR="00C878DC" w:rsidRPr="00CD02BF" w14:paraId="234893BB" w14:textId="77777777" w:rsidTr="00BE56AA">
        <w:tc>
          <w:tcPr>
            <w:tcW w:w="1825" w:type="pct"/>
          </w:tcPr>
          <w:p w14:paraId="6A5DD224" w14:textId="77777777" w:rsidR="00C878DC" w:rsidRPr="00D00802" w:rsidRDefault="00C878DC" w:rsidP="00C878DC">
            <w:pPr>
              <w:tabs>
                <w:tab w:val="left" w:pos="540"/>
              </w:tabs>
              <w:spacing w:before="120"/>
              <w:rPr>
                <w:rFonts w:ascii="Arial" w:eastAsia="Times New Roman" w:hAnsi="Arial" w:cs="Arial"/>
                <w:sz w:val="20"/>
                <w:szCs w:val="26"/>
                <w:lang w:val="nl-NL"/>
              </w:rPr>
            </w:pPr>
            <w:commentRangeStart w:id="0"/>
            <w:r w:rsidRPr="00D00802">
              <w:rPr>
                <w:rFonts w:ascii="Arial" w:eastAsia="Times New Roman" w:hAnsi="Arial" w:cs="Arial"/>
                <w:sz w:val="20"/>
                <w:szCs w:val="26"/>
                <w:lang w:val="nl-NL"/>
              </w:rPr>
              <w:t>Thay đổi giá trị thị trường của 1 đơn vị CCQ</w:t>
            </w:r>
            <w:commentRangeEnd w:id="0"/>
            <w:r w:rsidR="004942D1">
              <w:rPr>
                <w:rStyle w:val="CommentReference"/>
              </w:rPr>
              <w:commentReference w:id="0"/>
            </w:r>
          </w:p>
        </w:tc>
        <w:tc>
          <w:tcPr>
            <w:tcW w:w="1024" w:type="pct"/>
          </w:tcPr>
          <w:p w14:paraId="2C53A7CA" w14:textId="77777777" w:rsidR="00C878DC" w:rsidRPr="00D00802" w:rsidRDefault="00D00802" w:rsidP="00C878DC">
            <w:pPr>
              <w:jc w:val="center"/>
              <w:rPr>
                <w:rFonts w:eastAsia="Times New Roman"/>
                <w:color w:val="000000" w:themeColor="text1"/>
              </w:rPr>
            </w:pPr>
            <w:r w:rsidRPr="00D00802">
              <w:rPr>
                <w:rFonts w:eastAsia="Times New Roman"/>
                <w:color w:val="000000" w:themeColor="text1"/>
              </w:rPr>
              <w:t>23,2</w:t>
            </w:r>
          </w:p>
        </w:tc>
        <w:tc>
          <w:tcPr>
            <w:tcW w:w="1024" w:type="pct"/>
          </w:tcPr>
          <w:p w14:paraId="2058BBC3" w14:textId="4DFA1FFD" w:rsidR="00C878DC" w:rsidRPr="00771D9E" w:rsidRDefault="003F3632" w:rsidP="00C878DC">
            <w:pPr>
              <w:jc w:val="center"/>
              <w:rPr>
                <w:color w:val="000000" w:themeColor="text1"/>
              </w:rPr>
            </w:pPr>
            <w:r w:rsidRPr="00771D9E">
              <w:rPr>
                <w:color w:val="000000" w:themeColor="text1"/>
              </w:rPr>
              <w:t>15,4</w:t>
            </w:r>
          </w:p>
        </w:tc>
        <w:tc>
          <w:tcPr>
            <w:tcW w:w="1127" w:type="pct"/>
          </w:tcPr>
          <w:p w14:paraId="0727F758" w14:textId="3CBE8035" w:rsidR="00C878DC" w:rsidRPr="00771D9E" w:rsidRDefault="003F3632" w:rsidP="00C878DC">
            <w:pPr>
              <w:jc w:val="center"/>
              <w:rPr>
                <w:color w:val="000000" w:themeColor="text1"/>
              </w:rPr>
            </w:pPr>
            <w:r w:rsidRPr="00771D9E">
              <w:rPr>
                <w:color w:val="000000" w:themeColor="text1"/>
              </w:rPr>
              <w:t>6,4</w:t>
            </w:r>
          </w:p>
        </w:tc>
      </w:tr>
    </w:tbl>
    <w:p w14:paraId="32583F95"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 Vốn, Tổng tăng trưởng, Tăng trưởng hàng năm: Dựa trên tăng trưởng của giá trị tài sản ròng (NAV) trên 1 đơn vị chứng chỉ quỹ;</w:t>
      </w:r>
    </w:p>
    <w:p w14:paraId="7E8BF803"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 Chỉ số tham chiếu: Dựa trên giá công bố giao dịch cuối cùng ở thời điểm gần nhất.</w:t>
      </w:r>
    </w:p>
    <w:p w14:paraId="5AB696D4"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29C53A14" w14:textId="77777777" w:rsidR="002E1D12" w:rsidRPr="00CD02BF" w:rsidRDefault="0060532E" w:rsidP="002E1D12">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 Biểu đồ tăng trưởng hàng tháng của Quỹ trong 3 năm gần nhất.</w:t>
      </w:r>
    </w:p>
    <w:p w14:paraId="0E51DCCC" w14:textId="77777777" w:rsidR="00BB24AF" w:rsidRPr="00CD02BF" w:rsidRDefault="00C878DC" w:rsidP="002E1D12">
      <w:pPr>
        <w:shd w:val="clear" w:color="auto" w:fill="FFFFFF"/>
        <w:tabs>
          <w:tab w:val="left" w:pos="540"/>
        </w:tabs>
        <w:spacing w:before="120" w:after="0" w:line="240" w:lineRule="auto"/>
        <w:rPr>
          <w:rFonts w:ascii="Arial" w:hAnsi="Arial" w:cs="Arial"/>
          <w:sz w:val="20"/>
          <w:szCs w:val="26"/>
          <w:lang w:val="nl-NL"/>
        </w:rPr>
      </w:pPr>
      <w:r w:rsidRPr="00CD02BF">
        <w:rPr>
          <w:noProof/>
        </w:rPr>
        <w:lastRenderedPageBreak/>
        <w:drawing>
          <wp:inline distT="0" distB="0" distL="0" distR="0" wp14:anchorId="0BE9F00F" wp14:editId="28AB2207">
            <wp:extent cx="6044540" cy="2747645"/>
            <wp:effectExtent l="0" t="0" r="13970" b="14605"/>
            <wp:docPr id="1" name="Chart 1">
              <a:extLst xmlns:a="http://schemas.openxmlformats.org/drawingml/2006/main">
                <a:ext uri="{FF2B5EF4-FFF2-40B4-BE49-F238E27FC236}">
                  <a16:creationId xmlns:a16="http://schemas.microsoft.com/office/drawing/2014/main" id="{6CC50D6F-6C0E-4B2A-9888-40353AD359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90352E" w14:textId="77777777" w:rsidR="002E1D12" w:rsidRPr="00CD02BF" w:rsidRDefault="002E1D12" w:rsidP="002E1D12">
      <w:pPr>
        <w:shd w:val="clear" w:color="auto" w:fill="FFFFFF"/>
        <w:tabs>
          <w:tab w:val="left" w:pos="540"/>
        </w:tabs>
        <w:spacing w:before="120" w:after="0" w:line="240" w:lineRule="auto"/>
        <w:rPr>
          <w:rFonts w:ascii="Arial" w:hAnsi="Arial" w:cs="Arial"/>
          <w:sz w:val="20"/>
          <w:szCs w:val="26"/>
          <w:lang w:val="nl-NL"/>
        </w:rPr>
      </w:pPr>
    </w:p>
    <w:p w14:paraId="385512F5"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 Thay đổi giá trị tài sản ròng.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60532E" w:rsidRPr="00CD02BF" w14:paraId="3B45760C" w14:textId="77777777" w:rsidTr="0078231B">
        <w:tc>
          <w:tcPr>
            <w:tcW w:w="1777" w:type="pct"/>
            <w:shd w:val="clear" w:color="auto" w:fill="auto"/>
          </w:tcPr>
          <w:p w14:paraId="32C5148D"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Chỉ tiêu</w:t>
            </w:r>
          </w:p>
        </w:tc>
        <w:tc>
          <w:tcPr>
            <w:tcW w:w="1015" w:type="pct"/>
            <w:shd w:val="clear" w:color="auto" w:fill="auto"/>
          </w:tcPr>
          <w:p w14:paraId="4DB22D01"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w:t>
            </w:r>
          </w:p>
        </w:tc>
        <w:tc>
          <w:tcPr>
            <w:tcW w:w="1019" w:type="pct"/>
            <w:shd w:val="clear" w:color="auto" w:fill="auto"/>
          </w:tcPr>
          <w:p w14:paraId="477559A7"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N-1</w:t>
            </w:r>
          </w:p>
        </w:tc>
        <w:tc>
          <w:tcPr>
            <w:tcW w:w="1189" w:type="pct"/>
            <w:shd w:val="clear" w:color="auto" w:fill="auto"/>
          </w:tcPr>
          <w:p w14:paraId="7BFD30C8"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Tỷ lệ thay đổi</w:t>
            </w:r>
          </w:p>
        </w:tc>
      </w:tr>
      <w:tr w:rsidR="0060532E" w:rsidRPr="00CD02BF" w14:paraId="00A6233C" w14:textId="77777777" w:rsidTr="0078231B">
        <w:tc>
          <w:tcPr>
            <w:tcW w:w="1777" w:type="pct"/>
            <w:shd w:val="clear" w:color="auto" w:fill="auto"/>
          </w:tcPr>
          <w:p w14:paraId="72CE7AE8"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A</w:t>
            </w:r>
          </w:p>
        </w:tc>
        <w:tc>
          <w:tcPr>
            <w:tcW w:w="1015" w:type="pct"/>
            <w:shd w:val="clear" w:color="auto" w:fill="auto"/>
          </w:tcPr>
          <w:p w14:paraId="764DFA3C"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1</w:t>
            </w:r>
          </w:p>
        </w:tc>
        <w:tc>
          <w:tcPr>
            <w:tcW w:w="1019" w:type="pct"/>
            <w:shd w:val="clear" w:color="auto" w:fill="auto"/>
          </w:tcPr>
          <w:p w14:paraId="2885B5A0"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2</w:t>
            </w:r>
          </w:p>
        </w:tc>
        <w:tc>
          <w:tcPr>
            <w:tcW w:w="1189" w:type="pct"/>
            <w:shd w:val="clear" w:color="auto" w:fill="auto"/>
          </w:tcPr>
          <w:p w14:paraId="2C958F45"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3=((1)-(2))/(2)</w:t>
            </w:r>
          </w:p>
        </w:tc>
      </w:tr>
      <w:tr w:rsidR="0078231B" w:rsidRPr="00CD02BF" w14:paraId="561F385B" w14:textId="77777777" w:rsidTr="0078231B">
        <w:tc>
          <w:tcPr>
            <w:tcW w:w="1777" w:type="pct"/>
            <w:shd w:val="clear" w:color="auto" w:fill="auto"/>
          </w:tcPr>
          <w:p w14:paraId="00A26E1F" w14:textId="77777777" w:rsidR="0078231B" w:rsidRPr="00CD02BF" w:rsidRDefault="0078231B" w:rsidP="0078231B">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Giá trị tài sản ròng (NAV) của Quỹ</w:t>
            </w:r>
          </w:p>
        </w:tc>
        <w:tc>
          <w:tcPr>
            <w:tcW w:w="1015" w:type="pct"/>
            <w:shd w:val="clear" w:color="auto" w:fill="auto"/>
          </w:tcPr>
          <w:p w14:paraId="72674D03" w14:textId="77777777" w:rsidR="008B0803" w:rsidRDefault="008B0803" w:rsidP="008B0803">
            <w:pPr>
              <w:jc w:val="right"/>
              <w:rPr>
                <w:color w:val="000000"/>
              </w:rPr>
            </w:pPr>
            <w:r>
              <w:rPr>
                <w:color w:val="000000"/>
              </w:rPr>
              <w:t>333,945,517,864</w:t>
            </w:r>
          </w:p>
          <w:p w14:paraId="000268CF" w14:textId="77777777" w:rsidR="0078231B" w:rsidRPr="00CD02BF" w:rsidRDefault="0078231B" w:rsidP="0078231B">
            <w:pPr>
              <w:tabs>
                <w:tab w:val="left" w:pos="540"/>
              </w:tabs>
              <w:spacing w:before="120" w:after="0" w:line="240" w:lineRule="auto"/>
              <w:ind w:right="90"/>
              <w:jc w:val="right"/>
              <w:rPr>
                <w:rFonts w:ascii="Times New Roman" w:eastAsia="Times New Roman" w:hAnsi="Times New Roman"/>
                <w:lang w:val="nl-NL"/>
              </w:rPr>
            </w:pPr>
          </w:p>
        </w:tc>
        <w:tc>
          <w:tcPr>
            <w:tcW w:w="1019" w:type="pct"/>
            <w:shd w:val="clear" w:color="auto" w:fill="auto"/>
          </w:tcPr>
          <w:p w14:paraId="777B89F7" w14:textId="77777777" w:rsidR="008B0803" w:rsidRDefault="008B0803" w:rsidP="008B0803">
            <w:pPr>
              <w:jc w:val="right"/>
              <w:rPr>
                <w:color w:val="000000"/>
              </w:rPr>
            </w:pPr>
            <w:r>
              <w:rPr>
                <w:color w:val="000000"/>
              </w:rPr>
              <w:t>298,870,694,038</w:t>
            </w:r>
          </w:p>
          <w:p w14:paraId="5968AE7C" w14:textId="77777777" w:rsidR="0078231B" w:rsidRPr="00CD02BF" w:rsidRDefault="0078231B" w:rsidP="0078231B">
            <w:pPr>
              <w:tabs>
                <w:tab w:val="left" w:pos="540"/>
              </w:tabs>
              <w:spacing w:before="120" w:after="0" w:line="240" w:lineRule="auto"/>
              <w:ind w:right="90"/>
              <w:jc w:val="right"/>
              <w:rPr>
                <w:rFonts w:ascii="Times New Roman" w:eastAsia="Times New Roman" w:hAnsi="Times New Roman"/>
                <w:lang w:val="nl-NL"/>
              </w:rPr>
            </w:pPr>
          </w:p>
        </w:tc>
        <w:tc>
          <w:tcPr>
            <w:tcW w:w="1189" w:type="pct"/>
            <w:shd w:val="clear" w:color="auto" w:fill="auto"/>
          </w:tcPr>
          <w:p w14:paraId="1FFAA616" w14:textId="77777777" w:rsidR="008B0803" w:rsidRDefault="008B0803" w:rsidP="008B0803">
            <w:pPr>
              <w:jc w:val="center"/>
              <w:rPr>
                <w:color w:val="000000"/>
              </w:rPr>
            </w:pPr>
            <w:r>
              <w:rPr>
                <w:color w:val="000000"/>
              </w:rPr>
              <w:t>11.74%</w:t>
            </w:r>
          </w:p>
          <w:p w14:paraId="6DC26811" w14:textId="77777777" w:rsidR="0078231B" w:rsidRPr="00CD02BF" w:rsidRDefault="0078231B" w:rsidP="0078231B">
            <w:pPr>
              <w:tabs>
                <w:tab w:val="left" w:pos="540"/>
              </w:tabs>
              <w:spacing w:before="120" w:after="0" w:line="240" w:lineRule="auto"/>
              <w:ind w:right="90"/>
              <w:jc w:val="right"/>
              <w:rPr>
                <w:rFonts w:ascii="Times New Roman" w:eastAsia="Times New Roman" w:hAnsi="Times New Roman"/>
                <w:lang w:val="nl-NL"/>
              </w:rPr>
            </w:pPr>
          </w:p>
        </w:tc>
      </w:tr>
      <w:tr w:rsidR="0078231B" w:rsidRPr="00CD02BF" w14:paraId="12DD491E" w14:textId="77777777" w:rsidTr="00BE56AA">
        <w:trPr>
          <w:trHeight w:val="1165"/>
        </w:trPr>
        <w:tc>
          <w:tcPr>
            <w:tcW w:w="1777" w:type="pct"/>
            <w:shd w:val="clear" w:color="auto" w:fill="auto"/>
            <w:vAlign w:val="center"/>
          </w:tcPr>
          <w:p w14:paraId="06C1CF5B" w14:textId="77777777" w:rsidR="0078231B" w:rsidRPr="00CD02BF" w:rsidRDefault="0078231B" w:rsidP="00BE56AA">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Giá trị tài sản ròng (NAV) trên 1 đơn vị CCQ</w:t>
            </w:r>
          </w:p>
        </w:tc>
        <w:tc>
          <w:tcPr>
            <w:tcW w:w="1015" w:type="pct"/>
            <w:shd w:val="clear" w:color="auto" w:fill="auto"/>
            <w:vAlign w:val="center"/>
          </w:tcPr>
          <w:p w14:paraId="543C96CC" w14:textId="77777777" w:rsidR="00240812" w:rsidRPr="00CD02BF" w:rsidRDefault="00240812" w:rsidP="00BE56AA">
            <w:pPr>
              <w:spacing w:after="0" w:line="240" w:lineRule="auto"/>
              <w:jc w:val="center"/>
              <w:rPr>
                <w:color w:val="000000"/>
              </w:rPr>
            </w:pPr>
          </w:p>
          <w:p w14:paraId="3371E78D" w14:textId="77777777" w:rsidR="008B0803" w:rsidRDefault="008B0803" w:rsidP="008B0803">
            <w:pPr>
              <w:jc w:val="center"/>
              <w:rPr>
                <w:color w:val="000000"/>
              </w:rPr>
            </w:pPr>
            <w:r>
              <w:rPr>
                <w:color w:val="000000"/>
              </w:rPr>
              <w:t xml:space="preserve">14,888.96 </w:t>
            </w:r>
          </w:p>
          <w:p w14:paraId="33CCE517" w14:textId="77777777" w:rsidR="00C93230" w:rsidRPr="00CD02BF" w:rsidRDefault="00C93230" w:rsidP="00BE56AA">
            <w:pPr>
              <w:spacing w:after="0" w:line="240" w:lineRule="auto"/>
              <w:jc w:val="center"/>
              <w:rPr>
                <w:rFonts w:ascii="Times New Roman" w:eastAsia="Times New Roman" w:hAnsi="Times New Roman"/>
                <w:color w:val="000000"/>
              </w:rPr>
            </w:pPr>
          </w:p>
          <w:p w14:paraId="567D672A" w14:textId="77777777" w:rsidR="0078231B" w:rsidRPr="00CD02BF" w:rsidRDefault="0078231B" w:rsidP="00BE56AA">
            <w:pPr>
              <w:tabs>
                <w:tab w:val="left" w:pos="540"/>
              </w:tabs>
              <w:spacing w:before="120" w:after="0" w:line="240" w:lineRule="auto"/>
              <w:ind w:right="90"/>
              <w:jc w:val="center"/>
              <w:rPr>
                <w:rFonts w:ascii="Times New Roman" w:eastAsia="Times New Roman" w:hAnsi="Times New Roman"/>
                <w:lang w:val="nl-NL"/>
              </w:rPr>
            </w:pPr>
          </w:p>
        </w:tc>
        <w:tc>
          <w:tcPr>
            <w:tcW w:w="1019" w:type="pct"/>
            <w:shd w:val="clear" w:color="auto" w:fill="auto"/>
            <w:vAlign w:val="center"/>
          </w:tcPr>
          <w:p w14:paraId="23EB9EDC" w14:textId="77777777" w:rsidR="00240812" w:rsidRPr="00CD02BF" w:rsidRDefault="00240812" w:rsidP="00BE56AA">
            <w:pPr>
              <w:spacing w:after="0" w:line="240" w:lineRule="auto"/>
              <w:jc w:val="center"/>
              <w:rPr>
                <w:color w:val="000000"/>
              </w:rPr>
            </w:pPr>
          </w:p>
          <w:p w14:paraId="213A2747" w14:textId="77777777" w:rsidR="008B0803" w:rsidRDefault="008B0803" w:rsidP="008B0803">
            <w:pPr>
              <w:jc w:val="center"/>
              <w:rPr>
                <w:color w:val="000000"/>
              </w:rPr>
            </w:pPr>
            <w:r>
              <w:rPr>
                <w:color w:val="000000"/>
              </w:rPr>
              <w:t xml:space="preserve">12,084.48 </w:t>
            </w:r>
          </w:p>
          <w:p w14:paraId="4F01A1F6" w14:textId="77777777" w:rsidR="00C93230" w:rsidRPr="00CD02BF" w:rsidRDefault="00C93230" w:rsidP="00BE56AA">
            <w:pPr>
              <w:spacing w:after="0" w:line="240" w:lineRule="auto"/>
              <w:jc w:val="center"/>
              <w:rPr>
                <w:rFonts w:ascii="Times New Roman" w:eastAsia="Times New Roman" w:hAnsi="Times New Roman"/>
                <w:color w:val="000000"/>
              </w:rPr>
            </w:pPr>
          </w:p>
          <w:p w14:paraId="0CAF4C09" w14:textId="77777777" w:rsidR="0078231B" w:rsidRPr="00CD02BF" w:rsidRDefault="0078231B" w:rsidP="00BE56AA">
            <w:pPr>
              <w:tabs>
                <w:tab w:val="left" w:pos="540"/>
              </w:tabs>
              <w:spacing w:before="120" w:after="0" w:line="240" w:lineRule="auto"/>
              <w:ind w:right="90"/>
              <w:jc w:val="center"/>
              <w:rPr>
                <w:rFonts w:ascii="Times New Roman" w:eastAsia="Times New Roman" w:hAnsi="Times New Roman"/>
                <w:lang w:val="nl-NL"/>
              </w:rPr>
            </w:pPr>
          </w:p>
        </w:tc>
        <w:tc>
          <w:tcPr>
            <w:tcW w:w="1189" w:type="pct"/>
            <w:shd w:val="clear" w:color="auto" w:fill="auto"/>
            <w:vAlign w:val="center"/>
          </w:tcPr>
          <w:p w14:paraId="3C04BDCD" w14:textId="77777777" w:rsidR="008B0803" w:rsidRDefault="008B0803" w:rsidP="008B0803">
            <w:pPr>
              <w:jc w:val="center"/>
              <w:rPr>
                <w:color w:val="000000"/>
              </w:rPr>
            </w:pPr>
            <w:r>
              <w:rPr>
                <w:color w:val="000000"/>
              </w:rPr>
              <w:t>23.21%</w:t>
            </w:r>
          </w:p>
          <w:p w14:paraId="1CF234B8" w14:textId="77777777" w:rsidR="0078231B" w:rsidRPr="00CD02BF" w:rsidRDefault="0078231B" w:rsidP="00BE56AA">
            <w:pPr>
              <w:tabs>
                <w:tab w:val="left" w:pos="540"/>
              </w:tabs>
              <w:spacing w:before="120" w:after="0" w:line="240" w:lineRule="auto"/>
              <w:ind w:right="90"/>
              <w:jc w:val="center"/>
              <w:rPr>
                <w:rFonts w:ascii="Times New Roman" w:eastAsia="Times New Roman" w:hAnsi="Times New Roman"/>
                <w:lang w:val="nl-NL"/>
              </w:rPr>
            </w:pPr>
          </w:p>
        </w:tc>
      </w:tr>
    </w:tbl>
    <w:p w14:paraId="4E4AC84F" w14:textId="77777777" w:rsidR="0060532E" w:rsidRPr="00122D6B"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 xml:space="preserve">Kèm theo thuyết minh về sự tăng giảm quy mô Quỹ, giá trị tài sản ròng (NAV) trên 1 đơn vị chứng chỉ quỹ </w:t>
      </w:r>
      <w:r w:rsidRPr="00122D6B">
        <w:rPr>
          <w:rFonts w:ascii="Arial" w:hAnsi="Arial" w:cs="Arial"/>
          <w:sz w:val="20"/>
          <w:szCs w:val="26"/>
          <w:lang w:val="nl-NL"/>
        </w:rPr>
        <w:t>và chỉ rõ nguyên nhân.</w:t>
      </w:r>
      <w:r w:rsidR="008B0803" w:rsidRPr="00122D6B">
        <w:rPr>
          <w:rFonts w:ascii="Arial" w:hAnsi="Arial" w:cs="Arial"/>
          <w:sz w:val="20"/>
          <w:szCs w:val="26"/>
          <w:lang w:val="nl-NL"/>
        </w:rPr>
        <w:t xml:space="preserve"> </w:t>
      </w:r>
    </w:p>
    <w:p w14:paraId="25F35252" w14:textId="77777777" w:rsidR="002E1D12" w:rsidRPr="00CD02BF" w:rsidRDefault="00160448" w:rsidP="0060532E">
      <w:pPr>
        <w:shd w:val="clear" w:color="auto" w:fill="FFFFFF"/>
        <w:tabs>
          <w:tab w:val="left" w:pos="540"/>
        </w:tabs>
        <w:spacing w:before="120" w:after="0" w:line="240" w:lineRule="auto"/>
        <w:rPr>
          <w:rFonts w:ascii="Arial" w:hAnsi="Arial" w:cs="Arial"/>
          <w:sz w:val="20"/>
          <w:szCs w:val="26"/>
          <w:lang w:val="nl-NL"/>
        </w:rPr>
      </w:pPr>
      <w:r w:rsidRPr="00122D6B">
        <w:rPr>
          <w:rFonts w:ascii="Arial" w:hAnsi="Arial" w:cs="Arial"/>
          <w:sz w:val="20"/>
          <w:szCs w:val="26"/>
          <w:lang w:val="nl-NL"/>
        </w:rPr>
        <w:t xml:space="preserve">Trong giai đoạn </w:t>
      </w:r>
      <w:r w:rsidR="00122D6B" w:rsidRPr="00122D6B">
        <w:rPr>
          <w:rFonts w:ascii="Arial" w:hAnsi="Arial" w:cs="Arial"/>
          <w:sz w:val="20"/>
          <w:szCs w:val="26"/>
          <w:lang w:val="nl-NL"/>
        </w:rPr>
        <w:t>30</w:t>
      </w:r>
      <w:r w:rsidR="00F654FD" w:rsidRPr="00122D6B">
        <w:rPr>
          <w:rFonts w:ascii="Arial" w:hAnsi="Arial" w:cs="Arial"/>
          <w:sz w:val="20"/>
          <w:szCs w:val="26"/>
          <w:lang w:val="nl-NL"/>
        </w:rPr>
        <w:t>/0</w:t>
      </w:r>
      <w:r w:rsidR="00122D6B" w:rsidRPr="00122D6B">
        <w:rPr>
          <w:rFonts w:ascii="Arial" w:hAnsi="Arial" w:cs="Arial"/>
          <w:sz w:val="20"/>
          <w:szCs w:val="26"/>
          <w:lang w:val="nl-NL"/>
        </w:rPr>
        <w:t>6</w:t>
      </w:r>
      <w:r w:rsidR="00F654FD" w:rsidRPr="00122D6B">
        <w:rPr>
          <w:rFonts w:ascii="Arial" w:hAnsi="Arial" w:cs="Arial"/>
          <w:sz w:val="20"/>
          <w:szCs w:val="26"/>
          <w:lang w:val="nl-NL"/>
        </w:rPr>
        <w:t>/2016 – 3</w:t>
      </w:r>
      <w:r w:rsidR="00122D6B" w:rsidRPr="00122D6B">
        <w:rPr>
          <w:rFonts w:ascii="Arial" w:hAnsi="Arial" w:cs="Arial"/>
          <w:sz w:val="20"/>
          <w:szCs w:val="26"/>
          <w:lang w:val="nl-NL"/>
        </w:rPr>
        <w:t>0</w:t>
      </w:r>
      <w:r w:rsidR="00F654FD" w:rsidRPr="00122D6B">
        <w:rPr>
          <w:rFonts w:ascii="Arial" w:hAnsi="Arial" w:cs="Arial"/>
          <w:sz w:val="20"/>
          <w:szCs w:val="26"/>
          <w:lang w:val="nl-NL"/>
        </w:rPr>
        <w:t>/0</w:t>
      </w:r>
      <w:r w:rsidR="00122D6B" w:rsidRPr="00122D6B">
        <w:rPr>
          <w:rFonts w:ascii="Arial" w:hAnsi="Arial" w:cs="Arial"/>
          <w:sz w:val="20"/>
          <w:szCs w:val="26"/>
          <w:lang w:val="nl-NL"/>
        </w:rPr>
        <w:t>6</w:t>
      </w:r>
      <w:r w:rsidR="00F654FD" w:rsidRPr="00122D6B">
        <w:rPr>
          <w:rFonts w:ascii="Arial" w:hAnsi="Arial" w:cs="Arial"/>
          <w:sz w:val="20"/>
          <w:szCs w:val="26"/>
          <w:lang w:val="nl-NL"/>
        </w:rPr>
        <w:t>/2017</w:t>
      </w:r>
      <w:r w:rsidRPr="00122D6B">
        <w:rPr>
          <w:rFonts w:ascii="Arial" w:hAnsi="Arial" w:cs="Arial"/>
          <w:sz w:val="20"/>
          <w:szCs w:val="26"/>
          <w:lang w:val="nl-NL"/>
        </w:rPr>
        <w:t xml:space="preserve">, quỹ VFMVF4 có giá trị tài sản ròng (NAV) trên một chứng chỉ quỹ tăng trưởng </w:t>
      </w:r>
      <w:r w:rsidR="00122D6B" w:rsidRPr="00122D6B">
        <w:rPr>
          <w:rFonts w:ascii="Arial" w:hAnsi="Arial" w:cs="Arial"/>
          <w:sz w:val="20"/>
          <w:szCs w:val="26"/>
          <w:lang w:val="nl-NL"/>
        </w:rPr>
        <w:t>23.2</w:t>
      </w:r>
      <w:r w:rsidRPr="00122D6B">
        <w:rPr>
          <w:rFonts w:ascii="Arial" w:hAnsi="Arial" w:cs="Arial"/>
          <w:sz w:val="20"/>
          <w:szCs w:val="26"/>
          <w:lang w:val="nl-NL"/>
        </w:rPr>
        <w:t xml:space="preserve">% do lợi nhuận từ kết quả đầu tư và tăng trưởng của danh mục chứng khoán. Tổng giá trị tài sản ròng (NAV) tăng trưởng </w:t>
      </w:r>
      <w:r w:rsidR="00122D6B" w:rsidRPr="00122D6B">
        <w:rPr>
          <w:rFonts w:ascii="Arial" w:hAnsi="Arial" w:cs="Arial"/>
          <w:sz w:val="20"/>
          <w:szCs w:val="26"/>
          <w:lang w:val="nl-NL"/>
        </w:rPr>
        <w:t>11.74</w:t>
      </w:r>
      <w:r w:rsidRPr="00122D6B">
        <w:rPr>
          <w:rFonts w:ascii="Arial" w:hAnsi="Arial" w:cs="Arial"/>
          <w:sz w:val="20"/>
          <w:szCs w:val="26"/>
          <w:lang w:val="nl-NL"/>
        </w:rPr>
        <w:t xml:space="preserve">%, </w:t>
      </w:r>
      <w:r w:rsidR="00F654FD" w:rsidRPr="00122D6B">
        <w:rPr>
          <w:rFonts w:ascii="Arial" w:hAnsi="Arial" w:cs="Arial"/>
          <w:sz w:val="20"/>
          <w:szCs w:val="26"/>
          <w:lang w:val="nl-NL"/>
        </w:rPr>
        <w:t>thấp</w:t>
      </w:r>
      <w:r w:rsidRPr="00122D6B">
        <w:rPr>
          <w:rFonts w:ascii="Arial" w:hAnsi="Arial" w:cs="Arial"/>
          <w:sz w:val="20"/>
          <w:szCs w:val="26"/>
          <w:lang w:val="nl-NL"/>
        </w:rPr>
        <w:t xml:space="preserve"> hơn tăng trưởng của NAV/chứng chỉ quỹ do nhà đầu tư thực hiện </w:t>
      </w:r>
      <w:r w:rsidR="00F654FD" w:rsidRPr="00122D6B">
        <w:rPr>
          <w:rFonts w:ascii="Arial" w:hAnsi="Arial" w:cs="Arial"/>
          <w:sz w:val="20"/>
          <w:szCs w:val="26"/>
          <w:lang w:val="nl-NL"/>
        </w:rPr>
        <w:t>bán ròng</w:t>
      </w:r>
      <w:r w:rsidRPr="00122D6B">
        <w:rPr>
          <w:rFonts w:ascii="Arial" w:hAnsi="Arial" w:cs="Arial"/>
          <w:sz w:val="20"/>
          <w:szCs w:val="26"/>
          <w:lang w:val="nl-NL"/>
        </w:rPr>
        <w:t xml:space="preserve"> chứng chỉ quỹ VFMVF4 khiến cho quỹ</w:t>
      </w:r>
      <w:r w:rsidR="00F654FD" w:rsidRPr="00122D6B">
        <w:rPr>
          <w:rFonts w:ascii="Arial" w:hAnsi="Arial" w:cs="Arial"/>
          <w:sz w:val="20"/>
          <w:szCs w:val="26"/>
          <w:lang w:val="nl-NL"/>
        </w:rPr>
        <w:t xml:space="preserve"> thu hẹp q</w:t>
      </w:r>
      <w:r w:rsidRPr="00122D6B">
        <w:rPr>
          <w:rFonts w:ascii="Arial" w:hAnsi="Arial" w:cs="Arial"/>
          <w:sz w:val="20"/>
          <w:szCs w:val="26"/>
          <w:lang w:val="nl-NL"/>
        </w:rPr>
        <w:t>uy mô và tổng tài sản.</w:t>
      </w:r>
    </w:p>
    <w:p w14:paraId="02A9E28B"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4.2. Thống kê về Nhà đầu tư nắm giữ Chứng chỉ quỹ tại thời điểm báo cáo (tại thời điểm gần nhất):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37"/>
        <w:gridCol w:w="2075"/>
        <w:gridCol w:w="1998"/>
        <w:gridCol w:w="2144"/>
      </w:tblGrid>
      <w:tr w:rsidR="0060532E" w:rsidRPr="00CD02BF" w14:paraId="66EF7D55" w14:textId="77777777" w:rsidTr="00701D66">
        <w:tc>
          <w:tcPr>
            <w:tcW w:w="1677" w:type="pct"/>
            <w:shd w:val="clear" w:color="auto" w:fill="auto"/>
          </w:tcPr>
          <w:p w14:paraId="4A649E4D"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Quy mô nắm giữ (Đơn vị)</w:t>
            </w:r>
          </w:p>
        </w:tc>
        <w:tc>
          <w:tcPr>
            <w:tcW w:w="1109" w:type="pct"/>
            <w:shd w:val="clear" w:color="auto" w:fill="auto"/>
          </w:tcPr>
          <w:p w14:paraId="1119C579"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Số lượng Nhà đầu tư nắm giữ</w:t>
            </w:r>
          </w:p>
        </w:tc>
        <w:tc>
          <w:tcPr>
            <w:tcW w:w="1068" w:type="pct"/>
            <w:shd w:val="clear" w:color="auto" w:fill="auto"/>
          </w:tcPr>
          <w:p w14:paraId="24B960BD"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Số lượng đơn vị Chứng chỉ quỹ nắm giữ</w:t>
            </w:r>
          </w:p>
        </w:tc>
        <w:tc>
          <w:tcPr>
            <w:tcW w:w="1146" w:type="pct"/>
            <w:shd w:val="clear" w:color="auto" w:fill="auto"/>
          </w:tcPr>
          <w:p w14:paraId="76C10BD2"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Tỷ lệ nắm giữ</w:t>
            </w:r>
          </w:p>
        </w:tc>
      </w:tr>
      <w:tr w:rsidR="0060532E" w:rsidRPr="00CD02BF" w14:paraId="503B56B9" w14:textId="77777777" w:rsidTr="00701D66">
        <w:tc>
          <w:tcPr>
            <w:tcW w:w="1677" w:type="pct"/>
            <w:shd w:val="clear" w:color="auto" w:fill="auto"/>
          </w:tcPr>
          <w:p w14:paraId="0CA82470"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A</w:t>
            </w:r>
          </w:p>
        </w:tc>
        <w:tc>
          <w:tcPr>
            <w:tcW w:w="1109" w:type="pct"/>
            <w:shd w:val="clear" w:color="auto" w:fill="auto"/>
          </w:tcPr>
          <w:p w14:paraId="298A8826"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1</w:t>
            </w:r>
          </w:p>
        </w:tc>
        <w:tc>
          <w:tcPr>
            <w:tcW w:w="1068" w:type="pct"/>
            <w:shd w:val="clear" w:color="auto" w:fill="auto"/>
          </w:tcPr>
          <w:p w14:paraId="4295DAC5"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2</w:t>
            </w:r>
          </w:p>
        </w:tc>
        <w:tc>
          <w:tcPr>
            <w:tcW w:w="1146" w:type="pct"/>
            <w:shd w:val="clear" w:color="auto" w:fill="auto"/>
          </w:tcPr>
          <w:p w14:paraId="09F67D8E"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r w:rsidRPr="00CD02BF">
              <w:rPr>
                <w:rFonts w:ascii="Arial" w:eastAsia="Times New Roman" w:hAnsi="Arial" w:cs="Arial"/>
                <w:sz w:val="20"/>
                <w:szCs w:val="26"/>
                <w:lang w:val="nl-NL"/>
              </w:rPr>
              <w:t>3</w:t>
            </w:r>
          </w:p>
        </w:tc>
      </w:tr>
      <w:tr w:rsidR="0060532E" w:rsidRPr="00CD02BF" w14:paraId="7D9E9235" w14:textId="77777777" w:rsidTr="00701D66">
        <w:tc>
          <w:tcPr>
            <w:tcW w:w="1677" w:type="pct"/>
            <w:shd w:val="clear" w:color="auto" w:fill="auto"/>
          </w:tcPr>
          <w:p w14:paraId="0F7AE282" w14:textId="77777777" w:rsidR="0060532E" w:rsidRPr="00CD02BF" w:rsidRDefault="0060532E" w:rsidP="003201B7">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Dưới 5000</w:t>
            </w:r>
          </w:p>
        </w:tc>
        <w:tc>
          <w:tcPr>
            <w:tcW w:w="1109" w:type="pct"/>
            <w:shd w:val="clear" w:color="auto" w:fill="auto"/>
          </w:tcPr>
          <w:p w14:paraId="78504CE5" w14:textId="2B5AEA50" w:rsidR="0060532E" w:rsidRPr="00CD02BF" w:rsidRDefault="00771D9E" w:rsidP="00151AC2">
            <w:pPr>
              <w:spacing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1,159</w:t>
            </w:r>
          </w:p>
        </w:tc>
        <w:tc>
          <w:tcPr>
            <w:tcW w:w="1068" w:type="pct"/>
            <w:shd w:val="clear" w:color="auto" w:fill="auto"/>
          </w:tcPr>
          <w:p w14:paraId="2559F785" w14:textId="77777777" w:rsidR="00771D9E" w:rsidRDefault="00771D9E" w:rsidP="00771D9E">
            <w:pPr>
              <w:jc w:val="center"/>
              <w:rPr>
                <w:rFonts w:ascii="Arial" w:hAnsi="Arial" w:cs="Arial"/>
                <w:sz w:val="20"/>
                <w:szCs w:val="20"/>
              </w:rPr>
            </w:pPr>
            <w:r>
              <w:rPr>
                <w:rFonts w:ascii="Arial" w:hAnsi="Arial" w:cs="Arial"/>
                <w:sz w:val="20"/>
                <w:szCs w:val="20"/>
              </w:rPr>
              <w:t>870,847.06</w:t>
            </w:r>
          </w:p>
          <w:p w14:paraId="3BA2EBD2"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14:paraId="5AF70896" w14:textId="1198C7AE" w:rsidR="00771D9E" w:rsidRDefault="00771D9E" w:rsidP="00771D9E">
            <w:pPr>
              <w:jc w:val="center"/>
              <w:rPr>
                <w:rFonts w:ascii="Arial" w:hAnsi="Arial" w:cs="Arial"/>
                <w:sz w:val="20"/>
                <w:szCs w:val="20"/>
              </w:rPr>
            </w:pPr>
            <w:r>
              <w:rPr>
                <w:rFonts w:ascii="Arial" w:hAnsi="Arial" w:cs="Arial"/>
                <w:sz w:val="20"/>
                <w:szCs w:val="20"/>
              </w:rPr>
              <w:t>3.88%</w:t>
            </w:r>
          </w:p>
          <w:p w14:paraId="743DB03A" w14:textId="77777777" w:rsidR="0060532E" w:rsidRPr="00CD02BF" w:rsidRDefault="0060532E" w:rsidP="003201B7">
            <w:pPr>
              <w:tabs>
                <w:tab w:val="left" w:pos="540"/>
              </w:tabs>
              <w:spacing w:before="120" w:after="0" w:line="240" w:lineRule="auto"/>
              <w:jc w:val="center"/>
              <w:rPr>
                <w:rFonts w:ascii="Arial" w:eastAsia="Times New Roman" w:hAnsi="Arial" w:cs="Arial"/>
                <w:sz w:val="20"/>
                <w:szCs w:val="26"/>
                <w:lang w:val="nl-NL"/>
              </w:rPr>
            </w:pPr>
          </w:p>
        </w:tc>
      </w:tr>
      <w:tr w:rsidR="0060532E" w:rsidRPr="00CD02BF" w14:paraId="437E218E" w14:textId="77777777" w:rsidTr="00701D66">
        <w:tc>
          <w:tcPr>
            <w:tcW w:w="1677" w:type="pct"/>
            <w:shd w:val="clear" w:color="auto" w:fill="auto"/>
          </w:tcPr>
          <w:p w14:paraId="475C063F" w14:textId="77777777" w:rsidR="0060532E" w:rsidRPr="00CD02BF" w:rsidRDefault="0060532E" w:rsidP="003201B7">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Từ 5000 - 10.000</w:t>
            </w:r>
          </w:p>
        </w:tc>
        <w:tc>
          <w:tcPr>
            <w:tcW w:w="1109" w:type="pct"/>
            <w:shd w:val="clear" w:color="auto" w:fill="auto"/>
          </w:tcPr>
          <w:p w14:paraId="306876A1" w14:textId="4FB9B083" w:rsidR="0060532E" w:rsidRPr="00CD02BF" w:rsidRDefault="00771D9E" w:rsidP="003201B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69</w:t>
            </w:r>
          </w:p>
        </w:tc>
        <w:tc>
          <w:tcPr>
            <w:tcW w:w="1068" w:type="pct"/>
            <w:shd w:val="clear" w:color="auto" w:fill="auto"/>
          </w:tcPr>
          <w:p w14:paraId="511DA0A0" w14:textId="77777777" w:rsidR="00771D9E" w:rsidRPr="00771D9E" w:rsidRDefault="00771D9E" w:rsidP="00771D9E">
            <w:pPr>
              <w:jc w:val="center"/>
              <w:rPr>
                <w:rFonts w:ascii="Arial" w:hAnsi="Arial" w:cs="Arial"/>
                <w:bCs/>
                <w:sz w:val="20"/>
                <w:szCs w:val="20"/>
              </w:rPr>
            </w:pPr>
            <w:r w:rsidRPr="00771D9E">
              <w:rPr>
                <w:rFonts w:ascii="Arial" w:hAnsi="Arial" w:cs="Arial"/>
                <w:bCs/>
                <w:sz w:val="20"/>
                <w:szCs w:val="20"/>
              </w:rPr>
              <w:t>422,212.33</w:t>
            </w:r>
          </w:p>
          <w:p w14:paraId="329BCCDD" w14:textId="77777777" w:rsidR="0060532E" w:rsidRPr="00771D9E"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14:paraId="1E0F13FA" w14:textId="4483A475" w:rsidR="0060532E" w:rsidRPr="00CD02BF" w:rsidRDefault="00771D9E" w:rsidP="003201B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1.88%</w:t>
            </w:r>
          </w:p>
        </w:tc>
      </w:tr>
      <w:tr w:rsidR="00701D66" w:rsidRPr="00CD02BF" w14:paraId="5A1C7F0F" w14:textId="77777777" w:rsidTr="00701D66">
        <w:tc>
          <w:tcPr>
            <w:tcW w:w="1677" w:type="pct"/>
            <w:shd w:val="clear" w:color="auto" w:fill="auto"/>
          </w:tcPr>
          <w:p w14:paraId="58DA2637" w14:textId="77777777" w:rsidR="00701D66" w:rsidRPr="00CD02BF" w:rsidRDefault="00701D66" w:rsidP="00701D66">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Từ 10.000 đến 50.000</w:t>
            </w:r>
          </w:p>
        </w:tc>
        <w:tc>
          <w:tcPr>
            <w:tcW w:w="1109" w:type="pct"/>
            <w:shd w:val="clear" w:color="auto" w:fill="auto"/>
          </w:tcPr>
          <w:p w14:paraId="43F8FFD2" w14:textId="4F0B408C" w:rsidR="00701D66" w:rsidRPr="00CD02BF" w:rsidRDefault="00771D9E" w:rsidP="00701D6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67</w:t>
            </w:r>
          </w:p>
        </w:tc>
        <w:tc>
          <w:tcPr>
            <w:tcW w:w="1068" w:type="pct"/>
            <w:shd w:val="clear" w:color="auto" w:fill="auto"/>
          </w:tcPr>
          <w:p w14:paraId="6F1FEC10" w14:textId="77777777" w:rsidR="00771D9E" w:rsidRPr="00771D9E" w:rsidRDefault="00771D9E" w:rsidP="00771D9E">
            <w:pPr>
              <w:jc w:val="center"/>
              <w:rPr>
                <w:rFonts w:ascii="Arial" w:hAnsi="Arial" w:cs="Arial"/>
                <w:bCs/>
                <w:sz w:val="20"/>
                <w:szCs w:val="20"/>
              </w:rPr>
            </w:pPr>
            <w:r w:rsidRPr="00771D9E">
              <w:rPr>
                <w:rFonts w:ascii="Arial" w:hAnsi="Arial" w:cs="Arial"/>
                <w:bCs/>
                <w:sz w:val="20"/>
                <w:szCs w:val="20"/>
              </w:rPr>
              <w:t>1,263,688.42</w:t>
            </w:r>
          </w:p>
          <w:p w14:paraId="427AEE16" w14:textId="77777777" w:rsidR="00701D66" w:rsidRPr="00771D9E" w:rsidRDefault="00701D66" w:rsidP="00701D66">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14:paraId="010C90D2" w14:textId="37C97E0D" w:rsidR="00701D66" w:rsidRPr="00CD02BF" w:rsidRDefault="00771D9E" w:rsidP="00701D6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lastRenderedPageBreak/>
              <w:t>5.63%</w:t>
            </w:r>
          </w:p>
        </w:tc>
      </w:tr>
      <w:tr w:rsidR="00701D66" w:rsidRPr="00CD02BF" w14:paraId="0205E85E" w14:textId="77777777" w:rsidTr="00701D66">
        <w:tc>
          <w:tcPr>
            <w:tcW w:w="1677" w:type="pct"/>
            <w:shd w:val="clear" w:color="auto" w:fill="auto"/>
          </w:tcPr>
          <w:p w14:paraId="12435A30" w14:textId="77777777" w:rsidR="00701D66" w:rsidRPr="00CD02BF" w:rsidRDefault="00701D66" w:rsidP="00701D66">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Từ 50.000 đến 500.000</w:t>
            </w:r>
          </w:p>
        </w:tc>
        <w:tc>
          <w:tcPr>
            <w:tcW w:w="1109" w:type="pct"/>
            <w:shd w:val="clear" w:color="auto" w:fill="auto"/>
          </w:tcPr>
          <w:p w14:paraId="3CE7AC6B" w14:textId="2F5B5A25" w:rsidR="00701D66" w:rsidRPr="00CD02BF" w:rsidRDefault="00771D9E" w:rsidP="00701D6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30</w:t>
            </w:r>
          </w:p>
        </w:tc>
        <w:tc>
          <w:tcPr>
            <w:tcW w:w="1068" w:type="pct"/>
            <w:shd w:val="clear" w:color="auto" w:fill="auto"/>
          </w:tcPr>
          <w:p w14:paraId="6B8EFEBD" w14:textId="77777777" w:rsidR="00771D9E" w:rsidRPr="00771D9E" w:rsidRDefault="00771D9E" w:rsidP="00771D9E">
            <w:pPr>
              <w:jc w:val="center"/>
              <w:rPr>
                <w:rFonts w:ascii="Arial" w:hAnsi="Arial" w:cs="Arial"/>
                <w:bCs/>
                <w:sz w:val="20"/>
                <w:szCs w:val="20"/>
              </w:rPr>
            </w:pPr>
            <w:r w:rsidRPr="00771D9E">
              <w:rPr>
                <w:rFonts w:ascii="Arial" w:hAnsi="Arial" w:cs="Arial"/>
                <w:bCs/>
                <w:sz w:val="20"/>
                <w:szCs w:val="20"/>
              </w:rPr>
              <w:t>4,354,016.27</w:t>
            </w:r>
          </w:p>
          <w:p w14:paraId="1ECE5B91" w14:textId="77777777" w:rsidR="00701D66" w:rsidRPr="00771D9E" w:rsidRDefault="00701D66" w:rsidP="00701D66">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14:paraId="6D9B8338" w14:textId="546C4C8C" w:rsidR="00701D66" w:rsidRPr="00CD02BF" w:rsidRDefault="00771D9E" w:rsidP="00701D6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19.4%</w:t>
            </w:r>
          </w:p>
        </w:tc>
      </w:tr>
      <w:tr w:rsidR="00701D66" w:rsidRPr="00CD02BF" w14:paraId="0597915F" w14:textId="77777777" w:rsidTr="00701D66">
        <w:tc>
          <w:tcPr>
            <w:tcW w:w="1677" w:type="pct"/>
            <w:shd w:val="clear" w:color="auto" w:fill="auto"/>
          </w:tcPr>
          <w:p w14:paraId="37B01CB7" w14:textId="77777777" w:rsidR="00701D66" w:rsidRPr="00CD02BF" w:rsidRDefault="00701D66" w:rsidP="00701D66">
            <w:pPr>
              <w:tabs>
                <w:tab w:val="left" w:pos="540"/>
              </w:tabs>
              <w:spacing w:before="120" w:after="0" w:line="240" w:lineRule="auto"/>
              <w:rPr>
                <w:rFonts w:ascii="Arial" w:eastAsia="Times New Roman" w:hAnsi="Arial" w:cs="Arial"/>
                <w:sz w:val="20"/>
                <w:szCs w:val="26"/>
                <w:lang w:val="nl-NL"/>
              </w:rPr>
            </w:pPr>
            <w:r w:rsidRPr="00CD02BF">
              <w:rPr>
                <w:rFonts w:ascii="Arial" w:eastAsia="Times New Roman" w:hAnsi="Arial" w:cs="Arial"/>
                <w:sz w:val="20"/>
                <w:szCs w:val="26"/>
                <w:lang w:val="nl-NL"/>
              </w:rPr>
              <w:t>Trên 500.000</w:t>
            </w:r>
          </w:p>
        </w:tc>
        <w:tc>
          <w:tcPr>
            <w:tcW w:w="1109" w:type="pct"/>
            <w:shd w:val="clear" w:color="auto" w:fill="auto"/>
          </w:tcPr>
          <w:p w14:paraId="7A4A65A8" w14:textId="59C18348" w:rsidR="00701D66" w:rsidRPr="00CD02BF" w:rsidRDefault="00771D9E" w:rsidP="00701D6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6</w:t>
            </w:r>
          </w:p>
        </w:tc>
        <w:tc>
          <w:tcPr>
            <w:tcW w:w="1068" w:type="pct"/>
            <w:shd w:val="clear" w:color="auto" w:fill="auto"/>
          </w:tcPr>
          <w:p w14:paraId="4735F155" w14:textId="77777777" w:rsidR="00771D9E" w:rsidRPr="00771D9E" w:rsidRDefault="00771D9E" w:rsidP="00771D9E">
            <w:pPr>
              <w:jc w:val="center"/>
              <w:rPr>
                <w:rFonts w:ascii="Arial" w:hAnsi="Arial" w:cs="Arial"/>
                <w:bCs/>
                <w:sz w:val="20"/>
                <w:szCs w:val="20"/>
              </w:rPr>
            </w:pPr>
            <w:r w:rsidRPr="00771D9E">
              <w:rPr>
                <w:rFonts w:ascii="Arial" w:hAnsi="Arial" w:cs="Arial"/>
                <w:bCs/>
                <w:sz w:val="20"/>
                <w:szCs w:val="20"/>
              </w:rPr>
              <w:t>15,518,297.28</w:t>
            </w:r>
          </w:p>
          <w:p w14:paraId="132AD253" w14:textId="77777777" w:rsidR="00701D66" w:rsidRPr="00771D9E" w:rsidRDefault="00701D66" w:rsidP="00701D66">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14:paraId="6CD36A07" w14:textId="2846AF81" w:rsidR="00701D66" w:rsidRPr="00CD02BF" w:rsidRDefault="00771D9E" w:rsidP="00701D6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69.19%</w:t>
            </w:r>
          </w:p>
        </w:tc>
      </w:tr>
      <w:tr w:rsidR="00701D66" w:rsidRPr="00CD02BF" w14:paraId="4F91142A" w14:textId="77777777" w:rsidTr="00701D66">
        <w:tc>
          <w:tcPr>
            <w:tcW w:w="1677" w:type="pct"/>
            <w:shd w:val="clear" w:color="auto" w:fill="auto"/>
          </w:tcPr>
          <w:p w14:paraId="22B0A2AF" w14:textId="77777777" w:rsidR="00701D66" w:rsidRPr="00CD02BF" w:rsidRDefault="00701D66" w:rsidP="00701D66">
            <w:pPr>
              <w:tabs>
                <w:tab w:val="left" w:pos="540"/>
              </w:tabs>
              <w:spacing w:before="120" w:after="0" w:line="240" w:lineRule="auto"/>
              <w:rPr>
                <w:rFonts w:ascii="Arial" w:eastAsia="Times New Roman" w:hAnsi="Arial" w:cs="Arial"/>
                <w:b/>
                <w:sz w:val="20"/>
                <w:szCs w:val="26"/>
                <w:lang w:val="nl-NL"/>
              </w:rPr>
            </w:pPr>
            <w:r w:rsidRPr="00CD02BF">
              <w:rPr>
                <w:rFonts w:ascii="Arial" w:eastAsia="Times New Roman" w:hAnsi="Arial" w:cs="Arial"/>
                <w:b/>
                <w:sz w:val="20"/>
                <w:szCs w:val="26"/>
                <w:lang w:val="nl-NL"/>
              </w:rPr>
              <w:t>Tổng cộng</w:t>
            </w:r>
          </w:p>
        </w:tc>
        <w:tc>
          <w:tcPr>
            <w:tcW w:w="1109" w:type="pct"/>
            <w:shd w:val="clear" w:color="auto" w:fill="auto"/>
          </w:tcPr>
          <w:p w14:paraId="6D5DDDC0" w14:textId="7E4DE1E0" w:rsidR="00701D66" w:rsidRPr="00CD02BF" w:rsidRDefault="00771D9E" w:rsidP="00701D66">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1,331</w:t>
            </w:r>
          </w:p>
        </w:tc>
        <w:tc>
          <w:tcPr>
            <w:tcW w:w="1068" w:type="pct"/>
            <w:shd w:val="clear" w:color="auto" w:fill="auto"/>
          </w:tcPr>
          <w:p w14:paraId="45110835" w14:textId="2A8B30C4" w:rsidR="00701D66" w:rsidRPr="00CD02BF" w:rsidRDefault="00771D9E" w:rsidP="00701D66">
            <w:pPr>
              <w:spacing w:after="0" w:line="240" w:lineRule="auto"/>
              <w:jc w:val="center"/>
              <w:rPr>
                <w:rFonts w:ascii="Arial" w:eastAsia="Times New Roman" w:hAnsi="Arial" w:cs="Arial"/>
                <w:b/>
                <w:sz w:val="20"/>
                <w:szCs w:val="20"/>
              </w:rPr>
            </w:pPr>
            <w:r>
              <w:rPr>
                <w:rFonts w:ascii="Arial" w:eastAsia="Times New Roman" w:hAnsi="Arial" w:cs="Arial"/>
                <w:b/>
                <w:sz w:val="20"/>
                <w:szCs w:val="20"/>
              </w:rPr>
              <w:t>22,</w:t>
            </w:r>
            <w:r w:rsidR="00235A93">
              <w:rPr>
                <w:rFonts w:ascii="Arial" w:eastAsia="Times New Roman" w:hAnsi="Arial" w:cs="Arial"/>
                <w:b/>
                <w:sz w:val="20"/>
                <w:szCs w:val="20"/>
              </w:rPr>
              <w:t>4</w:t>
            </w:r>
            <w:r>
              <w:rPr>
                <w:rFonts w:ascii="Arial" w:eastAsia="Times New Roman" w:hAnsi="Arial" w:cs="Arial"/>
                <w:b/>
                <w:sz w:val="20"/>
                <w:szCs w:val="20"/>
              </w:rPr>
              <w:t>29,061.36</w:t>
            </w:r>
          </w:p>
        </w:tc>
        <w:tc>
          <w:tcPr>
            <w:tcW w:w="1146" w:type="pct"/>
            <w:shd w:val="clear" w:color="auto" w:fill="auto"/>
          </w:tcPr>
          <w:p w14:paraId="3974C407" w14:textId="0F25FB91" w:rsidR="00701D66" w:rsidRPr="00CD02BF" w:rsidRDefault="00771D9E" w:rsidP="00701D66">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100%</w:t>
            </w:r>
          </w:p>
        </w:tc>
      </w:tr>
    </w:tbl>
    <w:p w14:paraId="0BBF5E03" w14:textId="77777777" w:rsidR="0060532E" w:rsidRPr="00CD02BF" w:rsidRDefault="0060532E" w:rsidP="0060532E">
      <w:pPr>
        <w:shd w:val="clear" w:color="auto" w:fill="FFFFFF"/>
        <w:tabs>
          <w:tab w:val="left" w:pos="540"/>
        </w:tabs>
        <w:spacing w:before="120" w:after="0" w:line="240" w:lineRule="auto"/>
        <w:rPr>
          <w:rFonts w:ascii="Arial" w:hAnsi="Arial" w:cs="Arial"/>
          <w:i/>
          <w:sz w:val="20"/>
          <w:szCs w:val="26"/>
          <w:lang w:val="nl-NL"/>
        </w:rPr>
      </w:pPr>
      <w:r w:rsidRPr="00CD02BF">
        <w:rPr>
          <w:rFonts w:ascii="Arial" w:hAnsi="Arial" w:cs="Arial"/>
          <w:i/>
          <w:sz w:val="20"/>
          <w:szCs w:val="26"/>
          <w:lang w:val="nl-NL"/>
        </w:rPr>
        <w:t>Ghi chú: Trình bày tình hình nắm giữ Chứng chỉ quỹ của Nhà đầu tư từ ít nhất đến nhiều nhất.</w:t>
      </w:r>
    </w:p>
    <w:p w14:paraId="478648E5"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b/>
          <w:sz w:val="20"/>
          <w:szCs w:val="26"/>
          <w:lang w:val="nl-NL"/>
        </w:rPr>
        <w:t>5.</w:t>
      </w:r>
      <w:r w:rsidRPr="00CD02BF">
        <w:rPr>
          <w:rFonts w:ascii="Arial" w:hAnsi="Arial" w:cs="Arial"/>
          <w:sz w:val="20"/>
          <w:szCs w:val="26"/>
          <w:lang w:val="nl-NL"/>
        </w:rPr>
        <w:t xml:space="preserve"> </w:t>
      </w:r>
      <w:r w:rsidRPr="00CD02BF">
        <w:rPr>
          <w:rFonts w:ascii="Arial" w:hAnsi="Arial" w:cs="Arial"/>
          <w:b/>
          <w:sz w:val="20"/>
          <w:szCs w:val="26"/>
          <w:lang w:val="nl-NL"/>
        </w:rPr>
        <w:t>Chi phí ngầm và giảm giá</w:t>
      </w:r>
    </w:p>
    <w:p w14:paraId="05A74EB0"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Trình bày cam kết chính sách của Công ty quản lý quỹ về chi phí ngầm, giảm giá và tính độc lập trong quản lý Quỹ ETF.</w:t>
      </w:r>
    </w:p>
    <w:p w14:paraId="7E827313" w14:textId="77777777" w:rsidR="0060532E" w:rsidRPr="00CD02BF" w:rsidRDefault="0060532E" w:rsidP="0060532E">
      <w:pPr>
        <w:shd w:val="clear" w:color="auto" w:fill="FFFFFF"/>
        <w:tabs>
          <w:tab w:val="left" w:pos="540"/>
        </w:tabs>
        <w:spacing w:before="120" w:after="0" w:line="240" w:lineRule="auto"/>
        <w:rPr>
          <w:rFonts w:ascii="Arial" w:hAnsi="Arial" w:cs="Arial"/>
          <w:b/>
          <w:sz w:val="20"/>
          <w:szCs w:val="26"/>
          <w:lang w:val="nl-NL"/>
        </w:rPr>
      </w:pPr>
      <w:r w:rsidRPr="00CD02BF">
        <w:rPr>
          <w:rFonts w:ascii="Arial" w:hAnsi="Arial" w:cs="Arial"/>
          <w:b/>
          <w:sz w:val="20"/>
          <w:szCs w:val="26"/>
          <w:lang w:val="nl-NL"/>
        </w:rPr>
        <w:t>V. Thông tin về triển vọng thị trường</w:t>
      </w:r>
      <w:r w:rsidR="00CD02BF" w:rsidRPr="00CD02BF">
        <w:rPr>
          <w:rFonts w:ascii="Arial" w:hAnsi="Arial" w:cs="Arial"/>
          <w:b/>
          <w:sz w:val="20"/>
          <w:szCs w:val="26"/>
          <w:lang w:val="nl-NL"/>
        </w:rPr>
        <w:t xml:space="preserve"> :</w:t>
      </w:r>
      <w:r w:rsidR="008B0803">
        <w:rPr>
          <w:rFonts w:ascii="Arial" w:hAnsi="Arial" w:cs="Arial"/>
          <w:b/>
          <w:sz w:val="20"/>
          <w:szCs w:val="26"/>
          <w:lang w:val="nl-NL"/>
        </w:rPr>
        <w:t xml:space="preserve"> </w:t>
      </w:r>
    </w:p>
    <w:p w14:paraId="6D85A87F" w14:textId="77777777" w:rsidR="00864B13" w:rsidRDefault="00864B13" w:rsidP="0060532E">
      <w:pPr>
        <w:shd w:val="clear" w:color="auto" w:fill="FFFFFF"/>
        <w:tabs>
          <w:tab w:val="left" w:pos="540"/>
        </w:tabs>
        <w:spacing w:before="120" w:after="0" w:line="240" w:lineRule="auto"/>
        <w:rPr>
          <w:rFonts w:ascii="Arial" w:hAnsi="Arial" w:cs="Arial"/>
        </w:rPr>
      </w:pPr>
      <w:r>
        <w:rPr>
          <w:rFonts w:ascii="Arial" w:hAnsi="Arial" w:cs="Arial"/>
        </w:rPr>
        <w:t xml:space="preserve">Thị trường chứng khoán trong tháng 7 nói riêng và Quý 3 nói chung vẫn sẽ tiếp tục được hỗ trợ tốt từ các yếu tố như: </w:t>
      </w:r>
    </w:p>
    <w:p w14:paraId="3B9DEF12" w14:textId="77777777" w:rsidR="00864B13" w:rsidRPr="00864B13" w:rsidRDefault="00864B13" w:rsidP="00864B13">
      <w:pPr>
        <w:pStyle w:val="ListParagraph"/>
        <w:numPr>
          <w:ilvl w:val="0"/>
          <w:numId w:val="17"/>
        </w:numPr>
        <w:shd w:val="clear" w:color="auto" w:fill="FFFFFF"/>
        <w:tabs>
          <w:tab w:val="left" w:pos="540"/>
        </w:tabs>
        <w:spacing w:before="120" w:after="0" w:line="240" w:lineRule="auto"/>
        <w:rPr>
          <w:rFonts w:ascii="Arial" w:hAnsi="Arial" w:cs="Arial"/>
        </w:rPr>
      </w:pPr>
      <w:r w:rsidRPr="00864B13">
        <w:rPr>
          <w:rFonts w:ascii="Arial" w:hAnsi="Arial" w:cs="Arial"/>
        </w:rPr>
        <w:t xml:space="preserve">Kết quả kinh doanh quý 2 với nhiều doanh nghiệp dự báo kết quả kinh doanh tốt; </w:t>
      </w:r>
    </w:p>
    <w:p w14:paraId="34E964C6" w14:textId="77777777" w:rsidR="00864B13" w:rsidRPr="00864B13" w:rsidRDefault="00864B13" w:rsidP="00864B13">
      <w:pPr>
        <w:pStyle w:val="ListParagraph"/>
        <w:numPr>
          <w:ilvl w:val="0"/>
          <w:numId w:val="17"/>
        </w:numPr>
        <w:shd w:val="clear" w:color="auto" w:fill="FFFFFF"/>
        <w:tabs>
          <w:tab w:val="left" w:pos="540"/>
        </w:tabs>
        <w:spacing w:before="120" w:after="0" w:line="240" w:lineRule="auto"/>
        <w:rPr>
          <w:rFonts w:ascii="Arial" w:hAnsi="Arial" w:cs="Arial"/>
          <w:b/>
          <w:sz w:val="20"/>
          <w:szCs w:val="26"/>
          <w:lang w:val="nl-NL"/>
        </w:rPr>
      </w:pPr>
      <w:r w:rsidRPr="00864B13">
        <w:rPr>
          <w:rFonts w:ascii="Arial" w:hAnsi="Arial" w:cs="Arial"/>
        </w:rPr>
        <w:t xml:space="preserve">Dòng tiền vào thị trường từ nhà đầu tư Nội và Ngoại; </w:t>
      </w:r>
    </w:p>
    <w:p w14:paraId="78CBD498" w14:textId="77777777" w:rsidR="00864B13" w:rsidRPr="00864B13" w:rsidRDefault="00864B13" w:rsidP="00864B13">
      <w:pPr>
        <w:pStyle w:val="ListParagraph"/>
        <w:numPr>
          <w:ilvl w:val="0"/>
          <w:numId w:val="17"/>
        </w:numPr>
        <w:shd w:val="clear" w:color="auto" w:fill="FFFFFF"/>
        <w:tabs>
          <w:tab w:val="left" w:pos="540"/>
        </w:tabs>
        <w:spacing w:before="120" w:after="0" w:line="240" w:lineRule="auto"/>
        <w:rPr>
          <w:rFonts w:ascii="Arial" w:hAnsi="Arial" w:cs="Arial"/>
          <w:b/>
          <w:sz w:val="20"/>
          <w:szCs w:val="26"/>
          <w:lang w:val="nl-NL"/>
        </w:rPr>
      </w:pPr>
      <w:r w:rsidRPr="00864B13">
        <w:rPr>
          <w:rFonts w:ascii="Arial" w:hAnsi="Arial" w:cs="Arial"/>
        </w:rPr>
        <w:t xml:space="preserve">Hoạt động điều hành nền kinh tế năm nay của Chính phủ đang đi đúng hướng với sự hồi phục của nền kinh tế và vĩ mô ổn định. </w:t>
      </w:r>
    </w:p>
    <w:p w14:paraId="3EA7D52A" w14:textId="77777777" w:rsidR="002C082E" w:rsidRDefault="00864B13" w:rsidP="00864B13">
      <w:pPr>
        <w:shd w:val="clear" w:color="auto" w:fill="FFFFFF"/>
        <w:tabs>
          <w:tab w:val="left" w:pos="540"/>
        </w:tabs>
        <w:spacing w:before="120" w:after="0" w:line="240" w:lineRule="auto"/>
        <w:rPr>
          <w:rFonts w:ascii="Arial" w:hAnsi="Arial" w:cs="Arial"/>
        </w:rPr>
      </w:pPr>
      <w:r w:rsidRPr="00864B13">
        <w:rPr>
          <w:rFonts w:ascii="Arial" w:hAnsi="Arial" w:cs="Arial"/>
        </w:rPr>
        <w:t>Xét về ngắn hạn, thị trường sẽ khó bức phá mạnh mẽ khi điểm số tăng cao trong suốt tháng 5 và 6 vì vậy khả năng thị trường sẽ giằng co tại các vùng kháng cự. Về trung và dài hạn, thị trường vẫn trong xu thế tăng trưởng tích cực do được hỗ trợ bởi các yêu tố thuận lợi như trên. Diễn biến các nhóm ngành kỳ vọng tăng trưởng tốt là các nhóm ngành như: Ngân hàng, Chứng khoán, Bất động sản, xây dựng và vật liệu xây dựng, dược phẩm, thực phẩm – đồ uống, hàng tiêu dùng…</w:t>
      </w:r>
    </w:p>
    <w:p w14:paraId="47A96F2B" w14:textId="77777777" w:rsidR="0060532E" w:rsidRPr="00864B13" w:rsidRDefault="0060532E" w:rsidP="00864B13">
      <w:pPr>
        <w:shd w:val="clear" w:color="auto" w:fill="FFFFFF"/>
        <w:tabs>
          <w:tab w:val="left" w:pos="540"/>
        </w:tabs>
        <w:spacing w:before="120" w:after="0" w:line="240" w:lineRule="auto"/>
        <w:rPr>
          <w:rFonts w:ascii="Arial" w:hAnsi="Arial" w:cs="Arial"/>
          <w:b/>
          <w:sz w:val="20"/>
          <w:szCs w:val="26"/>
          <w:lang w:val="nl-NL"/>
        </w:rPr>
      </w:pPr>
      <w:r w:rsidRPr="00864B13">
        <w:rPr>
          <w:rFonts w:ascii="Arial" w:hAnsi="Arial" w:cs="Arial"/>
          <w:b/>
          <w:sz w:val="20"/>
          <w:szCs w:val="26"/>
          <w:lang w:val="nl-NL"/>
        </w:rPr>
        <w:t>VI. Thông tin khác</w:t>
      </w:r>
    </w:p>
    <w:p w14:paraId="4A1AA654"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Thông tin về từng nhân sự điều hành quỹ, Ban đại diện quỹ, và Ban điều hành Công ty quản lý Quỹ</w:t>
      </w:r>
    </w:p>
    <w:p w14:paraId="7B6BB8F5" w14:textId="77777777" w:rsidR="0060532E" w:rsidRPr="00CD02BF" w:rsidRDefault="0060532E" w:rsidP="0060532E">
      <w:pPr>
        <w:shd w:val="clear" w:color="auto" w:fill="FFFFFF"/>
        <w:tabs>
          <w:tab w:val="left" w:pos="540"/>
        </w:tabs>
        <w:spacing w:before="120" w:after="0" w:line="240" w:lineRule="auto"/>
        <w:rPr>
          <w:rFonts w:ascii="Arial" w:hAnsi="Arial" w:cs="Arial"/>
          <w:sz w:val="20"/>
          <w:szCs w:val="26"/>
          <w:lang w:val="nl-NL"/>
        </w:rPr>
      </w:pPr>
      <w:r w:rsidRPr="00CD02BF">
        <w:rPr>
          <w:rFonts w:ascii="Arial" w:hAnsi="Arial" w:cs="Arial"/>
          <w:sz w:val="20"/>
          <w:szCs w:val="26"/>
          <w:lang w:val="nl-NL"/>
        </w:rPr>
        <w:t>Thông tin gồm:</w:t>
      </w:r>
    </w:p>
    <w:tbl>
      <w:tblPr>
        <w:tblW w:w="9530" w:type="dxa"/>
        <w:tblCellMar>
          <w:left w:w="0" w:type="dxa"/>
          <w:right w:w="0" w:type="dxa"/>
        </w:tblCellMar>
        <w:tblLook w:val="04A0" w:firstRow="1" w:lastRow="0" w:firstColumn="1" w:lastColumn="0" w:noHBand="0" w:noVBand="1"/>
      </w:tblPr>
      <w:tblGrid>
        <w:gridCol w:w="1867"/>
        <w:gridCol w:w="1868"/>
        <w:gridCol w:w="1868"/>
        <w:gridCol w:w="1868"/>
        <w:gridCol w:w="2059"/>
      </w:tblGrid>
      <w:tr w:rsidR="00055E33" w:rsidRPr="00CD02BF" w14:paraId="200182F4" w14:textId="77777777" w:rsidTr="00CD02BF">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A3840A" w14:textId="77777777" w:rsidR="00055E33" w:rsidRPr="00CD02BF" w:rsidRDefault="00055E33">
            <w:pPr>
              <w:spacing w:before="120"/>
              <w:rPr>
                <w:rFonts w:ascii="Arial" w:eastAsiaTheme="minorHAnsi" w:hAnsi="Arial" w:cs="Arial"/>
                <w:sz w:val="20"/>
                <w:szCs w:val="20"/>
                <w:lang w:val="nl-NL"/>
              </w:rPr>
            </w:pP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0D6959"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Tên</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F3C99"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Chức vụ</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47513"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Bằng cấp</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C3C48"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Quá trình công tác</w:t>
            </w:r>
          </w:p>
        </w:tc>
      </w:tr>
      <w:tr w:rsidR="00055E33" w:rsidRPr="00CD02BF" w14:paraId="048BAFA3" w14:textId="77777777" w:rsidTr="00CD02BF">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99A96"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Nhân sự điều hành Quỹ VFMVF4</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C7C656E"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1B4BE708"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Điều hành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9EAEEFA"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Thạc sỹ Kinh tế</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54DEDB30" w14:textId="77777777" w:rsidR="00055E33" w:rsidRPr="00CD02BF" w:rsidRDefault="00055E33" w:rsidP="00055E33">
            <w:pPr>
              <w:pStyle w:val="ListParagraph"/>
              <w:numPr>
                <w:ilvl w:val="0"/>
                <w:numId w:val="3"/>
              </w:numPr>
              <w:spacing w:before="120" w:after="0" w:line="240" w:lineRule="auto"/>
              <w:ind w:left="331"/>
              <w:rPr>
                <w:rFonts w:ascii="Arial" w:hAnsi="Arial" w:cs="Arial"/>
                <w:sz w:val="20"/>
                <w:szCs w:val="20"/>
                <w:lang w:val="nl-NL"/>
              </w:rPr>
            </w:pPr>
            <w:r w:rsidRPr="00CD02BF">
              <w:rPr>
                <w:rFonts w:ascii="Arial" w:hAnsi="Arial" w:cs="Arial"/>
                <w:sz w:val="20"/>
                <w:szCs w:val="20"/>
                <w:lang w:val="vi-VN"/>
              </w:rPr>
              <w:t>Từ 2010 đến nay: Phó tổng giám đốc – Khối đầu tư nghiên cứu Công ty CP quản lý quỹ đầu tư Việt Nam</w:t>
            </w:r>
          </w:p>
        </w:tc>
      </w:tr>
      <w:tr w:rsidR="00055E33" w:rsidRPr="00CD02BF" w14:paraId="526455AE" w14:textId="77777777" w:rsidTr="00CD02BF">
        <w:tc>
          <w:tcPr>
            <w:tcW w:w="0" w:type="auto"/>
            <w:vMerge/>
            <w:tcBorders>
              <w:top w:val="nil"/>
              <w:left w:val="single" w:sz="8" w:space="0" w:color="auto"/>
              <w:bottom w:val="single" w:sz="8" w:space="0" w:color="auto"/>
              <w:right w:val="single" w:sz="8" w:space="0" w:color="auto"/>
            </w:tcBorders>
            <w:vAlign w:val="center"/>
            <w:hideMark/>
          </w:tcPr>
          <w:p w14:paraId="7DDDA29A" w14:textId="77777777" w:rsidR="00055E33" w:rsidRPr="00CD02BF"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AB3FC76"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5E900ED"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vi-VN"/>
              </w:rPr>
              <w:t>Điều hành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6D55791"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Thạc sỹ Quản trị Tài chính</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718D3CD9" w14:textId="77777777" w:rsidR="00055E33" w:rsidRPr="00CD02BF" w:rsidRDefault="00055E33" w:rsidP="00055E33">
            <w:pPr>
              <w:pStyle w:val="ListParagraph"/>
              <w:numPr>
                <w:ilvl w:val="0"/>
                <w:numId w:val="3"/>
              </w:numPr>
              <w:spacing w:before="120" w:after="0" w:line="240" w:lineRule="auto"/>
              <w:ind w:left="331"/>
              <w:rPr>
                <w:rFonts w:ascii="Arial" w:hAnsi="Arial" w:cs="Arial"/>
                <w:sz w:val="20"/>
                <w:szCs w:val="20"/>
                <w:lang w:val="nl-NL"/>
              </w:rPr>
            </w:pPr>
            <w:r w:rsidRPr="00CD02BF">
              <w:rPr>
                <w:rFonts w:ascii="Arial" w:hAnsi="Arial" w:cs="Arial"/>
                <w:sz w:val="20"/>
                <w:szCs w:val="20"/>
                <w:lang w:val="vi-VN"/>
              </w:rPr>
              <w:t>Từ 2011 đến nay: Phó Tổng giám đốc – Giám đốc chi nhánh Hà Nội – công ty CP quản lý quỹ đầu tư Việt Nam</w:t>
            </w:r>
          </w:p>
        </w:tc>
      </w:tr>
      <w:tr w:rsidR="00055E33" w:rsidRPr="00CD02BF" w14:paraId="6E335708" w14:textId="77777777" w:rsidTr="00CD02BF">
        <w:tc>
          <w:tcPr>
            <w:tcW w:w="953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E37CFFF" w14:textId="77777777" w:rsidR="00055E33" w:rsidRPr="00CD02BF" w:rsidRDefault="00055E33">
            <w:pPr>
              <w:spacing w:before="120"/>
              <w:rPr>
                <w:rFonts w:ascii="Arial" w:hAnsi="Arial" w:cs="Arial"/>
                <w:sz w:val="20"/>
                <w:szCs w:val="20"/>
                <w:lang w:val="nl-NL"/>
              </w:rPr>
            </w:pPr>
          </w:p>
        </w:tc>
      </w:tr>
      <w:tr w:rsidR="00055E33" w:rsidRPr="00CD02BF" w14:paraId="0A6C2D8B" w14:textId="77777777" w:rsidTr="00CD02BF">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EAF3D"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lastRenderedPageBreak/>
              <w:t>Ban đại diện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CB58F33"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Đặng Thái Nguyên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C4381C7"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 xml:space="preserve">Chủ tịch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4D67880"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Thạc sỹ Quản trị kinh doanh Quốc tế</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32D98BBC" w14:textId="77777777" w:rsidR="00055E33" w:rsidRPr="00CD02BF"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CD02BF">
              <w:rPr>
                <w:rFonts w:ascii="Arial" w:hAnsi="Arial" w:cs="Arial"/>
                <w:sz w:val="20"/>
                <w:szCs w:val="20"/>
                <w:lang w:val="nl-NL"/>
              </w:rPr>
              <w:t>Từ 2003 đến 2006: Giám đốc Ngân hàng TMCP Bắc Á – CN Thanh Hóa</w:t>
            </w:r>
          </w:p>
          <w:p w14:paraId="5ED27ED7" w14:textId="77777777" w:rsidR="00055E33" w:rsidRPr="00CD02BF"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CD02BF">
              <w:rPr>
                <w:rFonts w:ascii="Arial" w:hAnsi="Arial" w:cs="Arial"/>
                <w:sz w:val="20"/>
                <w:szCs w:val="20"/>
                <w:lang w:val="nl-NL"/>
              </w:rPr>
              <w:t>Từ 2006 đến nay: Tổng giám đốc Công ty CP Chứng khoán Việt</w:t>
            </w:r>
          </w:p>
          <w:p w14:paraId="4C58EC40" w14:textId="77777777" w:rsidR="00055E33" w:rsidRPr="00CD02BF" w:rsidRDefault="00055E33">
            <w:pPr>
              <w:pStyle w:val="ListParagraph"/>
              <w:spacing w:before="120" w:after="0" w:line="240" w:lineRule="auto"/>
              <w:ind w:left="331"/>
              <w:rPr>
                <w:rFonts w:ascii="Arial" w:hAnsi="Arial" w:cs="Arial"/>
                <w:sz w:val="20"/>
                <w:szCs w:val="20"/>
                <w:lang w:val="nl-NL"/>
              </w:rPr>
            </w:pPr>
          </w:p>
        </w:tc>
      </w:tr>
      <w:tr w:rsidR="00055E33" w:rsidRPr="00CD02BF" w14:paraId="1A38DE34" w14:textId="77777777" w:rsidTr="00CD02BF">
        <w:tc>
          <w:tcPr>
            <w:tcW w:w="0" w:type="auto"/>
            <w:vMerge/>
            <w:tcBorders>
              <w:top w:val="nil"/>
              <w:left w:val="single" w:sz="8" w:space="0" w:color="auto"/>
              <w:bottom w:val="single" w:sz="8" w:space="0" w:color="auto"/>
              <w:right w:val="single" w:sz="8" w:space="0" w:color="auto"/>
            </w:tcBorders>
            <w:vAlign w:val="center"/>
            <w:hideMark/>
          </w:tcPr>
          <w:p w14:paraId="731BDC40" w14:textId="77777777" w:rsidR="00055E33" w:rsidRPr="00CD02BF"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EDD6A48"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Lê Trung Thành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F42F657"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6F14B90"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Cử nhân cao cấp chính trị - Cử nhân quản trị kinh doanh</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11EC92A1" w14:textId="77777777" w:rsidR="00055E33" w:rsidRPr="00CD02BF"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CD02BF">
              <w:rPr>
                <w:rFonts w:ascii="Arial" w:hAnsi="Arial" w:cs="Arial"/>
                <w:sz w:val="20"/>
                <w:szCs w:val="20"/>
                <w:lang w:val="vi-VN"/>
              </w:rPr>
              <w:t>Từ 2004 đến nay: Phó tổng giám đốc công ty CP mía đường Lam Sơn</w:t>
            </w:r>
          </w:p>
          <w:p w14:paraId="3BC1F09F" w14:textId="77777777" w:rsidR="00055E33" w:rsidRPr="00CD02BF"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CD02BF">
              <w:rPr>
                <w:rFonts w:ascii="Arial" w:hAnsi="Arial" w:cs="Arial"/>
                <w:sz w:val="20"/>
                <w:szCs w:val="20"/>
                <w:lang w:val="vi-VN"/>
              </w:rPr>
              <w:t>Từ 2010 đến nay: Giám đốc công ty TNHH Đầu tư thương mại du lịch Lam Sơn</w:t>
            </w:r>
          </w:p>
        </w:tc>
      </w:tr>
      <w:tr w:rsidR="00055E33" w:rsidRPr="00CD02BF" w14:paraId="5C7A486C" w14:textId="77777777" w:rsidTr="00CD02BF">
        <w:tc>
          <w:tcPr>
            <w:tcW w:w="0" w:type="auto"/>
            <w:vMerge/>
            <w:tcBorders>
              <w:top w:val="nil"/>
              <w:left w:val="single" w:sz="8" w:space="0" w:color="auto"/>
              <w:bottom w:val="single" w:sz="8" w:space="0" w:color="auto"/>
              <w:right w:val="single" w:sz="8" w:space="0" w:color="auto"/>
            </w:tcBorders>
            <w:vAlign w:val="center"/>
            <w:hideMark/>
          </w:tcPr>
          <w:p w14:paraId="12B12D96" w14:textId="77777777" w:rsidR="00055E33" w:rsidRPr="00CD02BF"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22E8BEA"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Lê Thị Thu Hương</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EBA613B"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F30EA61"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Cử nhân Kế toán – Kiểm toán</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629C4BD3" w14:textId="77777777" w:rsidR="00055E33" w:rsidRPr="00CD02BF" w:rsidRDefault="00055E33" w:rsidP="00055E33">
            <w:pPr>
              <w:pStyle w:val="ListParagraph"/>
              <w:numPr>
                <w:ilvl w:val="0"/>
                <w:numId w:val="4"/>
              </w:numPr>
              <w:spacing w:before="120" w:after="0" w:line="240" w:lineRule="auto"/>
              <w:ind w:left="331"/>
              <w:rPr>
                <w:rFonts w:ascii="Arial" w:hAnsi="Arial" w:cs="Arial"/>
                <w:sz w:val="20"/>
                <w:szCs w:val="20"/>
                <w:lang w:val="nl-NL"/>
              </w:rPr>
            </w:pPr>
            <w:r w:rsidRPr="00CD02BF">
              <w:rPr>
                <w:rFonts w:ascii="Arial" w:hAnsi="Arial" w:cs="Arial"/>
                <w:sz w:val="20"/>
                <w:szCs w:val="20"/>
                <w:lang w:val="nl-NL"/>
              </w:rPr>
              <w:t>Từ 2011 đến 2012: Phó giám đốc công ty TNHH kiểm toán AS</w:t>
            </w:r>
          </w:p>
          <w:p w14:paraId="2115CD86" w14:textId="77777777" w:rsidR="00055E33" w:rsidRPr="00CD02BF" w:rsidRDefault="00055E33" w:rsidP="00055E33">
            <w:pPr>
              <w:pStyle w:val="ListParagraph"/>
              <w:numPr>
                <w:ilvl w:val="0"/>
                <w:numId w:val="4"/>
              </w:numPr>
              <w:spacing w:before="120" w:after="0" w:line="240" w:lineRule="auto"/>
              <w:ind w:left="331"/>
              <w:rPr>
                <w:rFonts w:ascii="Arial" w:hAnsi="Arial" w:cs="Arial"/>
                <w:sz w:val="20"/>
                <w:szCs w:val="20"/>
                <w:lang w:val="nl-NL"/>
              </w:rPr>
            </w:pPr>
            <w:r w:rsidRPr="00CD02BF">
              <w:rPr>
                <w:rFonts w:ascii="Arial" w:hAnsi="Arial" w:cs="Arial"/>
                <w:sz w:val="20"/>
                <w:szCs w:val="20"/>
                <w:lang w:val="nl-NL"/>
              </w:rPr>
              <w:t>Từ 2012 đến nay: Phó Tổng giám đốc công ty TNHH kiểm toán Đại Tín</w:t>
            </w:r>
          </w:p>
        </w:tc>
      </w:tr>
      <w:tr w:rsidR="00055E33" w:rsidRPr="00CD02BF" w14:paraId="6558B422" w14:textId="77777777" w:rsidTr="00CD02BF">
        <w:tc>
          <w:tcPr>
            <w:tcW w:w="0" w:type="auto"/>
            <w:vMerge/>
            <w:tcBorders>
              <w:top w:val="nil"/>
              <w:left w:val="single" w:sz="8" w:space="0" w:color="auto"/>
              <w:bottom w:val="single" w:sz="8" w:space="0" w:color="auto"/>
              <w:right w:val="single" w:sz="8" w:space="0" w:color="auto"/>
            </w:tcBorders>
            <w:vAlign w:val="center"/>
            <w:hideMark/>
          </w:tcPr>
          <w:p w14:paraId="5A3940A8" w14:textId="77777777" w:rsidR="00055E33" w:rsidRPr="00CD02BF"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1725CAC"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Phạm Thị Thanh Thúy</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B5A250C"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C4C3325"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 xml:space="preserve">Luật Sư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225300F6" w14:textId="77777777" w:rsidR="00055E33" w:rsidRPr="00CD02BF"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CD02BF">
              <w:rPr>
                <w:rFonts w:ascii="Arial" w:hAnsi="Arial" w:cs="Arial"/>
                <w:sz w:val="20"/>
                <w:szCs w:val="20"/>
                <w:lang w:val="vi-VN"/>
              </w:rPr>
              <w:t>Từ 2010 đến nay: Trưởng phòng Pháp chế tuân thủ công ty cổ phần quản lý quỹ đầu tư Việt Nam</w:t>
            </w:r>
          </w:p>
        </w:tc>
      </w:tr>
      <w:tr w:rsidR="00055E33" w:rsidRPr="00CD02BF" w14:paraId="780290F8" w14:textId="77777777" w:rsidTr="00CD02BF">
        <w:tc>
          <w:tcPr>
            <w:tcW w:w="953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703633B" w14:textId="77777777" w:rsidR="00055E33" w:rsidRPr="00CD02BF" w:rsidRDefault="00055E33">
            <w:pPr>
              <w:spacing w:before="120"/>
              <w:rPr>
                <w:rFonts w:ascii="Arial" w:hAnsi="Arial" w:cs="Arial"/>
                <w:sz w:val="20"/>
                <w:szCs w:val="20"/>
                <w:lang w:val="nl-NL"/>
              </w:rPr>
            </w:pPr>
          </w:p>
        </w:tc>
      </w:tr>
      <w:tr w:rsidR="00055E33" w:rsidRPr="00CD02BF" w14:paraId="1E249233" w14:textId="77777777" w:rsidTr="00CD02BF">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05F53"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Ban điều hành Công ty Quản lý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8D5B5E9"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Trần Thanh Tân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9B0A5C7"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Tổng Giám đốc</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8D4A021"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vi-VN"/>
              </w:rPr>
              <w:t>Thạc sỹ Quản trị kinh doanh</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200FEDDA" w14:textId="77777777" w:rsidR="00055E33" w:rsidRPr="00CD02BF"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CD02BF">
              <w:rPr>
                <w:rFonts w:ascii="Arial" w:hAnsi="Arial" w:cs="Arial"/>
                <w:sz w:val="20"/>
                <w:szCs w:val="20"/>
                <w:lang w:val="vi-VN"/>
              </w:rPr>
              <w:t>Từ 2003 – nay: Tổng giám đốc Công ty CP quản lý quỹ đầu tư Việt Nam</w:t>
            </w:r>
          </w:p>
        </w:tc>
      </w:tr>
      <w:tr w:rsidR="00055E33" w:rsidRPr="00CD02BF" w14:paraId="30F87F00" w14:textId="77777777" w:rsidTr="00CD02BF">
        <w:tc>
          <w:tcPr>
            <w:tcW w:w="0" w:type="auto"/>
            <w:vMerge/>
            <w:tcBorders>
              <w:top w:val="nil"/>
              <w:left w:val="single" w:sz="8" w:space="0" w:color="auto"/>
              <w:bottom w:val="single" w:sz="8" w:space="0" w:color="auto"/>
              <w:right w:val="single" w:sz="8" w:space="0" w:color="auto"/>
            </w:tcBorders>
            <w:vAlign w:val="center"/>
            <w:hideMark/>
          </w:tcPr>
          <w:p w14:paraId="7C09655F" w14:textId="77777777" w:rsidR="00055E33" w:rsidRPr="00CD02BF"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F82EC38"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CACD9D1" w14:textId="77777777" w:rsidR="00055E33" w:rsidRPr="00CD02BF" w:rsidRDefault="00055E33">
            <w:pPr>
              <w:spacing w:before="120"/>
              <w:rPr>
                <w:rFonts w:ascii="Arial" w:hAnsi="Arial" w:cs="Arial"/>
                <w:sz w:val="20"/>
                <w:szCs w:val="20"/>
                <w:lang w:val="vi-VN"/>
              </w:rPr>
            </w:pPr>
            <w:r w:rsidRPr="00CD02BF">
              <w:rPr>
                <w:rFonts w:ascii="Arial" w:hAnsi="Arial" w:cs="Arial"/>
                <w:sz w:val="20"/>
                <w:szCs w:val="20"/>
                <w:lang w:val="nl-NL"/>
              </w:rPr>
              <w:t>Phó tổng giám đốc – Khối đầu tư</w:t>
            </w:r>
            <w:r w:rsidRPr="00CD02BF">
              <w:rPr>
                <w:rFonts w:ascii="Arial" w:hAnsi="Arial" w:cs="Arial"/>
                <w:sz w:val="20"/>
                <w:szCs w:val="20"/>
                <w:lang w:val="vi-VN"/>
              </w:rPr>
              <w:t xml:space="preserve"> nghiên cứu</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E2CE69D"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vi-VN"/>
              </w:rPr>
              <w:t>Thạc sỹ Kinh tế</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1B97FE03" w14:textId="77777777" w:rsidR="00055E33" w:rsidRPr="00CD02BF"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CD02BF">
              <w:rPr>
                <w:rFonts w:ascii="Arial" w:hAnsi="Arial" w:cs="Arial"/>
                <w:sz w:val="20"/>
                <w:szCs w:val="20"/>
                <w:lang w:val="vi-VN"/>
              </w:rPr>
              <w:t xml:space="preserve">Từ 2010 đến nay: Phó tổng giám đốc – Khối đầu tư nghiên cứu </w:t>
            </w:r>
            <w:r w:rsidRPr="00CD02BF">
              <w:rPr>
                <w:rFonts w:ascii="Arial" w:hAnsi="Arial" w:cs="Arial"/>
                <w:sz w:val="20"/>
                <w:szCs w:val="20"/>
                <w:lang w:val="vi-VN"/>
              </w:rPr>
              <w:lastRenderedPageBreak/>
              <w:t>Công ty CP quản lý quỹ đầu tư Việt Nam</w:t>
            </w:r>
          </w:p>
        </w:tc>
      </w:tr>
      <w:tr w:rsidR="00055E33" w:rsidRPr="00CD02BF" w14:paraId="621DEC2F" w14:textId="77777777" w:rsidTr="00CD02BF">
        <w:tc>
          <w:tcPr>
            <w:tcW w:w="0" w:type="auto"/>
            <w:vMerge/>
            <w:tcBorders>
              <w:top w:val="nil"/>
              <w:left w:val="single" w:sz="8" w:space="0" w:color="auto"/>
              <w:bottom w:val="single" w:sz="8" w:space="0" w:color="auto"/>
              <w:right w:val="single" w:sz="8" w:space="0" w:color="auto"/>
            </w:tcBorders>
            <w:vAlign w:val="center"/>
            <w:hideMark/>
          </w:tcPr>
          <w:p w14:paraId="482CE889" w14:textId="77777777" w:rsidR="00055E33" w:rsidRPr="00CD02BF"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DE198D2"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Nguyễn Minh Đăng Khánh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2B0B450"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Phó tổng giám đốc – Giám đốc tài chính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0023CFF"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vi-VN"/>
              </w:rPr>
              <w:t>Thạc sỹ Tài chính – kinh tế</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50EAFDF8" w14:textId="77777777" w:rsidR="00055E33" w:rsidRPr="00CD02BF"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CD02BF">
              <w:rPr>
                <w:rFonts w:ascii="Arial" w:hAnsi="Arial" w:cs="Arial"/>
                <w:sz w:val="20"/>
                <w:szCs w:val="20"/>
                <w:lang w:val="vi-VN"/>
              </w:rPr>
              <w:t>Từ 2011 đến nay: Phó tổng giám đốc kiêm Giám đốc tài chính Công ty CP quản lý quỹ đầu tư Việt Nam</w:t>
            </w:r>
          </w:p>
        </w:tc>
      </w:tr>
      <w:tr w:rsidR="00055E33" w:rsidRPr="00CD02BF" w14:paraId="4E9FB9EA" w14:textId="77777777" w:rsidTr="00CD02BF">
        <w:tc>
          <w:tcPr>
            <w:tcW w:w="0" w:type="auto"/>
            <w:vMerge/>
            <w:tcBorders>
              <w:top w:val="nil"/>
              <w:left w:val="single" w:sz="8" w:space="0" w:color="auto"/>
              <w:bottom w:val="single" w:sz="8" w:space="0" w:color="auto"/>
              <w:right w:val="single" w:sz="8" w:space="0" w:color="auto"/>
            </w:tcBorders>
            <w:vAlign w:val="center"/>
            <w:hideMark/>
          </w:tcPr>
          <w:p w14:paraId="30FA9FCA" w14:textId="77777777" w:rsidR="00055E33" w:rsidRPr="00CD02BF"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19D0E49F"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DDF723D"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 xml:space="preserve">Phó tổng giám đốc – </w:t>
            </w:r>
            <w:r w:rsidRPr="00CD02BF">
              <w:rPr>
                <w:rFonts w:ascii="Arial" w:hAnsi="Arial" w:cs="Arial"/>
                <w:sz w:val="20"/>
                <w:szCs w:val="20"/>
                <w:lang w:val="vi-VN"/>
              </w:rPr>
              <w:t xml:space="preserve">Giám đốc </w:t>
            </w:r>
            <w:r w:rsidRPr="00CD02BF">
              <w:rPr>
                <w:rFonts w:ascii="Arial" w:hAnsi="Arial" w:cs="Arial"/>
                <w:sz w:val="20"/>
                <w:szCs w:val="20"/>
                <w:lang w:val="nl-NL"/>
              </w:rPr>
              <w:t>chi nhánh Hà Nội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02E7D22"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vi-VN"/>
              </w:rPr>
              <w:t>Thạc sỹ Quản trị Tài chính</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12833548" w14:textId="77777777" w:rsidR="00055E33" w:rsidRPr="00CD02BF"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CD02BF">
              <w:rPr>
                <w:rFonts w:ascii="Arial" w:hAnsi="Arial" w:cs="Arial"/>
                <w:sz w:val="20"/>
                <w:szCs w:val="20"/>
                <w:lang w:val="vi-VN"/>
              </w:rPr>
              <w:t xml:space="preserve">Từ 2011 đến nay: Phó Tổng giám đốc – Giám đốc chi nhánh Hà Nội – công ty CP quản lý quỹ đầu tư Việt Nam </w:t>
            </w:r>
          </w:p>
        </w:tc>
      </w:tr>
      <w:tr w:rsidR="00055E33" w:rsidRPr="00CD02BF" w14:paraId="470652CA" w14:textId="77777777" w:rsidTr="006F0E9B">
        <w:trPr>
          <w:trHeight w:val="5407"/>
        </w:trPr>
        <w:tc>
          <w:tcPr>
            <w:tcW w:w="0" w:type="auto"/>
            <w:vMerge/>
            <w:tcBorders>
              <w:top w:val="nil"/>
              <w:left w:val="single" w:sz="8" w:space="0" w:color="auto"/>
              <w:bottom w:val="single" w:sz="8" w:space="0" w:color="auto"/>
              <w:right w:val="single" w:sz="8" w:space="0" w:color="auto"/>
            </w:tcBorders>
            <w:vAlign w:val="center"/>
            <w:hideMark/>
          </w:tcPr>
          <w:p w14:paraId="60AC1509" w14:textId="77777777" w:rsidR="00055E33" w:rsidRPr="00CD02BF"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4AFF42E"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nl-NL"/>
              </w:rPr>
              <w:t>Trần Văn Hiếu</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D37507E" w14:textId="77777777" w:rsidR="00055E33" w:rsidRPr="00CD02BF" w:rsidRDefault="00BE56AA">
            <w:pPr>
              <w:spacing w:before="120"/>
              <w:rPr>
                <w:rFonts w:ascii="Arial" w:hAnsi="Arial" w:cs="Arial"/>
                <w:sz w:val="20"/>
                <w:szCs w:val="20"/>
                <w:lang w:val="nl-NL"/>
              </w:rPr>
            </w:pPr>
            <w:r>
              <w:rPr>
                <w:rFonts w:ascii="Arial" w:hAnsi="Arial" w:cs="Arial"/>
                <w:sz w:val="20"/>
                <w:szCs w:val="20"/>
                <w:lang w:val="nl-NL"/>
              </w:rPr>
              <w:t>P</w:t>
            </w:r>
            <w:r w:rsidR="00055E33" w:rsidRPr="00CD02BF">
              <w:rPr>
                <w:rFonts w:ascii="Arial" w:hAnsi="Arial" w:cs="Arial"/>
                <w:sz w:val="20"/>
                <w:szCs w:val="20"/>
                <w:lang w:val="nl-NL"/>
              </w:rPr>
              <w:t>hó tổng giám đốc – Khối huy động vốn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E17CC10" w14:textId="77777777" w:rsidR="00055E33" w:rsidRPr="00CD02BF" w:rsidRDefault="00055E33">
            <w:pPr>
              <w:spacing w:before="120"/>
              <w:rPr>
                <w:rFonts w:ascii="Arial" w:hAnsi="Arial" w:cs="Arial"/>
                <w:sz w:val="20"/>
                <w:szCs w:val="20"/>
                <w:lang w:val="nl-NL"/>
              </w:rPr>
            </w:pPr>
            <w:r w:rsidRPr="00CD02BF">
              <w:rPr>
                <w:rFonts w:ascii="Arial" w:hAnsi="Arial" w:cs="Arial"/>
                <w:sz w:val="20"/>
                <w:szCs w:val="20"/>
                <w:lang w:val="vi-VN"/>
              </w:rPr>
              <w:t>Thạc sỹ Quản trị kinh doanh</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31FC56EF" w14:textId="77777777" w:rsidR="00055E33" w:rsidRPr="00CD02BF"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CD02BF">
              <w:rPr>
                <w:rFonts w:ascii="Arial" w:hAnsi="Arial" w:cs="Arial"/>
                <w:sz w:val="20"/>
                <w:szCs w:val="20"/>
                <w:lang w:val="vi-VN"/>
              </w:rPr>
              <w:t>Từ 2010 đến 2012: Giám đốc điều hành công ty Pana Harrison Asia Limited insurance broker Việt Nam</w:t>
            </w:r>
          </w:p>
          <w:p w14:paraId="389FCF7D" w14:textId="77777777" w:rsidR="00055E33" w:rsidRPr="00CD02BF"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CD02BF">
              <w:rPr>
                <w:rFonts w:ascii="Arial" w:hAnsi="Arial" w:cs="Arial"/>
                <w:sz w:val="20"/>
                <w:szCs w:val="20"/>
                <w:lang w:val="vi-VN"/>
              </w:rPr>
              <w:t>Từ 2012 đến 2014: Giám đốc Dự án công ty Generali Việt Nam</w:t>
            </w:r>
          </w:p>
          <w:p w14:paraId="65E7BEE2" w14:textId="77777777" w:rsidR="00055E33" w:rsidRPr="00CD02BF"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CD02BF">
              <w:rPr>
                <w:rFonts w:ascii="Arial" w:hAnsi="Arial" w:cs="Arial"/>
                <w:sz w:val="20"/>
                <w:szCs w:val="20"/>
                <w:lang w:val="vi-VN"/>
              </w:rPr>
              <w:t>Từ 2014 đến 2015: Giám đốc Huy động vốn cao cấp công ty CP quản lý quỹ đầu tư Việt Nam</w:t>
            </w:r>
          </w:p>
          <w:p w14:paraId="0692C117" w14:textId="77777777" w:rsidR="00055E33" w:rsidRPr="00CD02BF"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CD02BF">
              <w:rPr>
                <w:rFonts w:ascii="Arial" w:hAnsi="Arial" w:cs="Arial"/>
                <w:sz w:val="20"/>
                <w:szCs w:val="20"/>
                <w:lang w:val="vi-VN"/>
              </w:rPr>
              <w:t>Từ 2016 đế</w:t>
            </w:r>
            <w:r w:rsidR="00BE56AA">
              <w:rPr>
                <w:rFonts w:ascii="Arial" w:hAnsi="Arial" w:cs="Arial"/>
                <w:sz w:val="20"/>
                <w:szCs w:val="20"/>
                <w:lang w:val="vi-VN"/>
              </w:rPr>
              <w:t>n nay:</w:t>
            </w:r>
            <w:r w:rsidRPr="00CD02BF">
              <w:rPr>
                <w:rFonts w:ascii="Arial" w:hAnsi="Arial" w:cs="Arial"/>
                <w:sz w:val="20"/>
                <w:szCs w:val="20"/>
                <w:lang w:val="vi-VN"/>
              </w:rPr>
              <w:t xml:space="preserve"> Phó tổng giám đốc công ty CP quản lý quỹ đầu tư Việt Nam</w:t>
            </w:r>
          </w:p>
        </w:tc>
      </w:tr>
      <w:tr w:rsidR="00055E33" w:rsidRPr="00CD02BF" w14:paraId="7F9761D2" w14:textId="77777777" w:rsidTr="00CD02BF">
        <w:tc>
          <w:tcPr>
            <w:tcW w:w="953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8A2FB81" w14:textId="77777777" w:rsidR="00055E33" w:rsidRPr="00CD02BF" w:rsidRDefault="00055E33">
            <w:pPr>
              <w:spacing w:before="120"/>
              <w:rPr>
                <w:rFonts w:ascii="Arial" w:hAnsi="Arial" w:cs="Arial"/>
                <w:sz w:val="20"/>
                <w:szCs w:val="20"/>
                <w:lang w:val="nl-NL"/>
              </w:rPr>
            </w:pPr>
          </w:p>
        </w:tc>
      </w:tr>
    </w:tbl>
    <w:p w14:paraId="6D90ACF2" w14:textId="77777777" w:rsidR="00055E33" w:rsidRPr="00CD02BF" w:rsidRDefault="00055E33" w:rsidP="0060532E">
      <w:pPr>
        <w:shd w:val="clear" w:color="auto" w:fill="FFFFFF"/>
        <w:tabs>
          <w:tab w:val="left" w:pos="540"/>
        </w:tabs>
        <w:spacing w:before="120" w:after="0" w:line="240" w:lineRule="auto"/>
        <w:rPr>
          <w:rFonts w:ascii="Arial" w:hAnsi="Arial" w:cs="Arial"/>
          <w:sz w:val="20"/>
          <w:szCs w:val="26"/>
          <w:lang w:val="nl-NL"/>
        </w:rPr>
      </w:pPr>
    </w:p>
    <w:tbl>
      <w:tblPr>
        <w:tblpPr w:leftFromText="180" w:rightFromText="180" w:vertAnchor="text" w:horzAnchor="page" w:tblpX="1015" w:tblpY="193"/>
        <w:tblW w:w="0" w:type="auto"/>
        <w:tblLook w:val="01E0" w:firstRow="1" w:lastRow="1" w:firstColumn="1" w:lastColumn="1" w:noHBand="0" w:noVBand="0"/>
      </w:tblPr>
      <w:tblGrid>
        <w:gridCol w:w="4428"/>
        <w:gridCol w:w="4428"/>
      </w:tblGrid>
      <w:tr w:rsidR="00CD02BF" w:rsidRPr="00CD02BF" w14:paraId="37A3DEF7" w14:textId="77777777" w:rsidTr="00CD02BF">
        <w:tc>
          <w:tcPr>
            <w:tcW w:w="4428" w:type="dxa"/>
            <w:shd w:val="clear" w:color="auto" w:fill="auto"/>
          </w:tcPr>
          <w:p w14:paraId="6247C343" w14:textId="1410D28A" w:rsidR="00CD02BF" w:rsidRDefault="00010CA0" w:rsidP="00CD02BF">
            <w:pPr>
              <w:tabs>
                <w:tab w:val="left" w:pos="540"/>
              </w:tabs>
              <w:spacing w:before="120" w:after="0" w:line="240" w:lineRule="auto"/>
              <w:jc w:val="center"/>
              <w:rPr>
                <w:rFonts w:ascii="Arial" w:eastAsia="Times New Roman" w:hAnsi="Arial" w:cs="Arial"/>
                <w:b/>
                <w:sz w:val="20"/>
                <w:szCs w:val="24"/>
                <w:lang w:val="nl-NL"/>
              </w:rPr>
            </w:pPr>
            <w:r>
              <w:rPr>
                <w:rFonts w:ascii="Arial" w:eastAsia="Times New Roman" w:hAnsi="Arial" w:cs="Arial"/>
                <w:i/>
                <w:sz w:val="20"/>
                <w:szCs w:val="26"/>
                <w:lang w:val="nl-NL"/>
              </w:rPr>
              <w:t>t</w:t>
            </w:r>
            <w:r w:rsidR="00CD02BF">
              <w:rPr>
                <w:rFonts w:ascii="Arial" w:eastAsia="Times New Roman" w:hAnsi="Arial" w:cs="Arial"/>
                <w:i/>
                <w:sz w:val="20"/>
                <w:szCs w:val="26"/>
                <w:lang w:val="nl-NL"/>
              </w:rPr>
              <w:t>p HCM</w:t>
            </w:r>
            <w:r w:rsidR="00CD02BF" w:rsidRPr="00CD02BF">
              <w:rPr>
                <w:rFonts w:ascii="Arial" w:eastAsia="Times New Roman" w:hAnsi="Arial" w:cs="Arial"/>
                <w:i/>
                <w:sz w:val="20"/>
                <w:szCs w:val="26"/>
                <w:lang w:val="nl-NL"/>
              </w:rPr>
              <w:t>, ngày</w:t>
            </w:r>
            <w:r w:rsidR="00CD02BF">
              <w:rPr>
                <w:rFonts w:ascii="Arial" w:eastAsia="Times New Roman" w:hAnsi="Arial" w:cs="Arial"/>
                <w:i/>
                <w:sz w:val="20"/>
                <w:szCs w:val="26"/>
                <w:lang w:val="nl-NL"/>
              </w:rPr>
              <w:t xml:space="preserve"> </w:t>
            </w:r>
            <w:r w:rsidR="00B27335">
              <w:rPr>
                <w:rFonts w:ascii="Arial" w:eastAsia="Times New Roman" w:hAnsi="Arial" w:cs="Arial"/>
                <w:i/>
                <w:sz w:val="20"/>
                <w:szCs w:val="26"/>
                <w:lang w:val="nl-NL"/>
              </w:rPr>
              <w:t>20</w:t>
            </w:r>
            <w:r w:rsidR="00CD02BF">
              <w:rPr>
                <w:rFonts w:ascii="Arial" w:eastAsia="Times New Roman" w:hAnsi="Arial" w:cs="Arial"/>
                <w:i/>
                <w:sz w:val="20"/>
                <w:szCs w:val="26"/>
                <w:lang w:val="nl-NL"/>
              </w:rPr>
              <w:t xml:space="preserve"> </w:t>
            </w:r>
            <w:r w:rsidR="00CD02BF" w:rsidRPr="00CD02BF">
              <w:rPr>
                <w:rFonts w:ascii="Arial" w:eastAsia="Times New Roman" w:hAnsi="Arial" w:cs="Arial"/>
                <w:i/>
                <w:sz w:val="20"/>
                <w:szCs w:val="26"/>
                <w:lang w:val="nl-NL"/>
              </w:rPr>
              <w:t xml:space="preserve"> tháng</w:t>
            </w:r>
            <w:r w:rsidR="00CD02BF">
              <w:rPr>
                <w:rFonts w:ascii="Arial" w:eastAsia="Times New Roman" w:hAnsi="Arial" w:cs="Arial"/>
                <w:i/>
                <w:sz w:val="20"/>
                <w:szCs w:val="26"/>
                <w:lang w:val="nl-NL"/>
              </w:rPr>
              <w:t xml:space="preserve"> 0</w:t>
            </w:r>
            <w:r w:rsidR="00B27335">
              <w:rPr>
                <w:rFonts w:ascii="Arial" w:eastAsia="Times New Roman" w:hAnsi="Arial" w:cs="Arial"/>
                <w:i/>
                <w:sz w:val="20"/>
                <w:szCs w:val="26"/>
                <w:lang w:val="nl-NL"/>
              </w:rPr>
              <w:t>7</w:t>
            </w:r>
            <w:r w:rsidR="00CD02BF" w:rsidRPr="00CD02BF">
              <w:rPr>
                <w:rFonts w:ascii="Arial" w:eastAsia="Times New Roman" w:hAnsi="Arial" w:cs="Arial"/>
                <w:i/>
                <w:sz w:val="20"/>
                <w:szCs w:val="26"/>
                <w:lang w:val="nl-NL"/>
              </w:rPr>
              <w:t xml:space="preserve"> năm</w:t>
            </w:r>
            <w:r w:rsidR="00CD02BF">
              <w:rPr>
                <w:rFonts w:ascii="Arial" w:eastAsia="Times New Roman" w:hAnsi="Arial" w:cs="Arial"/>
                <w:i/>
                <w:sz w:val="20"/>
                <w:szCs w:val="26"/>
                <w:lang w:val="nl-NL"/>
              </w:rPr>
              <w:t xml:space="preserve"> 2017</w:t>
            </w:r>
            <w:r w:rsidR="00CD02BF" w:rsidRPr="00CD02BF">
              <w:rPr>
                <w:rFonts w:ascii="Arial" w:eastAsia="Times New Roman" w:hAnsi="Arial" w:cs="Arial"/>
                <w:i/>
                <w:sz w:val="20"/>
                <w:szCs w:val="26"/>
                <w:lang w:val="nl-NL"/>
              </w:rPr>
              <w:br/>
            </w:r>
            <w:r w:rsidR="00CD02BF" w:rsidRPr="00CD02BF">
              <w:rPr>
                <w:rFonts w:ascii="Arial" w:eastAsia="Times New Roman" w:hAnsi="Arial" w:cs="Arial"/>
                <w:b/>
                <w:sz w:val="20"/>
                <w:szCs w:val="24"/>
                <w:lang w:val="nl-NL"/>
              </w:rPr>
              <w:t>TỔNG</w:t>
            </w:r>
            <w:r w:rsidR="00CD02BF">
              <w:rPr>
                <w:rFonts w:ascii="Arial" w:eastAsia="Times New Roman" w:hAnsi="Arial" w:cs="Arial"/>
                <w:b/>
                <w:sz w:val="20"/>
                <w:szCs w:val="24"/>
                <w:lang w:val="nl-NL"/>
              </w:rPr>
              <w:t xml:space="preserve"> GIÁM</w:t>
            </w:r>
            <w:r w:rsidR="00CD02BF" w:rsidRPr="00CD02BF">
              <w:rPr>
                <w:rFonts w:ascii="Arial" w:eastAsia="Times New Roman" w:hAnsi="Arial" w:cs="Arial"/>
                <w:b/>
                <w:sz w:val="20"/>
                <w:szCs w:val="24"/>
                <w:lang w:val="nl-NL"/>
              </w:rPr>
              <w:t xml:space="preserve"> ĐỐC</w:t>
            </w:r>
          </w:p>
          <w:p w14:paraId="761ACB36" w14:textId="116024B9" w:rsidR="00CD02BF" w:rsidRDefault="00CD02BF" w:rsidP="00CD02BF">
            <w:pPr>
              <w:tabs>
                <w:tab w:val="left" w:pos="540"/>
              </w:tabs>
              <w:spacing w:before="120" w:after="0" w:line="240" w:lineRule="auto"/>
              <w:jc w:val="center"/>
              <w:rPr>
                <w:rFonts w:ascii="Arial" w:eastAsia="Times New Roman" w:hAnsi="Arial" w:cs="Arial"/>
                <w:b/>
                <w:sz w:val="20"/>
                <w:szCs w:val="24"/>
                <w:lang w:val="nl-NL"/>
              </w:rPr>
            </w:pPr>
          </w:p>
          <w:p w14:paraId="306D7C6A" w14:textId="77777777" w:rsidR="00010CA0" w:rsidRDefault="00010CA0" w:rsidP="00CD02BF">
            <w:pPr>
              <w:tabs>
                <w:tab w:val="left" w:pos="540"/>
              </w:tabs>
              <w:spacing w:before="120" w:after="0" w:line="240" w:lineRule="auto"/>
              <w:jc w:val="center"/>
              <w:rPr>
                <w:rFonts w:ascii="Arial" w:eastAsia="Times New Roman" w:hAnsi="Arial" w:cs="Arial"/>
                <w:b/>
                <w:sz w:val="20"/>
                <w:szCs w:val="24"/>
                <w:lang w:val="nl-NL"/>
              </w:rPr>
            </w:pPr>
          </w:p>
          <w:p w14:paraId="7CF2C9B4" w14:textId="6469B559" w:rsidR="00CD02BF" w:rsidRPr="00CD02BF" w:rsidRDefault="00CD02BF" w:rsidP="00CD02BF">
            <w:pPr>
              <w:tabs>
                <w:tab w:val="left" w:pos="540"/>
              </w:tabs>
              <w:spacing w:before="120" w:after="0" w:line="240" w:lineRule="auto"/>
              <w:jc w:val="center"/>
              <w:rPr>
                <w:rFonts w:ascii="Arial" w:hAnsi="Arial" w:cs="Arial"/>
                <w:sz w:val="20"/>
                <w:szCs w:val="26"/>
                <w:lang w:val="nl-NL"/>
              </w:rPr>
            </w:pPr>
            <w:r w:rsidRPr="00CD02BF">
              <w:rPr>
                <w:rFonts w:ascii="Arial" w:eastAsia="Times New Roman" w:hAnsi="Arial" w:cs="Arial"/>
                <w:b/>
                <w:sz w:val="20"/>
                <w:szCs w:val="24"/>
                <w:lang w:val="nl-NL"/>
              </w:rPr>
              <w:br/>
            </w:r>
            <w:bookmarkStart w:id="1" w:name="_GoBack"/>
            <w:bookmarkEnd w:id="1"/>
          </w:p>
        </w:tc>
        <w:tc>
          <w:tcPr>
            <w:tcW w:w="4428" w:type="dxa"/>
            <w:shd w:val="clear" w:color="auto" w:fill="auto"/>
          </w:tcPr>
          <w:p w14:paraId="0930FE99" w14:textId="77777777" w:rsidR="00CD02BF" w:rsidRPr="00CD02BF" w:rsidRDefault="00CD02BF" w:rsidP="00CD02BF">
            <w:pPr>
              <w:tabs>
                <w:tab w:val="left" w:pos="540"/>
              </w:tabs>
              <w:spacing w:before="120" w:after="0" w:line="240" w:lineRule="auto"/>
              <w:rPr>
                <w:rFonts w:ascii="Arial" w:hAnsi="Arial" w:cs="Arial"/>
                <w:sz w:val="20"/>
                <w:szCs w:val="26"/>
                <w:lang w:val="nl-NL"/>
              </w:rPr>
            </w:pPr>
          </w:p>
        </w:tc>
      </w:tr>
    </w:tbl>
    <w:p w14:paraId="589AB807" w14:textId="51E4D8B4" w:rsidR="00CD02BF" w:rsidRDefault="00CD02BF" w:rsidP="0060532E">
      <w:pPr>
        <w:shd w:val="clear" w:color="auto" w:fill="FFFFFF"/>
        <w:tabs>
          <w:tab w:val="left" w:pos="540"/>
        </w:tabs>
        <w:spacing w:before="120" w:after="0" w:line="240" w:lineRule="auto"/>
        <w:rPr>
          <w:rFonts w:ascii="Arial" w:hAnsi="Arial" w:cs="Arial"/>
          <w:sz w:val="20"/>
          <w:szCs w:val="26"/>
          <w:lang w:val="nl-NL"/>
        </w:rPr>
      </w:pPr>
    </w:p>
    <w:p w14:paraId="1519CAB2" w14:textId="77777777" w:rsidR="00CD02BF" w:rsidRDefault="00CD02BF" w:rsidP="0060532E">
      <w:pPr>
        <w:shd w:val="clear" w:color="auto" w:fill="FFFFFF"/>
        <w:tabs>
          <w:tab w:val="left" w:pos="540"/>
        </w:tabs>
        <w:spacing w:before="120" w:after="0" w:line="240" w:lineRule="auto"/>
        <w:rPr>
          <w:rFonts w:ascii="Arial" w:hAnsi="Arial" w:cs="Arial"/>
          <w:sz w:val="20"/>
          <w:szCs w:val="26"/>
          <w:lang w:val="nl-NL"/>
        </w:rPr>
      </w:pPr>
    </w:p>
    <w:p w14:paraId="1981CBA9" w14:textId="77777777" w:rsidR="00CD02BF" w:rsidRDefault="00CD02BF" w:rsidP="0060532E">
      <w:pPr>
        <w:shd w:val="clear" w:color="auto" w:fill="FFFFFF"/>
        <w:tabs>
          <w:tab w:val="left" w:pos="540"/>
        </w:tabs>
        <w:spacing w:before="120" w:after="0" w:line="240" w:lineRule="auto"/>
        <w:rPr>
          <w:rFonts w:ascii="Arial" w:hAnsi="Arial" w:cs="Arial"/>
          <w:sz w:val="20"/>
          <w:szCs w:val="26"/>
          <w:lang w:val="nl-NL"/>
        </w:rPr>
      </w:pPr>
    </w:p>
    <w:p w14:paraId="236EC054" w14:textId="77777777" w:rsidR="00CD02BF" w:rsidRDefault="00CD02BF" w:rsidP="0060532E">
      <w:pPr>
        <w:shd w:val="clear" w:color="auto" w:fill="FFFFFF"/>
        <w:tabs>
          <w:tab w:val="left" w:pos="540"/>
        </w:tabs>
        <w:spacing w:before="120" w:after="0" w:line="240" w:lineRule="auto"/>
        <w:rPr>
          <w:rFonts w:ascii="Arial" w:hAnsi="Arial" w:cs="Arial"/>
          <w:sz w:val="20"/>
          <w:szCs w:val="26"/>
          <w:lang w:val="nl-NL"/>
        </w:rPr>
      </w:pPr>
    </w:p>
    <w:p w14:paraId="6AD51740" w14:textId="77777777" w:rsidR="00CD02BF" w:rsidRPr="006F0E9B" w:rsidRDefault="00CD02BF" w:rsidP="0060532E">
      <w:pPr>
        <w:shd w:val="clear" w:color="auto" w:fill="FFFFFF"/>
        <w:tabs>
          <w:tab w:val="left" w:pos="540"/>
        </w:tabs>
        <w:spacing w:before="120" w:after="0" w:line="240" w:lineRule="auto"/>
        <w:rPr>
          <w:rFonts w:ascii="Arial" w:hAnsi="Arial" w:cs="Arial"/>
          <w:i/>
          <w:sz w:val="20"/>
          <w:szCs w:val="26"/>
          <w:lang w:val="nl-NL"/>
        </w:rPr>
      </w:pPr>
    </w:p>
    <w:sectPr w:rsidR="00CD02BF" w:rsidRPr="006F0E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rang Nguyen Thi Thuy" w:date="2017-07-17T10:55:00Z" w:initials="TNTT">
    <w:p w14:paraId="2181FB45" w14:textId="77777777" w:rsidR="004942D1" w:rsidRDefault="004942D1">
      <w:pPr>
        <w:pStyle w:val="CommentText"/>
      </w:pPr>
      <w:r>
        <w:rPr>
          <w:rStyle w:val="CommentReference"/>
        </w:rPr>
        <w:annotationRef/>
      </w:r>
      <w:r>
        <w:t>Đơn vị cái này là VND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81FB4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1FB45" w16cid:durableId="1D1716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D9A1" w14:textId="77777777" w:rsidR="003B62B9" w:rsidRDefault="003B62B9" w:rsidP="00CD02BF">
      <w:pPr>
        <w:spacing w:after="0" w:line="240" w:lineRule="auto"/>
      </w:pPr>
      <w:r>
        <w:separator/>
      </w:r>
    </w:p>
  </w:endnote>
  <w:endnote w:type="continuationSeparator" w:id="0">
    <w:p w14:paraId="6EA60B09" w14:textId="77777777" w:rsidR="003B62B9" w:rsidRDefault="003B62B9" w:rsidP="00CD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902D" w14:textId="77777777" w:rsidR="003B62B9" w:rsidRDefault="003B62B9" w:rsidP="00CD02BF">
      <w:pPr>
        <w:spacing w:after="0" w:line="240" w:lineRule="auto"/>
      </w:pPr>
      <w:r>
        <w:separator/>
      </w:r>
    </w:p>
  </w:footnote>
  <w:footnote w:type="continuationSeparator" w:id="0">
    <w:p w14:paraId="6F4CE686" w14:textId="77777777" w:rsidR="003B62B9" w:rsidRDefault="003B62B9" w:rsidP="00CD0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6DC7"/>
    <w:multiLevelType w:val="hybridMultilevel"/>
    <w:tmpl w:val="0966EB14"/>
    <w:lvl w:ilvl="0" w:tplc="AE407A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78440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65FCD"/>
    <w:multiLevelType w:val="hybridMultilevel"/>
    <w:tmpl w:val="E638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5E25DE"/>
    <w:multiLevelType w:val="hybridMultilevel"/>
    <w:tmpl w:val="0454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57529"/>
    <w:multiLevelType w:val="hybridMultilevel"/>
    <w:tmpl w:val="DB0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4"/>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ng Nguyen Thi Thuy">
    <w15:presenceInfo w15:providerId="AD" w15:userId="S-1-5-21-3026640482-2641627100-3857854177-5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2E"/>
    <w:rsid w:val="000035E6"/>
    <w:rsid w:val="00010CA0"/>
    <w:rsid w:val="00025A7E"/>
    <w:rsid w:val="00055E33"/>
    <w:rsid w:val="00073884"/>
    <w:rsid w:val="000869AB"/>
    <w:rsid w:val="000958DE"/>
    <w:rsid w:val="000A4E97"/>
    <w:rsid w:val="000C688A"/>
    <w:rsid w:val="000D09F5"/>
    <w:rsid w:val="000F2734"/>
    <w:rsid w:val="0010079D"/>
    <w:rsid w:val="00122D6B"/>
    <w:rsid w:val="00151AC2"/>
    <w:rsid w:val="00160448"/>
    <w:rsid w:val="00163F5E"/>
    <w:rsid w:val="00182694"/>
    <w:rsid w:val="001C25C1"/>
    <w:rsid w:val="001D562C"/>
    <w:rsid w:val="001E1BB8"/>
    <w:rsid w:val="00235A93"/>
    <w:rsid w:val="00240812"/>
    <w:rsid w:val="00284C07"/>
    <w:rsid w:val="0028542D"/>
    <w:rsid w:val="00296411"/>
    <w:rsid w:val="002C082E"/>
    <w:rsid w:val="002D7BA7"/>
    <w:rsid w:val="002E1D12"/>
    <w:rsid w:val="002F5A99"/>
    <w:rsid w:val="00302C75"/>
    <w:rsid w:val="00335BB1"/>
    <w:rsid w:val="003861F2"/>
    <w:rsid w:val="003B62B9"/>
    <w:rsid w:val="003C35DB"/>
    <w:rsid w:val="003C3615"/>
    <w:rsid w:val="003E1C37"/>
    <w:rsid w:val="003F3632"/>
    <w:rsid w:val="00443F6D"/>
    <w:rsid w:val="00476ADB"/>
    <w:rsid w:val="004942D1"/>
    <w:rsid w:val="004A5990"/>
    <w:rsid w:val="004C3F0E"/>
    <w:rsid w:val="005047E8"/>
    <w:rsid w:val="00533C8A"/>
    <w:rsid w:val="005562E9"/>
    <w:rsid w:val="005C4F84"/>
    <w:rsid w:val="005E44CF"/>
    <w:rsid w:val="0060532E"/>
    <w:rsid w:val="00660FFF"/>
    <w:rsid w:val="006A3823"/>
    <w:rsid w:val="006E0ABD"/>
    <w:rsid w:val="006F0E9B"/>
    <w:rsid w:val="00701D66"/>
    <w:rsid w:val="0070303B"/>
    <w:rsid w:val="007051E6"/>
    <w:rsid w:val="00713940"/>
    <w:rsid w:val="00761A70"/>
    <w:rsid w:val="00771D9E"/>
    <w:rsid w:val="00774B06"/>
    <w:rsid w:val="0078231B"/>
    <w:rsid w:val="007B172B"/>
    <w:rsid w:val="007B4A5A"/>
    <w:rsid w:val="007F74EF"/>
    <w:rsid w:val="00814C2F"/>
    <w:rsid w:val="00864B13"/>
    <w:rsid w:val="008920BC"/>
    <w:rsid w:val="008A0925"/>
    <w:rsid w:val="008B0803"/>
    <w:rsid w:val="008F4884"/>
    <w:rsid w:val="00943651"/>
    <w:rsid w:val="009A1165"/>
    <w:rsid w:val="009F04C1"/>
    <w:rsid w:val="009F7B5D"/>
    <w:rsid w:val="00A04053"/>
    <w:rsid w:val="00A403AF"/>
    <w:rsid w:val="00A447F1"/>
    <w:rsid w:val="00A80087"/>
    <w:rsid w:val="00A94ABB"/>
    <w:rsid w:val="00AA096B"/>
    <w:rsid w:val="00AD5EC5"/>
    <w:rsid w:val="00AE45D1"/>
    <w:rsid w:val="00B122F7"/>
    <w:rsid w:val="00B12ACF"/>
    <w:rsid w:val="00B2075C"/>
    <w:rsid w:val="00B236D6"/>
    <w:rsid w:val="00B27335"/>
    <w:rsid w:val="00B873E7"/>
    <w:rsid w:val="00BB24AF"/>
    <w:rsid w:val="00BC7CB8"/>
    <w:rsid w:val="00BE4926"/>
    <w:rsid w:val="00BE56AA"/>
    <w:rsid w:val="00C63813"/>
    <w:rsid w:val="00C85FFA"/>
    <w:rsid w:val="00C8661B"/>
    <w:rsid w:val="00C878DC"/>
    <w:rsid w:val="00C93230"/>
    <w:rsid w:val="00CD02BF"/>
    <w:rsid w:val="00CE1669"/>
    <w:rsid w:val="00CE424B"/>
    <w:rsid w:val="00D00802"/>
    <w:rsid w:val="00D3030D"/>
    <w:rsid w:val="00DD289D"/>
    <w:rsid w:val="00DE53B6"/>
    <w:rsid w:val="00E70E33"/>
    <w:rsid w:val="00EF4660"/>
    <w:rsid w:val="00EF6F60"/>
    <w:rsid w:val="00F01849"/>
    <w:rsid w:val="00F47A1F"/>
    <w:rsid w:val="00F534FC"/>
    <w:rsid w:val="00F54B2C"/>
    <w:rsid w:val="00F654FD"/>
    <w:rsid w:val="00F8171B"/>
    <w:rsid w:val="00F975DA"/>
    <w:rsid w:val="00FB1955"/>
    <w:rsid w:val="00FB2482"/>
    <w:rsid w:val="00FE62E6"/>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CE91"/>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6AA"/>
  </w:style>
  <w:style w:type="paragraph" w:styleId="Heading1">
    <w:name w:val="heading 1"/>
    <w:basedOn w:val="Normal"/>
    <w:next w:val="Normal"/>
    <w:link w:val="Heading1Char"/>
    <w:uiPriority w:val="9"/>
    <w:qFormat/>
    <w:rsid w:val="00BE56A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BE56A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BE56A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E56A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E56A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BE56A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E56A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E56A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E56A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34"/>
    <w:pPr>
      <w:ind w:left="720"/>
      <w:contextualSpacing/>
    </w:pPr>
  </w:style>
  <w:style w:type="paragraph" w:styleId="NoSpacing">
    <w:name w:val="No Spacing"/>
    <w:uiPriority w:val="1"/>
    <w:qFormat/>
    <w:rsid w:val="00BE56AA"/>
    <w:pPr>
      <w:spacing w:after="0" w:line="240" w:lineRule="auto"/>
    </w:pPr>
  </w:style>
  <w:style w:type="paragraph" w:styleId="Header">
    <w:name w:val="header"/>
    <w:basedOn w:val="Normal"/>
    <w:link w:val="HeaderChar"/>
    <w:uiPriority w:val="99"/>
    <w:unhideWhenUsed/>
    <w:rsid w:val="00CD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2BF"/>
    <w:rPr>
      <w:rFonts w:ascii="Calibri" w:eastAsia="Calibri" w:hAnsi="Calibri" w:cs="Times New Roman"/>
    </w:rPr>
  </w:style>
  <w:style w:type="paragraph" w:styleId="Footer">
    <w:name w:val="footer"/>
    <w:basedOn w:val="Normal"/>
    <w:link w:val="FooterChar"/>
    <w:uiPriority w:val="99"/>
    <w:unhideWhenUsed/>
    <w:rsid w:val="00CD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2BF"/>
    <w:rPr>
      <w:rFonts w:ascii="Calibri" w:eastAsia="Calibri" w:hAnsi="Calibri" w:cs="Times New Roman"/>
    </w:rPr>
  </w:style>
  <w:style w:type="table" w:styleId="TableGrid">
    <w:name w:val="Table Grid"/>
    <w:basedOn w:val="TableNormal"/>
    <w:uiPriority w:val="39"/>
    <w:rsid w:val="00BE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E56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BE56AA"/>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BE56A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BE56A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E56A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E56A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BE56A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E56A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E56A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E56A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E56AA"/>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BE56A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E56AA"/>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BE56A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56AA"/>
    <w:rPr>
      <w:rFonts w:asciiTheme="majorHAnsi" w:eastAsiaTheme="majorEastAsia" w:hAnsiTheme="majorHAnsi" w:cstheme="majorBidi"/>
    </w:rPr>
  </w:style>
  <w:style w:type="character" w:styleId="Strong">
    <w:name w:val="Strong"/>
    <w:basedOn w:val="DefaultParagraphFont"/>
    <w:uiPriority w:val="22"/>
    <w:qFormat/>
    <w:rsid w:val="00BE56AA"/>
    <w:rPr>
      <w:b/>
      <w:bCs/>
    </w:rPr>
  </w:style>
  <w:style w:type="character" w:styleId="Emphasis">
    <w:name w:val="Emphasis"/>
    <w:basedOn w:val="DefaultParagraphFont"/>
    <w:uiPriority w:val="20"/>
    <w:qFormat/>
    <w:rsid w:val="00BE56AA"/>
    <w:rPr>
      <w:i/>
      <w:iCs/>
    </w:rPr>
  </w:style>
  <w:style w:type="paragraph" w:styleId="Quote">
    <w:name w:val="Quote"/>
    <w:basedOn w:val="Normal"/>
    <w:next w:val="Normal"/>
    <w:link w:val="QuoteChar"/>
    <w:uiPriority w:val="29"/>
    <w:qFormat/>
    <w:rsid w:val="00BE56AA"/>
    <w:pPr>
      <w:spacing w:before="120"/>
      <w:ind w:left="720" w:right="720"/>
      <w:jc w:val="center"/>
    </w:pPr>
    <w:rPr>
      <w:i/>
      <w:iCs/>
    </w:rPr>
  </w:style>
  <w:style w:type="character" w:customStyle="1" w:styleId="QuoteChar">
    <w:name w:val="Quote Char"/>
    <w:basedOn w:val="DefaultParagraphFont"/>
    <w:link w:val="Quote"/>
    <w:uiPriority w:val="29"/>
    <w:rsid w:val="00BE56AA"/>
    <w:rPr>
      <w:i/>
      <w:iCs/>
    </w:rPr>
  </w:style>
  <w:style w:type="paragraph" w:styleId="IntenseQuote">
    <w:name w:val="Intense Quote"/>
    <w:basedOn w:val="Normal"/>
    <w:next w:val="Normal"/>
    <w:link w:val="IntenseQuoteChar"/>
    <w:uiPriority w:val="30"/>
    <w:qFormat/>
    <w:rsid w:val="00BE56A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E56A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E56AA"/>
    <w:rPr>
      <w:i/>
      <w:iCs/>
      <w:color w:val="404040" w:themeColor="text1" w:themeTint="BF"/>
    </w:rPr>
  </w:style>
  <w:style w:type="character" w:styleId="IntenseEmphasis">
    <w:name w:val="Intense Emphasis"/>
    <w:basedOn w:val="DefaultParagraphFont"/>
    <w:uiPriority w:val="21"/>
    <w:qFormat/>
    <w:rsid w:val="00BE56AA"/>
    <w:rPr>
      <w:b w:val="0"/>
      <w:bCs w:val="0"/>
      <w:i/>
      <w:iCs/>
      <w:color w:val="5B9BD5" w:themeColor="accent1"/>
    </w:rPr>
  </w:style>
  <w:style w:type="character" w:styleId="SubtleReference">
    <w:name w:val="Subtle Reference"/>
    <w:basedOn w:val="DefaultParagraphFont"/>
    <w:uiPriority w:val="31"/>
    <w:qFormat/>
    <w:rsid w:val="00BE56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E56AA"/>
    <w:rPr>
      <w:b/>
      <w:bCs/>
      <w:smallCaps/>
      <w:color w:val="5B9BD5" w:themeColor="accent1"/>
      <w:spacing w:val="5"/>
      <w:u w:val="single"/>
    </w:rPr>
  </w:style>
  <w:style w:type="character" w:styleId="BookTitle">
    <w:name w:val="Book Title"/>
    <w:basedOn w:val="DefaultParagraphFont"/>
    <w:uiPriority w:val="33"/>
    <w:qFormat/>
    <w:rsid w:val="00BE56AA"/>
    <w:rPr>
      <w:b/>
      <w:bCs/>
      <w:smallCaps/>
    </w:rPr>
  </w:style>
  <w:style w:type="paragraph" w:styleId="TOCHeading">
    <w:name w:val="TOC Heading"/>
    <w:basedOn w:val="Heading1"/>
    <w:next w:val="Normal"/>
    <w:uiPriority w:val="39"/>
    <w:semiHidden/>
    <w:unhideWhenUsed/>
    <w:qFormat/>
    <w:rsid w:val="00BE56AA"/>
    <w:pPr>
      <w:outlineLvl w:val="9"/>
    </w:pPr>
  </w:style>
  <w:style w:type="character" w:styleId="CommentReference">
    <w:name w:val="annotation reference"/>
    <w:basedOn w:val="DefaultParagraphFont"/>
    <w:uiPriority w:val="99"/>
    <w:semiHidden/>
    <w:unhideWhenUsed/>
    <w:rsid w:val="004942D1"/>
    <w:rPr>
      <w:sz w:val="16"/>
      <w:szCs w:val="16"/>
    </w:rPr>
  </w:style>
  <w:style w:type="paragraph" w:styleId="CommentText">
    <w:name w:val="annotation text"/>
    <w:basedOn w:val="Normal"/>
    <w:link w:val="CommentTextChar"/>
    <w:uiPriority w:val="99"/>
    <w:semiHidden/>
    <w:unhideWhenUsed/>
    <w:rsid w:val="004942D1"/>
    <w:pPr>
      <w:spacing w:line="240" w:lineRule="auto"/>
    </w:pPr>
    <w:rPr>
      <w:sz w:val="20"/>
      <w:szCs w:val="20"/>
    </w:rPr>
  </w:style>
  <w:style w:type="character" w:customStyle="1" w:styleId="CommentTextChar">
    <w:name w:val="Comment Text Char"/>
    <w:basedOn w:val="DefaultParagraphFont"/>
    <w:link w:val="CommentText"/>
    <w:uiPriority w:val="99"/>
    <w:semiHidden/>
    <w:rsid w:val="004942D1"/>
    <w:rPr>
      <w:sz w:val="20"/>
      <w:szCs w:val="20"/>
    </w:rPr>
  </w:style>
  <w:style w:type="paragraph" w:styleId="CommentSubject">
    <w:name w:val="annotation subject"/>
    <w:basedOn w:val="CommentText"/>
    <w:next w:val="CommentText"/>
    <w:link w:val="CommentSubjectChar"/>
    <w:uiPriority w:val="99"/>
    <w:semiHidden/>
    <w:unhideWhenUsed/>
    <w:rsid w:val="004942D1"/>
    <w:rPr>
      <w:b/>
      <w:bCs/>
    </w:rPr>
  </w:style>
  <w:style w:type="character" w:customStyle="1" w:styleId="CommentSubjectChar">
    <w:name w:val="Comment Subject Char"/>
    <w:basedOn w:val="CommentTextChar"/>
    <w:link w:val="CommentSubject"/>
    <w:uiPriority w:val="99"/>
    <w:semiHidden/>
    <w:rsid w:val="004942D1"/>
    <w:rPr>
      <w:b/>
      <w:bCs/>
      <w:sz w:val="20"/>
      <w:szCs w:val="20"/>
    </w:rPr>
  </w:style>
  <w:style w:type="paragraph" w:styleId="BalloonText">
    <w:name w:val="Balloon Text"/>
    <w:basedOn w:val="Normal"/>
    <w:link w:val="BalloonTextChar"/>
    <w:uiPriority w:val="99"/>
    <w:semiHidden/>
    <w:unhideWhenUsed/>
    <w:rsid w:val="0049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164">
      <w:bodyDiv w:val="1"/>
      <w:marLeft w:val="0"/>
      <w:marRight w:val="0"/>
      <w:marTop w:val="0"/>
      <w:marBottom w:val="0"/>
      <w:divBdr>
        <w:top w:val="none" w:sz="0" w:space="0" w:color="auto"/>
        <w:left w:val="none" w:sz="0" w:space="0" w:color="auto"/>
        <w:bottom w:val="none" w:sz="0" w:space="0" w:color="auto"/>
        <w:right w:val="none" w:sz="0" w:space="0" w:color="auto"/>
      </w:divBdr>
    </w:div>
    <w:div w:id="25256364">
      <w:bodyDiv w:val="1"/>
      <w:marLeft w:val="0"/>
      <w:marRight w:val="0"/>
      <w:marTop w:val="0"/>
      <w:marBottom w:val="0"/>
      <w:divBdr>
        <w:top w:val="none" w:sz="0" w:space="0" w:color="auto"/>
        <w:left w:val="none" w:sz="0" w:space="0" w:color="auto"/>
        <w:bottom w:val="none" w:sz="0" w:space="0" w:color="auto"/>
        <w:right w:val="none" w:sz="0" w:space="0" w:color="auto"/>
      </w:divBdr>
    </w:div>
    <w:div w:id="26759533">
      <w:bodyDiv w:val="1"/>
      <w:marLeft w:val="0"/>
      <w:marRight w:val="0"/>
      <w:marTop w:val="0"/>
      <w:marBottom w:val="0"/>
      <w:divBdr>
        <w:top w:val="none" w:sz="0" w:space="0" w:color="auto"/>
        <w:left w:val="none" w:sz="0" w:space="0" w:color="auto"/>
        <w:bottom w:val="none" w:sz="0" w:space="0" w:color="auto"/>
        <w:right w:val="none" w:sz="0" w:space="0" w:color="auto"/>
      </w:divBdr>
    </w:div>
    <w:div w:id="57674577">
      <w:bodyDiv w:val="1"/>
      <w:marLeft w:val="0"/>
      <w:marRight w:val="0"/>
      <w:marTop w:val="0"/>
      <w:marBottom w:val="0"/>
      <w:divBdr>
        <w:top w:val="none" w:sz="0" w:space="0" w:color="auto"/>
        <w:left w:val="none" w:sz="0" w:space="0" w:color="auto"/>
        <w:bottom w:val="none" w:sz="0" w:space="0" w:color="auto"/>
        <w:right w:val="none" w:sz="0" w:space="0" w:color="auto"/>
      </w:divBdr>
    </w:div>
    <w:div w:id="64105926">
      <w:bodyDiv w:val="1"/>
      <w:marLeft w:val="0"/>
      <w:marRight w:val="0"/>
      <w:marTop w:val="0"/>
      <w:marBottom w:val="0"/>
      <w:divBdr>
        <w:top w:val="none" w:sz="0" w:space="0" w:color="auto"/>
        <w:left w:val="none" w:sz="0" w:space="0" w:color="auto"/>
        <w:bottom w:val="none" w:sz="0" w:space="0" w:color="auto"/>
        <w:right w:val="none" w:sz="0" w:space="0" w:color="auto"/>
      </w:divBdr>
    </w:div>
    <w:div w:id="86847815">
      <w:bodyDiv w:val="1"/>
      <w:marLeft w:val="0"/>
      <w:marRight w:val="0"/>
      <w:marTop w:val="0"/>
      <w:marBottom w:val="0"/>
      <w:divBdr>
        <w:top w:val="none" w:sz="0" w:space="0" w:color="auto"/>
        <w:left w:val="none" w:sz="0" w:space="0" w:color="auto"/>
        <w:bottom w:val="none" w:sz="0" w:space="0" w:color="auto"/>
        <w:right w:val="none" w:sz="0" w:space="0" w:color="auto"/>
      </w:divBdr>
    </w:div>
    <w:div w:id="146633850">
      <w:bodyDiv w:val="1"/>
      <w:marLeft w:val="0"/>
      <w:marRight w:val="0"/>
      <w:marTop w:val="0"/>
      <w:marBottom w:val="0"/>
      <w:divBdr>
        <w:top w:val="none" w:sz="0" w:space="0" w:color="auto"/>
        <w:left w:val="none" w:sz="0" w:space="0" w:color="auto"/>
        <w:bottom w:val="none" w:sz="0" w:space="0" w:color="auto"/>
        <w:right w:val="none" w:sz="0" w:space="0" w:color="auto"/>
      </w:divBdr>
    </w:div>
    <w:div w:id="168568897">
      <w:bodyDiv w:val="1"/>
      <w:marLeft w:val="0"/>
      <w:marRight w:val="0"/>
      <w:marTop w:val="0"/>
      <w:marBottom w:val="0"/>
      <w:divBdr>
        <w:top w:val="none" w:sz="0" w:space="0" w:color="auto"/>
        <w:left w:val="none" w:sz="0" w:space="0" w:color="auto"/>
        <w:bottom w:val="none" w:sz="0" w:space="0" w:color="auto"/>
        <w:right w:val="none" w:sz="0" w:space="0" w:color="auto"/>
      </w:divBdr>
    </w:div>
    <w:div w:id="169029874">
      <w:bodyDiv w:val="1"/>
      <w:marLeft w:val="0"/>
      <w:marRight w:val="0"/>
      <w:marTop w:val="0"/>
      <w:marBottom w:val="0"/>
      <w:divBdr>
        <w:top w:val="none" w:sz="0" w:space="0" w:color="auto"/>
        <w:left w:val="none" w:sz="0" w:space="0" w:color="auto"/>
        <w:bottom w:val="none" w:sz="0" w:space="0" w:color="auto"/>
        <w:right w:val="none" w:sz="0" w:space="0" w:color="auto"/>
      </w:divBdr>
    </w:div>
    <w:div w:id="187371788">
      <w:bodyDiv w:val="1"/>
      <w:marLeft w:val="0"/>
      <w:marRight w:val="0"/>
      <w:marTop w:val="0"/>
      <w:marBottom w:val="0"/>
      <w:divBdr>
        <w:top w:val="none" w:sz="0" w:space="0" w:color="auto"/>
        <w:left w:val="none" w:sz="0" w:space="0" w:color="auto"/>
        <w:bottom w:val="none" w:sz="0" w:space="0" w:color="auto"/>
        <w:right w:val="none" w:sz="0" w:space="0" w:color="auto"/>
      </w:divBdr>
    </w:div>
    <w:div w:id="198586576">
      <w:bodyDiv w:val="1"/>
      <w:marLeft w:val="0"/>
      <w:marRight w:val="0"/>
      <w:marTop w:val="0"/>
      <w:marBottom w:val="0"/>
      <w:divBdr>
        <w:top w:val="none" w:sz="0" w:space="0" w:color="auto"/>
        <w:left w:val="none" w:sz="0" w:space="0" w:color="auto"/>
        <w:bottom w:val="none" w:sz="0" w:space="0" w:color="auto"/>
        <w:right w:val="none" w:sz="0" w:space="0" w:color="auto"/>
      </w:divBdr>
    </w:div>
    <w:div w:id="214437580">
      <w:bodyDiv w:val="1"/>
      <w:marLeft w:val="0"/>
      <w:marRight w:val="0"/>
      <w:marTop w:val="0"/>
      <w:marBottom w:val="0"/>
      <w:divBdr>
        <w:top w:val="none" w:sz="0" w:space="0" w:color="auto"/>
        <w:left w:val="none" w:sz="0" w:space="0" w:color="auto"/>
        <w:bottom w:val="none" w:sz="0" w:space="0" w:color="auto"/>
        <w:right w:val="none" w:sz="0" w:space="0" w:color="auto"/>
      </w:divBdr>
    </w:div>
    <w:div w:id="218707429">
      <w:bodyDiv w:val="1"/>
      <w:marLeft w:val="0"/>
      <w:marRight w:val="0"/>
      <w:marTop w:val="0"/>
      <w:marBottom w:val="0"/>
      <w:divBdr>
        <w:top w:val="none" w:sz="0" w:space="0" w:color="auto"/>
        <w:left w:val="none" w:sz="0" w:space="0" w:color="auto"/>
        <w:bottom w:val="none" w:sz="0" w:space="0" w:color="auto"/>
        <w:right w:val="none" w:sz="0" w:space="0" w:color="auto"/>
      </w:divBdr>
    </w:div>
    <w:div w:id="227962408">
      <w:bodyDiv w:val="1"/>
      <w:marLeft w:val="0"/>
      <w:marRight w:val="0"/>
      <w:marTop w:val="0"/>
      <w:marBottom w:val="0"/>
      <w:divBdr>
        <w:top w:val="none" w:sz="0" w:space="0" w:color="auto"/>
        <w:left w:val="none" w:sz="0" w:space="0" w:color="auto"/>
        <w:bottom w:val="none" w:sz="0" w:space="0" w:color="auto"/>
        <w:right w:val="none" w:sz="0" w:space="0" w:color="auto"/>
      </w:divBdr>
    </w:div>
    <w:div w:id="233900387">
      <w:bodyDiv w:val="1"/>
      <w:marLeft w:val="0"/>
      <w:marRight w:val="0"/>
      <w:marTop w:val="0"/>
      <w:marBottom w:val="0"/>
      <w:divBdr>
        <w:top w:val="none" w:sz="0" w:space="0" w:color="auto"/>
        <w:left w:val="none" w:sz="0" w:space="0" w:color="auto"/>
        <w:bottom w:val="none" w:sz="0" w:space="0" w:color="auto"/>
        <w:right w:val="none" w:sz="0" w:space="0" w:color="auto"/>
      </w:divBdr>
    </w:div>
    <w:div w:id="248927437">
      <w:bodyDiv w:val="1"/>
      <w:marLeft w:val="0"/>
      <w:marRight w:val="0"/>
      <w:marTop w:val="0"/>
      <w:marBottom w:val="0"/>
      <w:divBdr>
        <w:top w:val="none" w:sz="0" w:space="0" w:color="auto"/>
        <w:left w:val="none" w:sz="0" w:space="0" w:color="auto"/>
        <w:bottom w:val="none" w:sz="0" w:space="0" w:color="auto"/>
        <w:right w:val="none" w:sz="0" w:space="0" w:color="auto"/>
      </w:divBdr>
    </w:div>
    <w:div w:id="250358276">
      <w:bodyDiv w:val="1"/>
      <w:marLeft w:val="0"/>
      <w:marRight w:val="0"/>
      <w:marTop w:val="0"/>
      <w:marBottom w:val="0"/>
      <w:divBdr>
        <w:top w:val="none" w:sz="0" w:space="0" w:color="auto"/>
        <w:left w:val="none" w:sz="0" w:space="0" w:color="auto"/>
        <w:bottom w:val="none" w:sz="0" w:space="0" w:color="auto"/>
        <w:right w:val="none" w:sz="0" w:space="0" w:color="auto"/>
      </w:divBdr>
    </w:div>
    <w:div w:id="269432021">
      <w:bodyDiv w:val="1"/>
      <w:marLeft w:val="0"/>
      <w:marRight w:val="0"/>
      <w:marTop w:val="0"/>
      <w:marBottom w:val="0"/>
      <w:divBdr>
        <w:top w:val="none" w:sz="0" w:space="0" w:color="auto"/>
        <w:left w:val="none" w:sz="0" w:space="0" w:color="auto"/>
        <w:bottom w:val="none" w:sz="0" w:space="0" w:color="auto"/>
        <w:right w:val="none" w:sz="0" w:space="0" w:color="auto"/>
      </w:divBdr>
    </w:div>
    <w:div w:id="281346479">
      <w:bodyDiv w:val="1"/>
      <w:marLeft w:val="0"/>
      <w:marRight w:val="0"/>
      <w:marTop w:val="0"/>
      <w:marBottom w:val="0"/>
      <w:divBdr>
        <w:top w:val="none" w:sz="0" w:space="0" w:color="auto"/>
        <w:left w:val="none" w:sz="0" w:space="0" w:color="auto"/>
        <w:bottom w:val="none" w:sz="0" w:space="0" w:color="auto"/>
        <w:right w:val="none" w:sz="0" w:space="0" w:color="auto"/>
      </w:divBdr>
    </w:div>
    <w:div w:id="286661562">
      <w:bodyDiv w:val="1"/>
      <w:marLeft w:val="0"/>
      <w:marRight w:val="0"/>
      <w:marTop w:val="0"/>
      <w:marBottom w:val="0"/>
      <w:divBdr>
        <w:top w:val="none" w:sz="0" w:space="0" w:color="auto"/>
        <w:left w:val="none" w:sz="0" w:space="0" w:color="auto"/>
        <w:bottom w:val="none" w:sz="0" w:space="0" w:color="auto"/>
        <w:right w:val="none" w:sz="0" w:space="0" w:color="auto"/>
      </w:divBdr>
    </w:div>
    <w:div w:id="299305983">
      <w:bodyDiv w:val="1"/>
      <w:marLeft w:val="0"/>
      <w:marRight w:val="0"/>
      <w:marTop w:val="0"/>
      <w:marBottom w:val="0"/>
      <w:divBdr>
        <w:top w:val="none" w:sz="0" w:space="0" w:color="auto"/>
        <w:left w:val="none" w:sz="0" w:space="0" w:color="auto"/>
        <w:bottom w:val="none" w:sz="0" w:space="0" w:color="auto"/>
        <w:right w:val="none" w:sz="0" w:space="0" w:color="auto"/>
      </w:divBdr>
    </w:div>
    <w:div w:id="308362329">
      <w:bodyDiv w:val="1"/>
      <w:marLeft w:val="0"/>
      <w:marRight w:val="0"/>
      <w:marTop w:val="0"/>
      <w:marBottom w:val="0"/>
      <w:divBdr>
        <w:top w:val="none" w:sz="0" w:space="0" w:color="auto"/>
        <w:left w:val="none" w:sz="0" w:space="0" w:color="auto"/>
        <w:bottom w:val="none" w:sz="0" w:space="0" w:color="auto"/>
        <w:right w:val="none" w:sz="0" w:space="0" w:color="auto"/>
      </w:divBdr>
    </w:div>
    <w:div w:id="319307817">
      <w:bodyDiv w:val="1"/>
      <w:marLeft w:val="0"/>
      <w:marRight w:val="0"/>
      <w:marTop w:val="0"/>
      <w:marBottom w:val="0"/>
      <w:divBdr>
        <w:top w:val="none" w:sz="0" w:space="0" w:color="auto"/>
        <w:left w:val="none" w:sz="0" w:space="0" w:color="auto"/>
        <w:bottom w:val="none" w:sz="0" w:space="0" w:color="auto"/>
        <w:right w:val="none" w:sz="0" w:space="0" w:color="auto"/>
      </w:divBdr>
    </w:div>
    <w:div w:id="346372135">
      <w:bodyDiv w:val="1"/>
      <w:marLeft w:val="0"/>
      <w:marRight w:val="0"/>
      <w:marTop w:val="0"/>
      <w:marBottom w:val="0"/>
      <w:divBdr>
        <w:top w:val="none" w:sz="0" w:space="0" w:color="auto"/>
        <w:left w:val="none" w:sz="0" w:space="0" w:color="auto"/>
        <w:bottom w:val="none" w:sz="0" w:space="0" w:color="auto"/>
        <w:right w:val="none" w:sz="0" w:space="0" w:color="auto"/>
      </w:divBdr>
    </w:div>
    <w:div w:id="356010174">
      <w:bodyDiv w:val="1"/>
      <w:marLeft w:val="0"/>
      <w:marRight w:val="0"/>
      <w:marTop w:val="0"/>
      <w:marBottom w:val="0"/>
      <w:divBdr>
        <w:top w:val="none" w:sz="0" w:space="0" w:color="auto"/>
        <w:left w:val="none" w:sz="0" w:space="0" w:color="auto"/>
        <w:bottom w:val="none" w:sz="0" w:space="0" w:color="auto"/>
        <w:right w:val="none" w:sz="0" w:space="0" w:color="auto"/>
      </w:divBdr>
    </w:div>
    <w:div w:id="361175027">
      <w:bodyDiv w:val="1"/>
      <w:marLeft w:val="0"/>
      <w:marRight w:val="0"/>
      <w:marTop w:val="0"/>
      <w:marBottom w:val="0"/>
      <w:divBdr>
        <w:top w:val="none" w:sz="0" w:space="0" w:color="auto"/>
        <w:left w:val="none" w:sz="0" w:space="0" w:color="auto"/>
        <w:bottom w:val="none" w:sz="0" w:space="0" w:color="auto"/>
        <w:right w:val="none" w:sz="0" w:space="0" w:color="auto"/>
      </w:divBdr>
    </w:div>
    <w:div w:id="368265159">
      <w:bodyDiv w:val="1"/>
      <w:marLeft w:val="0"/>
      <w:marRight w:val="0"/>
      <w:marTop w:val="0"/>
      <w:marBottom w:val="0"/>
      <w:divBdr>
        <w:top w:val="none" w:sz="0" w:space="0" w:color="auto"/>
        <w:left w:val="none" w:sz="0" w:space="0" w:color="auto"/>
        <w:bottom w:val="none" w:sz="0" w:space="0" w:color="auto"/>
        <w:right w:val="none" w:sz="0" w:space="0" w:color="auto"/>
      </w:divBdr>
    </w:div>
    <w:div w:id="369190057">
      <w:bodyDiv w:val="1"/>
      <w:marLeft w:val="0"/>
      <w:marRight w:val="0"/>
      <w:marTop w:val="0"/>
      <w:marBottom w:val="0"/>
      <w:divBdr>
        <w:top w:val="none" w:sz="0" w:space="0" w:color="auto"/>
        <w:left w:val="none" w:sz="0" w:space="0" w:color="auto"/>
        <w:bottom w:val="none" w:sz="0" w:space="0" w:color="auto"/>
        <w:right w:val="none" w:sz="0" w:space="0" w:color="auto"/>
      </w:divBdr>
    </w:div>
    <w:div w:id="373846006">
      <w:bodyDiv w:val="1"/>
      <w:marLeft w:val="0"/>
      <w:marRight w:val="0"/>
      <w:marTop w:val="0"/>
      <w:marBottom w:val="0"/>
      <w:divBdr>
        <w:top w:val="none" w:sz="0" w:space="0" w:color="auto"/>
        <w:left w:val="none" w:sz="0" w:space="0" w:color="auto"/>
        <w:bottom w:val="none" w:sz="0" w:space="0" w:color="auto"/>
        <w:right w:val="none" w:sz="0" w:space="0" w:color="auto"/>
      </w:divBdr>
    </w:div>
    <w:div w:id="375545571">
      <w:bodyDiv w:val="1"/>
      <w:marLeft w:val="0"/>
      <w:marRight w:val="0"/>
      <w:marTop w:val="0"/>
      <w:marBottom w:val="0"/>
      <w:divBdr>
        <w:top w:val="none" w:sz="0" w:space="0" w:color="auto"/>
        <w:left w:val="none" w:sz="0" w:space="0" w:color="auto"/>
        <w:bottom w:val="none" w:sz="0" w:space="0" w:color="auto"/>
        <w:right w:val="none" w:sz="0" w:space="0" w:color="auto"/>
      </w:divBdr>
    </w:div>
    <w:div w:id="380908034">
      <w:bodyDiv w:val="1"/>
      <w:marLeft w:val="0"/>
      <w:marRight w:val="0"/>
      <w:marTop w:val="0"/>
      <w:marBottom w:val="0"/>
      <w:divBdr>
        <w:top w:val="none" w:sz="0" w:space="0" w:color="auto"/>
        <w:left w:val="none" w:sz="0" w:space="0" w:color="auto"/>
        <w:bottom w:val="none" w:sz="0" w:space="0" w:color="auto"/>
        <w:right w:val="none" w:sz="0" w:space="0" w:color="auto"/>
      </w:divBdr>
    </w:div>
    <w:div w:id="381713082">
      <w:bodyDiv w:val="1"/>
      <w:marLeft w:val="0"/>
      <w:marRight w:val="0"/>
      <w:marTop w:val="0"/>
      <w:marBottom w:val="0"/>
      <w:divBdr>
        <w:top w:val="none" w:sz="0" w:space="0" w:color="auto"/>
        <w:left w:val="none" w:sz="0" w:space="0" w:color="auto"/>
        <w:bottom w:val="none" w:sz="0" w:space="0" w:color="auto"/>
        <w:right w:val="none" w:sz="0" w:space="0" w:color="auto"/>
      </w:divBdr>
    </w:div>
    <w:div w:id="385639983">
      <w:bodyDiv w:val="1"/>
      <w:marLeft w:val="0"/>
      <w:marRight w:val="0"/>
      <w:marTop w:val="0"/>
      <w:marBottom w:val="0"/>
      <w:divBdr>
        <w:top w:val="none" w:sz="0" w:space="0" w:color="auto"/>
        <w:left w:val="none" w:sz="0" w:space="0" w:color="auto"/>
        <w:bottom w:val="none" w:sz="0" w:space="0" w:color="auto"/>
        <w:right w:val="none" w:sz="0" w:space="0" w:color="auto"/>
      </w:divBdr>
    </w:div>
    <w:div w:id="390344519">
      <w:bodyDiv w:val="1"/>
      <w:marLeft w:val="0"/>
      <w:marRight w:val="0"/>
      <w:marTop w:val="0"/>
      <w:marBottom w:val="0"/>
      <w:divBdr>
        <w:top w:val="none" w:sz="0" w:space="0" w:color="auto"/>
        <w:left w:val="none" w:sz="0" w:space="0" w:color="auto"/>
        <w:bottom w:val="none" w:sz="0" w:space="0" w:color="auto"/>
        <w:right w:val="none" w:sz="0" w:space="0" w:color="auto"/>
      </w:divBdr>
    </w:div>
    <w:div w:id="407000869">
      <w:bodyDiv w:val="1"/>
      <w:marLeft w:val="0"/>
      <w:marRight w:val="0"/>
      <w:marTop w:val="0"/>
      <w:marBottom w:val="0"/>
      <w:divBdr>
        <w:top w:val="none" w:sz="0" w:space="0" w:color="auto"/>
        <w:left w:val="none" w:sz="0" w:space="0" w:color="auto"/>
        <w:bottom w:val="none" w:sz="0" w:space="0" w:color="auto"/>
        <w:right w:val="none" w:sz="0" w:space="0" w:color="auto"/>
      </w:divBdr>
    </w:div>
    <w:div w:id="410391450">
      <w:bodyDiv w:val="1"/>
      <w:marLeft w:val="0"/>
      <w:marRight w:val="0"/>
      <w:marTop w:val="0"/>
      <w:marBottom w:val="0"/>
      <w:divBdr>
        <w:top w:val="none" w:sz="0" w:space="0" w:color="auto"/>
        <w:left w:val="none" w:sz="0" w:space="0" w:color="auto"/>
        <w:bottom w:val="none" w:sz="0" w:space="0" w:color="auto"/>
        <w:right w:val="none" w:sz="0" w:space="0" w:color="auto"/>
      </w:divBdr>
    </w:div>
    <w:div w:id="418671429">
      <w:bodyDiv w:val="1"/>
      <w:marLeft w:val="0"/>
      <w:marRight w:val="0"/>
      <w:marTop w:val="0"/>
      <w:marBottom w:val="0"/>
      <w:divBdr>
        <w:top w:val="none" w:sz="0" w:space="0" w:color="auto"/>
        <w:left w:val="none" w:sz="0" w:space="0" w:color="auto"/>
        <w:bottom w:val="none" w:sz="0" w:space="0" w:color="auto"/>
        <w:right w:val="none" w:sz="0" w:space="0" w:color="auto"/>
      </w:divBdr>
    </w:div>
    <w:div w:id="425880616">
      <w:bodyDiv w:val="1"/>
      <w:marLeft w:val="0"/>
      <w:marRight w:val="0"/>
      <w:marTop w:val="0"/>
      <w:marBottom w:val="0"/>
      <w:divBdr>
        <w:top w:val="none" w:sz="0" w:space="0" w:color="auto"/>
        <w:left w:val="none" w:sz="0" w:space="0" w:color="auto"/>
        <w:bottom w:val="none" w:sz="0" w:space="0" w:color="auto"/>
        <w:right w:val="none" w:sz="0" w:space="0" w:color="auto"/>
      </w:divBdr>
    </w:div>
    <w:div w:id="447897467">
      <w:bodyDiv w:val="1"/>
      <w:marLeft w:val="0"/>
      <w:marRight w:val="0"/>
      <w:marTop w:val="0"/>
      <w:marBottom w:val="0"/>
      <w:divBdr>
        <w:top w:val="none" w:sz="0" w:space="0" w:color="auto"/>
        <w:left w:val="none" w:sz="0" w:space="0" w:color="auto"/>
        <w:bottom w:val="none" w:sz="0" w:space="0" w:color="auto"/>
        <w:right w:val="none" w:sz="0" w:space="0" w:color="auto"/>
      </w:divBdr>
    </w:div>
    <w:div w:id="449516682">
      <w:bodyDiv w:val="1"/>
      <w:marLeft w:val="0"/>
      <w:marRight w:val="0"/>
      <w:marTop w:val="0"/>
      <w:marBottom w:val="0"/>
      <w:divBdr>
        <w:top w:val="none" w:sz="0" w:space="0" w:color="auto"/>
        <w:left w:val="none" w:sz="0" w:space="0" w:color="auto"/>
        <w:bottom w:val="none" w:sz="0" w:space="0" w:color="auto"/>
        <w:right w:val="none" w:sz="0" w:space="0" w:color="auto"/>
      </w:divBdr>
    </w:div>
    <w:div w:id="479619708">
      <w:bodyDiv w:val="1"/>
      <w:marLeft w:val="0"/>
      <w:marRight w:val="0"/>
      <w:marTop w:val="0"/>
      <w:marBottom w:val="0"/>
      <w:divBdr>
        <w:top w:val="none" w:sz="0" w:space="0" w:color="auto"/>
        <w:left w:val="none" w:sz="0" w:space="0" w:color="auto"/>
        <w:bottom w:val="none" w:sz="0" w:space="0" w:color="auto"/>
        <w:right w:val="none" w:sz="0" w:space="0" w:color="auto"/>
      </w:divBdr>
    </w:div>
    <w:div w:id="493955855">
      <w:bodyDiv w:val="1"/>
      <w:marLeft w:val="0"/>
      <w:marRight w:val="0"/>
      <w:marTop w:val="0"/>
      <w:marBottom w:val="0"/>
      <w:divBdr>
        <w:top w:val="none" w:sz="0" w:space="0" w:color="auto"/>
        <w:left w:val="none" w:sz="0" w:space="0" w:color="auto"/>
        <w:bottom w:val="none" w:sz="0" w:space="0" w:color="auto"/>
        <w:right w:val="none" w:sz="0" w:space="0" w:color="auto"/>
      </w:divBdr>
    </w:div>
    <w:div w:id="495414169">
      <w:bodyDiv w:val="1"/>
      <w:marLeft w:val="0"/>
      <w:marRight w:val="0"/>
      <w:marTop w:val="0"/>
      <w:marBottom w:val="0"/>
      <w:divBdr>
        <w:top w:val="none" w:sz="0" w:space="0" w:color="auto"/>
        <w:left w:val="none" w:sz="0" w:space="0" w:color="auto"/>
        <w:bottom w:val="none" w:sz="0" w:space="0" w:color="auto"/>
        <w:right w:val="none" w:sz="0" w:space="0" w:color="auto"/>
      </w:divBdr>
    </w:div>
    <w:div w:id="521742518">
      <w:bodyDiv w:val="1"/>
      <w:marLeft w:val="0"/>
      <w:marRight w:val="0"/>
      <w:marTop w:val="0"/>
      <w:marBottom w:val="0"/>
      <w:divBdr>
        <w:top w:val="none" w:sz="0" w:space="0" w:color="auto"/>
        <w:left w:val="none" w:sz="0" w:space="0" w:color="auto"/>
        <w:bottom w:val="none" w:sz="0" w:space="0" w:color="auto"/>
        <w:right w:val="none" w:sz="0" w:space="0" w:color="auto"/>
      </w:divBdr>
    </w:div>
    <w:div w:id="537819601">
      <w:bodyDiv w:val="1"/>
      <w:marLeft w:val="0"/>
      <w:marRight w:val="0"/>
      <w:marTop w:val="0"/>
      <w:marBottom w:val="0"/>
      <w:divBdr>
        <w:top w:val="none" w:sz="0" w:space="0" w:color="auto"/>
        <w:left w:val="none" w:sz="0" w:space="0" w:color="auto"/>
        <w:bottom w:val="none" w:sz="0" w:space="0" w:color="auto"/>
        <w:right w:val="none" w:sz="0" w:space="0" w:color="auto"/>
      </w:divBdr>
    </w:div>
    <w:div w:id="548541426">
      <w:bodyDiv w:val="1"/>
      <w:marLeft w:val="0"/>
      <w:marRight w:val="0"/>
      <w:marTop w:val="0"/>
      <w:marBottom w:val="0"/>
      <w:divBdr>
        <w:top w:val="none" w:sz="0" w:space="0" w:color="auto"/>
        <w:left w:val="none" w:sz="0" w:space="0" w:color="auto"/>
        <w:bottom w:val="none" w:sz="0" w:space="0" w:color="auto"/>
        <w:right w:val="none" w:sz="0" w:space="0" w:color="auto"/>
      </w:divBdr>
    </w:div>
    <w:div w:id="551041533">
      <w:bodyDiv w:val="1"/>
      <w:marLeft w:val="0"/>
      <w:marRight w:val="0"/>
      <w:marTop w:val="0"/>
      <w:marBottom w:val="0"/>
      <w:divBdr>
        <w:top w:val="none" w:sz="0" w:space="0" w:color="auto"/>
        <w:left w:val="none" w:sz="0" w:space="0" w:color="auto"/>
        <w:bottom w:val="none" w:sz="0" w:space="0" w:color="auto"/>
        <w:right w:val="none" w:sz="0" w:space="0" w:color="auto"/>
      </w:divBdr>
    </w:div>
    <w:div w:id="552272316">
      <w:bodyDiv w:val="1"/>
      <w:marLeft w:val="0"/>
      <w:marRight w:val="0"/>
      <w:marTop w:val="0"/>
      <w:marBottom w:val="0"/>
      <w:divBdr>
        <w:top w:val="none" w:sz="0" w:space="0" w:color="auto"/>
        <w:left w:val="none" w:sz="0" w:space="0" w:color="auto"/>
        <w:bottom w:val="none" w:sz="0" w:space="0" w:color="auto"/>
        <w:right w:val="none" w:sz="0" w:space="0" w:color="auto"/>
      </w:divBdr>
    </w:div>
    <w:div w:id="579756212">
      <w:bodyDiv w:val="1"/>
      <w:marLeft w:val="0"/>
      <w:marRight w:val="0"/>
      <w:marTop w:val="0"/>
      <w:marBottom w:val="0"/>
      <w:divBdr>
        <w:top w:val="none" w:sz="0" w:space="0" w:color="auto"/>
        <w:left w:val="none" w:sz="0" w:space="0" w:color="auto"/>
        <w:bottom w:val="none" w:sz="0" w:space="0" w:color="auto"/>
        <w:right w:val="none" w:sz="0" w:space="0" w:color="auto"/>
      </w:divBdr>
    </w:div>
    <w:div w:id="582908586">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07002373">
      <w:bodyDiv w:val="1"/>
      <w:marLeft w:val="0"/>
      <w:marRight w:val="0"/>
      <w:marTop w:val="0"/>
      <w:marBottom w:val="0"/>
      <w:divBdr>
        <w:top w:val="none" w:sz="0" w:space="0" w:color="auto"/>
        <w:left w:val="none" w:sz="0" w:space="0" w:color="auto"/>
        <w:bottom w:val="none" w:sz="0" w:space="0" w:color="auto"/>
        <w:right w:val="none" w:sz="0" w:space="0" w:color="auto"/>
      </w:divBdr>
    </w:div>
    <w:div w:id="608776215">
      <w:bodyDiv w:val="1"/>
      <w:marLeft w:val="0"/>
      <w:marRight w:val="0"/>
      <w:marTop w:val="0"/>
      <w:marBottom w:val="0"/>
      <w:divBdr>
        <w:top w:val="none" w:sz="0" w:space="0" w:color="auto"/>
        <w:left w:val="none" w:sz="0" w:space="0" w:color="auto"/>
        <w:bottom w:val="none" w:sz="0" w:space="0" w:color="auto"/>
        <w:right w:val="none" w:sz="0" w:space="0" w:color="auto"/>
      </w:divBdr>
    </w:div>
    <w:div w:id="622686982">
      <w:bodyDiv w:val="1"/>
      <w:marLeft w:val="0"/>
      <w:marRight w:val="0"/>
      <w:marTop w:val="0"/>
      <w:marBottom w:val="0"/>
      <w:divBdr>
        <w:top w:val="none" w:sz="0" w:space="0" w:color="auto"/>
        <w:left w:val="none" w:sz="0" w:space="0" w:color="auto"/>
        <w:bottom w:val="none" w:sz="0" w:space="0" w:color="auto"/>
        <w:right w:val="none" w:sz="0" w:space="0" w:color="auto"/>
      </w:divBdr>
    </w:div>
    <w:div w:id="623730278">
      <w:bodyDiv w:val="1"/>
      <w:marLeft w:val="0"/>
      <w:marRight w:val="0"/>
      <w:marTop w:val="0"/>
      <w:marBottom w:val="0"/>
      <w:divBdr>
        <w:top w:val="none" w:sz="0" w:space="0" w:color="auto"/>
        <w:left w:val="none" w:sz="0" w:space="0" w:color="auto"/>
        <w:bottom w:val="none" w:sz="0" w:space="0" w:color="auto"/>
        <w:right w:val="none" w:sz="0" w:space="0" w:color="auto"/>
      </w:divBdr>
    </w:div>
    <w:div w:id="640615876">
      <w:bodyDiv w:val="1"/>
      <w:marLeft w:val="0"/>
      <w:marRight w:val="0"/>
      <w:marTop w:val="0"/>
      <w:marBottom w:val="0"/>
      <w:divBdr>
        <w:top w:val="none" w:sz="0" w:space="0" w:color="auto"/>
        <w:left w:val="none" w:sz="0" w:space="0" w:color="auto"/>
        <w:bottom w:val="none" w:sz="0" w:space="0" w:color="auto"/>
        <w:right w:val="none" w:sz="0" w:space="0" w:color="auto"/>
      </w:divBdr>
    </w:div>
    <w:div w:id="642006934">
      <w:bodyDiv w:val="1"/>
      <w:marLeft w:val="0"/>
      <w:marRight w:val="0"/>
      <w:marTop w:val="0"/>
      <w:marBottom w:val="0"/>
      <w:divBdr>
        <w:top w:val="none" w:sz="0" w:space="0" w:color="auto"/>
        <w:left w:val="none" w:sz="0" w:space="0" w:color="auto"/>
        <w:bottom w:val="none" w:sz="0" w:space="0" w:color="auto"/>
        <w:right w:val="none" w:sz="0" w:space="0" w:color="auto"/>
      </w:divBdr>
    </w:div>
    <w:div w:id="655885519">
      <w:bodyDiv w:val="1"/>
      <w:marLeft w:val="0"/>
      <w:marRight w:val="0"/>
      <w:marTop w:val="0"/>
      <w:marBottom w:val="0"/>
      <w:divBdr>
        <w:top w:val="none" w:sz="0" w:space="0" w:color="auto"/>
        <w:left w:val="none" w:sz="0" w:space="0" w:color="auto"/>
        <w:bottom w:val="none" w:sz="0" w:space="0" w:color="auto"/>
        <w:right w:val="none" w:sz="0" w:space="0" w:color="auto"/>
      </w:divBdr>
    </w:div>
    <w:div w:id="664165990">
      <w:bodyDiv w:val="1"/>
      <w:marLeft w:val="0"/>
      <w:marRight w:val="0"/>
      <w:marTop w:val="0"/>
      <w:marBottom w:val="0"/>
      <w:divBdr>
        <w:top w:val="none" w:sz="0" w:space="0" w:color="auto"/>
        <w:left w:val="none" w:sz="0" w:space="0" w:color="auto"/>
        <w:bottom w:val="none" w:sz="0" w:space="0" w:color="auto"/>
        <w:right w:val="none" w:sz="0" w:space="0" w:color="auto"/>
      </w:divBdr>
    </w:div>
    <w:div w:id="666173815">
      <w:bodyDiv w:val="1"/>
      <w:marLeft w:val="0"/>
      <w:marRight w:val="0"/>
      <w:marTop w:val="0"/>
      <w:marBottom w:val="0"/>
      <w:divBdr>
        <w:top w:val="none" w:sz="0" w:space="0" w:color="auto"/>
        <w:left w:val="none" w:sz="0" w:space="0" w:color="auto"/>
        <w:bottom w:val="none" w:sz="0" w:space="0" w:color="auto"/>
        <w:right w:val="none" w:sz="0" w:space="0" w:color="auto"/>
      </w:divBdr>
    </w:div>
    <w:div w:id="669259533">
      <w:bodyDiv w:val="1"/>
      <w:marLeft w:val="0"/>
      <w:marRight w:val="0"/>
      <w:marTop w:val="0"/>
      <w:marBottom w:val="0"/>
      <w:divBdr>
        <w:top w:val="none" w:sz="0" w:space="0" w:color="auto"/>
        <w:left w:val="none" w:sz="0" w:space="0" w:color="auto"/>
        <w:bottom w:val="none" w:sz="0" w:space="0" w:color="auto"/>
        <w:right w:val="none" w:sz="0" w:space="0" w:color="auto"/>
      </w:divBdr>
    </w:div>
    <w:div w:id="681322938">
      <w:bodyDiv w:val="1"/>
      <w:marLeft w:val="0"/>
      <w:marRight w:val="0"/>
      <w:marTop w:val="0"/>
      <w:marBottom w:val="0"/>
      <w:divBdr>
        <w:top w:val="none" w:sz="0" w:space="0" w:color="auto"/>
        <w:left w:val="none" w:sz="0" w:space="0" w:color="auto"/>
        <w:bottom w:val="none" w:sz="0" w:space="0" w:color="auto"/>
        <w:right w:val="none" w:sz="0" w:space="0" w:color="auto"/>
      </w:divBdr>
    </w:div>
    <w:div w:id="682324420">
      <w:bodyDiv w:val="1"/>
      <w:marLeft w:val="0"/>
      <w:marRight w:val="0"/>
      <w:marTop w:val="0"/>
      <w:marBottom w:val="0"/>
      <w:divBdr>
        <w:top w:val="none" w:sz="0" w:space="0" w:color="auto"/>
        <w:left w:val="none" w:sz="0" w:space="0" w:color="auto"/>
        <w:bottom w:val="none" w:sz="0" w:space="0" w:color="auto"/>
        <w:right w:val="none" w:sz="0" w:space="0" w:color="auto"/>
      </w:divBdr>
    </w:div>
    <w:div w:id="692264009">
      <w:bodyDiv w:val="1"/>
      <w:marLeft w:val="0"/>
      <w:marRight w:val="0"/>
      <w:marTop w:val="0"/>
      <w:marBottom w:val="0"/>
      <w:divBdr>
        <w:top w:val="none" w:sz="0" w:space="0" w:color="auto"/>
        <w:left w:val="none" w:sz="0" w:space="0" w:color="auto"/>
        <w:bottom w:val="none" w:sz="0" w:space="0" w:color="auto"/>
        <w:right w:val="none" w:sz="0" w:space="0" w:color="auto"/>
      </w:divBdr>
    </w:div>
    <w:div w:id="694036468">
      <w:bodyDiv w:val="1"/>
      <w:marLeft w:val="0"/>
      <w:marRight w:val="0"/>
      <w:marTop w:val="0"/>
      <w:marBottom w:val="0"/>
      <w:divBdr>
        <w:top w:val="none" w:sz="0" w:space="0" w:color="auto"/>
        <w:left w:val="none" w:sz="0" w:space="0" w:color="auto"/>
        <w:bottom w:val="none" w:sz="0" w:space="0" w:color="auto"/>
        <w:right w:val="none" w:sz="0" w:space="0" w:color="auto"/>
      </w:divBdr>
    </w:div>
    <w:div w:id="712122301">
      <w:bodyDiv w:val="1"/>
      <w:marLeft w:val="0"/>
      <w:marRight w:val="0"/>
      <w:marTop w:val="0"/>
      <w:marBottom w:val="0"/>
      <w:divBdr>
        <w:top w:val="none" w:sz="0" w:space="0" w:color="auto"/>
        <w:left w:val="none" w:sz="0" w:space="0" w:color="auto"/>
        <w:bottom w:val="none" w:sz="0" w:space="0" w:color="auto"/>
        <w:right w:val="none" w:sz="0" w:space="0" w:color="auto"/>
      </w:divBdr>
    </w:div>
    <w:div w:id="722169569">
      <w:bodyDiv w:val="1"/>
      <w:marLeft w:val="0"/>
      <w:marRight w:val="0"/>
      <w:marTop w:val="0"/>
      <w:marBottom w:val="0"/>
      <w:divBdr>
        <w:top w:val="none" w:sz="0" w:space="0" w:color="auto"/>
        <w:left w:val="none" w:sz="0" w:space="0" w:color="auto"/>
        <w:bottom w:val="none" w:sz="0" w:space="0" w:color="auto"/>
        <w:right w:val="none" w:sz="0" w:space="0" w:color="auto"/>
      </w:divBdr>
    </w:div>
    <w:div w:id="731660195">
      <w:bodyDiv w:val="1"/>
      <w:marLeft w:val="0"/>
      <w:marRight w:val="0"/>
      <w:marTop w:val="0"/>
      <w:marBottom w:val="0"/>
      <w:divBdr>
        <w:top w:val="none" w:sz="0" w:space="0" w:color="auto"/>
        <w:left w:val="none" w:sz="0" w:space="0" w:color="auto"/>
        <w:bottom w:val="none" w:sz="0" w:space="0" w:color="auto"/>
        <w:right w:val="none" w:sz="0" w:space="0" w:color="auto"/>
      </w:divBdr>
    </w:div>
    <w:div w:id="766970754">
      <w:bodyDiv w:val="1"/>
      <w:marLeft w:val="0"/>
      <w:marRight w:val="0"/>
      <w:marTop w:val="0"/>
      <w:marBottom w:val="0"/>
      <w:divBdr>
        <w:top w:val="none" w:sz="0" w:space="0" w:color="auto"/>
        <w:left w:val="none" w:sz="0" w:space="0" w:color="auto"/>
        <w:bottom w:val="none" w:sz="0" w:space="0" w:color="auto"/>
        <w:right w:val="none" w:sz="0" w:space="0" w:color="auto"/>
      </w:divBdr>
    </w:div>
    <w:div w:id="777528942">
      <w:bodyDiv w:val="1"/>
      <w:marLeft w:val="0"/>
      <w:marRight w:val="0"/>
      <w:marTop w:val="0"/>
      <w:marBottom w:val="0"/>
      <w:divBdr>
        <w:top w:val="none" w:sz="0" w:space="0" w:color="auto"/>
        <w:left w:val="none" w:sz="0" w:space="0" w:color="auto"/>
        <w:bottom w:val="none" w:sz="0" w:space="0" w:color="auto"/>
        <w:right w:val="none" w:sz="0" w:space="0" w:color="auto"/>
      </w:divBdr>
    </w:div>
    <w:div w:id="780343586">
      <w:bodyDiv w:val="1"/>
      <w:marLeft w:val="0"/>
      <w:marRight w:val="0"/>
      <w:marTop w:val="0"/>
      <w:marBottom w:val="0"/>
      <w:divBdr>
        <w:top w:val="none" w:sz="0" w:space="0" w:color="auto"/>
        <w:left w:val="none" w:sz="0" w:space="0" w:color="auto"/>
        <w:bottom w:val="none" w:sz="0" w:space="0" w:color="auto"/>
        <w:right w:val="none" w:sz="0" w:space="0" w:color="auto"/>
      </w:divBdr>
    </w:div>
    <w:div w:id="793256869">
      <w:bodyDiv w:val="1"/>
      <w:marLeft w:val="0"/>
      <w:marRight w:val="0"/>
      <w:marTop w:val="0"/>
      <w:marBottom w:val="0"/>
      <w:divBdr>
        <w:top w:val="none" w:sz="0" w:space="0" w:color="auto"/>
        <w:left w:val="none" w:sz="0" w:space="0" w:color="auto"/>
        <w:bottom w:val="none" w:sz="0" w:space="0" w:color="auto"/>
        <w:right w:val="none" w:sz="0" w:space="0" w:color="auto"/>
      </w:divBdr>
    </w:div>
    <w:div w:id="810025029">
      <w:bodyDiv w:val="1"/>
      <w:marLeft w:val="0"/>
      <w:marRight w:val="0"/>
      <w:marTop w:val="0"/>
      <w:marBottom w:val="0"/>
      <w:divBdr>
        <w:top w:val="none" w:sz="0" w:space="0" w:color="auto"/>
        <w:left w:val="none" w:sz="0" w:space="0" w:color="auto"/>
        <w:bottom w:val="none" w:sz="0" w:space="0" w:color="auto"/>
        <w:right w:val="none" w:sz="0" w:space="0" w:color="auto"/>
      </w:divBdr>
    </w:div>
    <w:div w:id="813834473">
      <w:bodyDiv w:val="1"/>
      <w:marLeft w:val="0"/>
      <w:marRight w:val="0"/>
      <w:marTop w:val="0"/>
      <w:marBottom w:val="0"/>
      <w:divBdr>
        <w:top w:val="none" w:sz="0" w:space="0" w:color="auto"/>
        <w:left w:val="none" w:sz="0" w:space="0" w:color="auto"/>
        <w:bottom w:val="none" w:sz="0" w:space="0" w:color="auto"/>
        <w:right w:val="none" w:sz="0" w:space="0" w:color="auto"/>
      </w:divBdr>
    </w:div>
    <w:div w:id="832572062">
      <w:bodyDiv w:val="1"/>
      <w:marLeft w:val="0"/>
      <w:marRight w:val="0"/>
      <w:marTop w:val="0"/>
      <w:marBottom w:val="0"/>
      <w:divBdr>
        <w:top w:val="none" w:sz="0" w:space="0" w:color="auto"/>
        <w:left w:val="none" w:sz="0" w:space="0" w:color="auto"/>
        <w:bottom w:val="none" w:sz="0" w:space="0" w:color="auto"/>
        <w:right w:val="none" w:sz="0" w:space="0" w:color="auto"/>
      </w:divBdr>
    </w:div>
    <w:div w:id="833378323">
      <w:bodyDiv w:val="1"/>
      <w:marLeft w:val="0"/>
      <w:marRight w:val="0"/>
      <w:marTop w:val="0"/>
      <w:marBottom w:val="0"/>
      <w:divBdr>
        <w:top w:val="none" w:sz="0" w:space="0" w:color="auto"/>
        <w:left w:val="none" w:sz="0" w:space="0" w:color="auto"/>
        <w:bottom w:val="none" w:sz="0" w:space="0" w:color="auto"/>
        <w:right w:val="none" w:sz="0" w:space="0" w:color="auto"/>
      </w:divBdr>
    </w:div>
    <w:div w:id="847251144">
      <w:bodyDiv w:val="1"/>
      <w:marLeft w:val="0"/>
      <w:marRight w:val="0"/>
      <w:marTop w:val="0"/>
      <w:marBottom w:val="0"/>
      <w:divBdr>
        <w:top w:val="none" w:sz="0" w:space="0" w:color="auto"/>
        <w:left w:val="none" w:sz="0" w:space="0" w:color="auto"/>
        <w:bottom w:val="none" w:sz="0" w:space="0" w:color="auto"/>
        <w:right w:val="none" w:sz="0" w:space="0" w:color="auto"/>
      </w:divBdr>
    </w:div>
    <w:div w:id="856847751">
      <w:bodyDiv w:val="1"/>
      <w:marLeft w:val="0"/>
      <w:marRight w:val="0"/>
      <w:marTop w:val="0"/>
      <w:marBottom w:val="0"/>
      <w:divBdr>
        <w:top w:val="none" w:sz="0" w:space="0" w:color="auto"/>
        <w:left w:val="none" w:sz="0" w:space="0" w:color="auto"/>
        <w:bottom w:val="none" w:sz="0" w:space="0" w:color="auto"/>
        <w:right w:val="none" w:sz="0" w:space="0" w:color="auto"/>
      </w:divBdr>
    </w:div>
    <w:div w:id="857502072">
      <w:bodyDiv w:val="1"/>
      <w:marLeft w:val="0"/>
      <w:marRight w:val="0"/>
      <w:marTop w:val="0"/>
      <w:marBottom w:val="0"/>
      <w:divBdr>
        <w:top w:val="none" w:sz="0" w:space="0" w:color="auto"/>
        <w:left w:val="none" w:sz="0" w:space="0" w:color="auto"/>
        <w:bottom w:val="none" w:sz="0" w:space="0" w:color="auto"/>
        <w:right w:val="none" w:sz="0" w:space="0" w:color="auto"/>
      </w:divBdr>
    </w:div>
    <w:div w:id="860708745">
      <w:bodyDiv w:val="1"/>
      <w:marLeft w:val="0"/>
      <w:marRight w:val="0"/>
      <w:marTop w:val="0"/>
      <w:marBottom w:val="0"/>
      <w:divBdr>
        <w:top w:val="none" w:sz="0" w:space="0" w:color="auto"/>
        <w:left w:val="none" w:sz="0" w:space="0" w:color="auto"/>
        <w:bottom w:val="none" w:sz="0" w:space="0" w:color="auto"/>
        <w:right w:val="none" w:sz="0" w:space="0" w:color="auto"/>
      </w:divBdr>
    </w:div>
    <w:div w:id="870916357">
      <w:bodyDiv w:val="1"/>
      <w:marLeft w:val="0"/>
      <w:marRight w:val="0"/>
      <w:marTop w:val="0"/>
      <w:marBottom w:val="0"/>
      <w:divBdr>
        <w:top w:val="none" w:sz="0" w:space="0" w:color="auto"/>
        <w:left w:val="none" w:sz="0" w:space="0" w:color="auto"/>
        <w:bottom w:val="none" w:sz="0" w:space="0" w:color="auto"/>
        <w:right w:val="none" w:sz="0" w:space="0" w:color="auto"/>
      </w:divBdr>
    </w:div>
    <w:div w:id="872422625">
      <w:bodyDiv w:val="1"/>
      <w:marLeft w:val="0"/>
      <w:marRight w:val="0"/>
      <w:marTop w:val="0"/>
      <w:marBottom w:val="0"/>
      <w:divBdr>
        <w:top w:val="none" w:sz="0" w:space="0" w:color="auto"/>
        <w:left w:val="none" w:sz="0" w:space="0" w:color="auto"/>
        <w:bottom w:val="none" w:sz="0" w:space="0" w:color="auto"/>
        <w:right w:val="none" w:sz="0" w:space="0" w:color="auto"/>
      </w:divBdr>
    </w:div>
    <w:div w:id="874463307">
      <w:bodyDiv w:val="1"/>
      <w:marLeft w:val="0"/>
      <w:marRight w:val="0"/>
      <w:marTop w:val="0"/>
      <w:marBottom w:val="0"/>
      <w:divBdr>
        <w:top w:val="none" w:sz="0" w:space="0" w:color="auto"/>
        <w:left w:val="none" w:sz="0" w:space="0" w:color="auto"/>
        <w:bottom w:val="none" w:sz="0" w:space="0" w:color="auto"/>
        <w:right w:val="none" w:sz="0" w:space="0" w:color="auto"/>
      </w:divBdr>
    </w:div>
    <w:div w:id="885063695">
      <w:bodyDiv w:val="1"/>
      <w:marLeft w:val="0"/>
      <w:marRight w:val="0"/>
      <w:marTop w:val="0"/>
      <w:marBottom w:val="0"/>
      <w:divBdr>
        <w:top w:val="none" w:sz="0" w:space="0" w:color="auto"/>
        <w:left w:val="none" w:sz="0" w:space="0" w:color="auto"/>
        <w:bottom w:val="none" w:sz="0" w:space="0" w:color="auto"/>
        <w:right w:val="none" w:sz="0" w:space="0" w:color="auto"/>
      </w:divBdr>
    </w:div>
    <w:div w:id="889729458">
      <w:bodyDiv w:val="1"/>
      <w:marLeft w:val="0"/>
      <w:marRight w:val="0"/>
      <w:marTop w:val="0"/>
      <w:marBottom w:val="0"/>
      <w:divBdr>
        <w:top w:val="none" w:sz="0" w:space="0" w:color="auto"/>
        <w:left w:val="none" w:sz="0" w:space="0" w:color="auto"/>
        <w:bottom w:val="none" w:sz="0" w:space="0" w:color="auto"/>
        <w:right w:val="none" w:sz="0" w:space="0" w:color="auto"/>
      </w:divBdr>
    </w:div>
    <w:div w:id="919755362">
      <w:bodyDiv w:val="1"/>
      <w:marLeft w:val="0"/>
      <w:marRight w:val="0"/>
      <w:marTop w:val="0"/>
      <w:marBottom w:val="0"/>
      <w:divBdr>
        <w:top w:val="none" w:sz="0" w:space="0" w:color="auto"/>
        <w:left w:val="none" w:sz="0" w:space="0" w:color="auto"/>
        <w:bottom w:val="none" w:sz="0" w:space="0" w:color="auto"/>
        <w:right w:val="none" w:sz="0" w:space="0" w:color="auto"/>
      </w:divBdr>
    </w:div>
    <w:div w:id="921794953">
      <w:bodyDiv w:val="1"/>
      <w:marLeft w:val="0"/>
      <w:marRight w:val="0"/>
      <w:marTop w:val="0"/>
      <w:marBottom w:val="0"/>
      <w:divBdr>
        <w:top w:val="none" w:sz="0" w:space="0" w:color="auto"/>
        <w:left w:val="none" w:sz="0" w:space="0" w:color="auto"/>
        <w:bottom w:val="none" w:sz="0" w:space="0" w:color="auto"/>
        <w:right w:val="none" w:sz="0" w:space="0" w:color="auto"/>
      </w:divBdr>
    </w:div>
    <w:div w:id="941492536">
      <w:bodyDiv w:val="1"/>
      <w:marLeft w:val="0"/>
      <w:marRight w:val="0"/>
      <w:marTop w:val="0"/>
      <w:marBottom w:val="0"/>
      <w:divBdr>
        <w:top w:val="none" w:sz="0" w:space="0" w:color="auto"/>
        <w:left w:val="none" w:sz="0" w:space="0" w:color="auto"/>
        <w:bottom w:val="none" w:sz="0" w:space="0" w:color="auto"/>
        <w:right w:val="none" w:sz="0" w:space="0" w:color="auto"/>
      </w:divBdr>
    </w:div>
    <w:div w:id="961613125">
      <w:bodyDiv w:val="1"/>
      <w:marLeft w:val="0"/>
      <w:marRight w:val="0"/>
      <w:marTop w:val="0"/>
      <w:marBottom w:val="0"/>
      <w:divBdr>
        <w:top w:val="none" w:sz="0" w:space="0" w:color="auto"/>
        <w:left w:val="none" w:sz="0" w:space="0" w:color="auto"/>
        <w:bottom w:val="none" w:sz="0" w:space="0" w:color="auto"/>
        <w:right w:val="none" w:sz="0" w:space="0" w:color="auto"/>
      </w:divBdr>
    </w:div>
    <w:div w:id="963997413">
      <w:bodyDiv w:val="1"/>
      <w:marLeft w:val="0"/>
      <w:marRight w:val="0"/>
      <w:marTop w:val="0"/>
      <w:marBottom w:val="0"/>
      <w:divBdr>
        <w:top w:val="none" w:sz="0" w:space="0" w:color="auto"/>
        <w:left w:val="none" w:sz="0" w:space="0" w:color="auto"/>
        <w:bottom w:val="none" w:sz="0" w:space="0" w:color="auto"/>
        <w:right w:val="none" w:sz="0" w:space="0" w:color="auto"/>
      </w:divBdr>
    </w:div>
    <w:div w:id="972058151">
      <w:bodyDiv w:val="1"/>
      <w:marLeft w:val="0"/>
      <w:marRight w:val="0"/>
      <w:marTop w:val="0"/>
      <w:marBottom w:val="0"/>
      <w:divBdr>
        <w:top w:val="none" w:sz="0" w:space="0" w:color="auto"/>
        <w:left w:val="none" w:sz="0" w:space="0" w:color="auto"/>
        <w:bottom w:val="none" w:sz="0" w:space="0" w:color="auto"/>
        <w:right w:val="none" w:sz="0" w:space="0" w:color="auto"/>
      </w:divBdr>
    </w:div>
    <w:div w:id="989167374">
      <w:bodyDiv w:val="1"/>
      <w:marLeft w:val="0"/>
      <w:marRight w:val="0"/>
      <w:marTop w:val="0"/>
      <w:marBottom w:val="0"/>
      <w:divBdr>
        <w:top w:val="none" w:sz="0" w:space="0" w:color="auto"/>
        <w:left w:val="none" w:sz="0" w:space="0" w:color="auto"/>
        <w:bottom w:val="none" w:sz="0" w:space="0" w:color="auto"/>
        <w:right w:val="none" w:sz="0" w:space="0" w:color="auto"/>
      </w:divBdr>
    </w:div>
    <w:div w:id="994800103">
      <w:bodyDiv w:val="1"/>
      <w:marLeft w:val="0"/>
      <w:marRight w:val="0"/>
      <w:marTop w:val="0"/>
      <w:marBottom w:val="0"/>
      <w:divBdr>
        <w:top w:val="none" w:sz="0" w:space="0" w:color="auto"/>
        <w:left w:val="none" w:sz="0" w:space="0" w:color="auto"/>
        <w:bottom w:val="none" w:sz="0" w:space="0" w:color="auto"/>
        <w:right w:val="none" w:sz="0" w:space="0" w:color="auto"/>
      </w:divBdr>
    </w:div>
    <w:div w:id="994802140">
      <w:bodyDiv w:val="1"/>
      <w:marLeft w:val="0"/>
      <w:marRight w:val="0"/>
      <w:marTop w:val="0"/>
      <w:marBottom w:val="0"/>
      <w:divBdr>
        <w:top w:val="none" w:sz="0" w:space="0" w:color="auto"/>
        <w:left w:val="none" w:sz="0" w:space="0" w:color="auto"/>
        <w:bottom w:val="none" w:sz="0" w:space="0" w:color="auto"/>
        <w:right w:val="none" w:sz="0" w:space="0" w:color="auto"/>
      </w:divBdr>
    </w:div>
    <w:div w:id="996302004">
      <w:bodyDiv w:val="1"/>
      <w:marLeft w:val="0"/>
      <w:marRight w:val="0"/>
      <w:marTop w:val="0"/>
      <w:marBottom w:val="0"/>
      <w:divBdr>
        <w:top w:val="none" w:sz="0" w:space="0" w:color="auto"/>
        <w:left w:val="none" w:sz="0" w:space="0" w:color="auto"/>
        <w:bottom w:val="none" w:sz="0" w:space="0" w:color="auto"/>
        <w:right w:val="none" w:sz="0" w:space="0" w:color="auto"/>
      </w:divBdr>
    </w:div>
    <w:div w:id="996767089">
      <w:bodyDiv w:val="1"/>
      <w:marLeft w:val="0"/>
      <w:marRight w:val="0"/>
      <w:marTop w:val="0"/>
      <w:marBottom w:val="0"/>
      <w:divBdr>
        <w:top w:val="none" w:sz="0" w:space="0" w:color="auto"/>
        <w:left w:val="none" w:sz="0" w:space="0" w:color="auto"/>
        <w:bottom w:val="none" w:sz="0" w:space="0" w:color="auto"/>
        <w:right w:val="none" w:sz="0" w:space="0" w:color="auto"/>
      </w:divBdr>
    </w:div>
    <w:div w:id="1008411687">
      <w:bodyDiv w:val="1"/>
      <w:marLeft w:val="0"/>
      <w:marRight w:val="0"/>
      <w:marTop w:val="0"/>
      <w:marBottom w:val="0"/>
      <w:divBdr>
        <w:top w:val="none" w:sz="0" w:space="0" w:color="auto"/>
        <w:left w:val="none" w:sz="0" w:space="0" w:color="auto"/>
        <w:bottom w:val="none" w:sz="0" w:space="0" w:color="auto"/>
        <w:right w:val="none" w:sz="0" w:space="0" w:color="auto"/>
      </w:divBdr>
    </w:div>
    <w:div w:id="1012102543">
      <w:bodyDiv w:val="1"/>
      <w:marLeft w:val="0"/>
      <w:marRight w:val="0"/>
      <w:marTop w:val="0"/>
      <w:marBottom w:val="0"/>
      <w:divBdr>
        <w:top w:val="none" w:sz="0" w:space="0" w:color="auto"/>
        <w:left w:val="none" w:sz="0" w:space="0" w:color="auto"/>
        <w:bottom w:val="none" w:sz="0" w:space="0" w:color="auto"/>
        <w:right w:val="none" w:sz="0" w:space="0" w:color="auto"/>
      </w:divBdr>
    </w:div>
    <w:div w:id="1014919034">
      <w:bodyDiv w:val="1"/>
      <w:marLeft w:val="0"/>
      <w:marRight w:val="0"/>
      <w:marTop w:val="0"/>
      <w:marBottom w:val="0"/>
      <w:divBdr>
        <w:top w:val="none" w:sz="0" w:space="0" w:color="auto"/>
        <w:left w:val="none" w:sz="0" w:space="0" w:color="auto"/>
        <w:bottom w:val="none" w:sz="0" w:space="0" w:color="auto"/>
        <w:right w:val="none" w:sz="0" w:space="0" w:color="auto"/>
      </w:divBdr>
    </w:div>
    <w:div w:id="1015614013">
      <w:bodyDiv w:val="1"/>
      <w:marLeft w:val="0"/>
      <w:marRight w:val="0"/>
      <w:marTop w:val="0"/>
      <w:marBottom w:val="0"/>
      <w:divBdr>
        <w:top w:val="none" w:sz="0" w:space="0" w:color="auto"/>
        <w:left w:val="none" w:sz="0" w:space="0" w:color="auto"/>
        <w:bottom w:val="none" w:sz="0" w:space="0" w:color="auto"/>
        <w:right w:val="none" w:sz="0" w:space="0" w:color="auto"/>
      </w:divBdr>
    </w:div>
    <w:div w:id="1034884891">
      <w:bodyDiv w:val="1"/>
      <w:marLeft w:val="0"/>
      <w:marRight w:val="0"/>
      <w:marTop w:val="0"/>
      <w:marBottom w:val="0"/>
      <w:divBdr>
        <w:top w:val="none" w:sz="0" w:space="0" w:color="auto"/>
        <w:left w:val="none" w:sz="0" w:space="0" w:color="auto"/>
        <w:bottom w:val="none" w:sz="0" w:space="0" w:color="auto"/>
        <w:right w:val="none" w:sz="0" w:space="0" w:color="auto"/>
      </w:divBdr>
    </w:div>
    <w:div w:id="1074857072">
      <w:bodyDiv w:val="1"/>
      <w:marLeft w:val="0"/>
      <w:marRight w:val="0"/>
      <w:marTop w:val="0"/>
      <w:marBottom w:val="0"/>
      <w:divBdr>
        <w:top w:val="none" w:sz="0" w:space="0" w:color="auto"/>
        <w:left w:val="none" w:sz="0" w:space="0" w:color="auto"/>
        <w:bottom w:val="none" w:sz="0" w:space="0" w:color="auto"/>
        <w:right w:val="none" w:sz="0" w:space="0" w:color="auto"/>
      </w:divBdr>
    </w:div>
    <w:div w:id="1076904127">
      <w:bodyDiv w:val="1"/>
      <w:marLeft w:val="0"/>
      <w:marRight w:val="0"/>
      <w:marTop w:val="0"/>
      <w:marBottom w:val="0"/>
      <w:divBdr>
        <w:top w:val="none" w:sz="0" w:space="0" w:color="auto"/>
        <w:left w:val="none" w:sz="0" w:space="0" w:color="auto"/>
        <w:bottom w:val="none" w:sz="0" w:space="0" w:color="auto"/>
        <w:right w:val="none" w:sz="0" w:space="0" w:color="auto"/>
      </w:divBdr>
    </w:div>
    <w:div w:id="1096747290">
      <w:bodyDiv w:val="1"/>
      <w:marLeft w:val="0"/>
      <w:marRight w:val="0"/>
      <w:marTop w:val="0"/>
      <w:marBottom w:val="0"/>
      <w:divBdr>
        <w:top w:val="none" w:sz="0" w:space="0" w:color="auto"/>
        <w:left w:val="none" w:sz="0" w:space="0" w:color="auto"/>
        <w:bottom w:val="none" w:sz="0" w:space="0" w:color="auto"/>
        <w:right w:val="none" w:sz="0" w:space="0" w:color="auto"/>
      </w:divBdr>
    </w:div>
    <w:div w:id="1120103777">
      <w:bodyDiv w:val="1"/>
      <w:marLeft w:val="0"/>
      <w:marRight w:val="0"/>
      <w:marTop w:val="0"/>
      <w:marBottom w:val="0"/>
      <w:divBdr>
        <w:top w:val="none" w:sz="0" w:space="0" w:color="auto"/>
        <w:left w:val="none" w:sz="0" w:space="0" w:color="auto"/>
        <w:bottom w:val="none" w:sz="0" w:space="0" w:color="auto"/>
        <w:right w:val="none" w:sz="0" w:space="0" w:color="auto"/>
      </w:divBdr>
    </w:div>
    <w:div w:id="1127045004">
      <w:bodyDiv w:val="1"/>
      <w:marLeft w:val="0"/>
      <w:marRight w:val="0"/>
      <w:marTop w:val="0"/>
      <w:marBottom w:val="0"/>
      <w:divBdr>
        <w:top w:val="none" w:sz="0" w:space="0" w:color="auto"/>
        <w:left w:val="none" w:sz="0" w:space="0" w:color="auto"/>
        <w:bottom w:val="none" w:sz="0" w:space="0" w:color="auto"/>
        <w:right w:val="none" w:sz="0" w:space="0" w:color="auto"/>
      </w:divBdr>
    </w:div>
    <w:div w:id="1128477070">
      <w:bodyDiv w:val="1"/>
      <w:marLeft w:val="0"/>
      <w:marRight w:val="0"/>
      <w:marTop w:val="0"/>
      <w:marBottom w:val="0"/>
      <w:divBdr>
        <w:top w:val="none" w:sz="0" w:space="0" w:color="auto"/>
        <w:left w:val="none" w:sz="0" w:space="0" w:color="auto"/>
        <w:bottom w:val="none" w:sz="0" w:space="0" w:color="auto"/>
        <w:right w:val="none" w:sz="0" w:space="0" w:color="auto"/>
      </w:divBdr>
    </w:div>
    <w:div w:id="1137916386">
      <w:bodyDiv w:val="1"/>
      <w:marLeft w:val="0"/>
      <w:marRight w:val="0"/>
      <w:marTop w:val="0"/>
      <w:marBottom w:val="0"/>
      <w:divBdr>
        <w:top w:val="none" w:sz="0" w:space="0" w:color="auto"/>
        <w:left w:val="none" w:sz="0" w:space="0" w:color="auto"/>
        <w:bottom w:val="none" w:sz="0" w:space="0" w:color="auto"/>
        <w:right w:val="none" w:sz="0" w:space="0" w:color="auto"/>
      </w:divBdr>
    </w:div>
    <w:div w:id="1138573911">
      <w:bodyDiv w:val="1"/>
      <w:marLeft w:val="0"/>
      <w:marRight w:val="0"/>
      <w:marTop w:val="0"/>
      <w:marBottom w:val="0"/>
      <w:divBdr>
        <w:top w:val="none" w:sz="0" w:space="0" w:color="auto"/>
        <w:left w:val="none" w:sz="0" w:space="0" w:color="auto"/>
        <w:bottom w:val="none" w:sz="0" w:space="0" w:color="auto"/>
        <w:right w:val="none" w:sz="0" w:space="0" w:color="auto"/>
      </w:divBdr>
    </w:div>
    <w:div w:id="1151602068">
      <w:bodyDiv w:val="1"/>
      <w:marLeft w:val="0"/>
      <w:marRight w:val="0"/>
      <w:marTop w:val="0"/>
      <w:marBottom w:val="0"/>
      <w:divBdr>
        <w:top w:val="none" w:sz="0" w:space="0" w:color="auto"/>
        <w:left w:val="none" w:sz="0" w:space="0" w:color="auto"/>
        <w:bottom w:val="none" w:sz="0" w:space="0" w:color="auto"/>
        <w:right w:val="none" w:sz="0" w:space="0" w:color="auto"/>
      </w:divBdr>
    </w:div>
    <w:div w:id="1172643690">
      <w:bodyDiv w:val="1"/>
      <w:marLeft w:val="0"/>
      <w:marRight w:val="0"/>
      <w:marTop w:val="0"/>
      <w:marBottom w:val="0"/>
      <w:divBdr>
        <w:top w:val="none" w:sz="0" w:space="0" w:color="auto"/>
        <w:left w:val="none" w:sz="0" w:space="0" w:color="auto"/>
        <w:bottom w:val="none" w:sz="0" w:space="0" w:color="auto"/>
        <w:right w:val="none" w:sz="0" w:space="0" w:color="auto"/>
      </w:divBdr>
    </w:div>
    <w:div w:id="1173376066">
      <w:bodyDiv w:val="1"/>
      <w:marLeft w:val="0"/>
      <w:marRight w:val="0"/>
      <w:marTop w:val="0"/>
      <w:marBottom w:val="0"/>
      <w:divBdr>
        <w:top w:val="none" w:sz="0" w:space="0" w:color="auto"/>
        <w:left w:val="none" w:sz="0" w:space="0" w:color="auto"/>
        <w:bottom w:val="none" w:sz="0" w:space="0" w:color="auto"/>
        <w:right w:val="none" w:sz="0" w:space="0" w:color="auto"/>
      </w:divBdr>
    </w:div>
    <w:div w:id="1184202411">
      <w:bodyDiv w:val="1"/>
      <w:marLeft w:val="0"/>
      <w:marRight w:val="0"/>
      <w:marTop w:val="0"/>
      <w:marBottom w:val="0"/>
      <w:divBdr>
        <w:top w:val="none" w:sz="0" w:space="0" w:color="auto"/>
        <w:left w:val="none" w:sz="0" w:space="0" w:color="auto"/>
        <w:bottom w:val="none" w:sz="0" w:space="0" w:color="auto"/>
        <w:right w:val="none" w:sz="0" w:space="0" w:color="auto"/>
      </w:divBdr>
    </w:div>
    <w:div w:id="1203404225">
      <w:bodyDiv w:val="1"/>
      <w:marLeft w:val="0"/>
      <w:marRight w:val="0"/>
      <w:marTop w:val="0"/>
      <w:marBottom w:val="0"/>
      <w:divBdr>
        <w:top w:val="none" w:sz="0" w:space="0" w:color="auto"/>
        <w:left w:val="none" w:sz="0" w:space="0" w:color="auto"/>
        <w:bottom w:val="none" w:sz="0" w:space="0" w:color="auto"/>
        <w:right w:val="none" w:sz="0" w:space="0" w:color="auto"/>
      </w:divBdr>
    </w:div>
    <w:div w:id="1207454583">
      <w:bodyDiv w:val="1"/>
      <w:marLeft w:val="0"/>
      <w:marRight w:val="0"/>
      <w:marTop w:val="0"/>
      <w:marBottom w:val="0"/>
      <w:divBdr>
        <w:top w:val="none" w:sz="0" w:space="0" w:color="auto"/>
        <w:left w:val="none" w:sz="0" w:space="0" w:color="auto"/>
        <w:bottom w:val="none" w:sz="0" w:space="0" w:color="auto"/>
        <w:right w:val="none" w:sz="0" w:space="0" w:color="auto"/>
      </w:divBdr>
    </w:div>
    <w:div w:id="1243371930">
      <w:bodyDiv w:val="1"/>
      <w:marLeft w:val="0"/>
      <w:marRight w:val="0"/>
      <w:marTop w:val="0"/>
      <w:marBottom w:val="0"/>
      <w:divBdr>
        <w:top w:val="none" w:sz="0" w:space="0" w:color="auto"/>
        <w:left w:val="none" w:sz="0" w:space="0" w:color="auto"/>
        <w:bottom w:val="none" w:sz="0" w:space="0" w:color="auto"/>
        <w:right w:val="none" w:sz="0" w:space="0" w:color="auto"/>
      </w:divBdr>
    </w:div>
    <w:div w:id="1269701492">
      <w:bodyDiv w:val="1"/>
      <w:marLeft w:val="0"/>
      <w:marRight w:val="0"/>
      <w:marTop w:val="0"/>
      <w:marBottom w:val="0"/>
      <w:divBdr>
        <w:top w:val="none" w:sz="0" w:space="0" w:color="auto"/>
        <w:left w:val="none" w:sz="0" w:space="0" w:color="auto"/>
        <w:bottom w:val="none" w:sz="0" w:space="0" w:color="auto"/>
        <w:right w:val="none" w:sz="0" w:space="0" w:color="auto"/>
      </w:divBdr>
    </w:div>
    <w:div w:id="1279878175">
      <w:bodyDiv w:val="1"/>
      <w:marLeft w:val="0"/>
      <w:marRight w:val="0"/>
      <w:marTop w:val="0"/>
      <w:marBottom w:val="0"/>
      <w:divBdr>
        <w:top w:val="none" w:sz="0" w:space="0" w:color="auto"/>
        <w:left w:val="none" w:sz="0" w:space="0" w:color="auto"/>
        <w:bottom w:val="none" w:sz="0" w:space="0" w:color="auto"/>
        <w:right w:val="none" w:sz="0" w:space="0" w:color="auto"/>
      </w:divBdr>
    </w:div>
    <w:div w:id="1296183665">
      <w:bodyDiv w:val="1"/>
      <w:marLeft w:val="0"/>
      <w:marRight w:val="0"/>
      <w:marTop w:val="0"/>
      <w:marBottom w:val="0"/>
      <w:divBdr>
        <w:top w:val="none" w:sz="0" w:space="0" w:color="auto"/>
        <w:left w:val="none" w:sz="0" w:space="0" w:color="auto"/>
        <w:bottom w:val="none" w:sz="0" w:space="0" w:color="auto"/>
        <w:right w:val="none" w:sz="0" w:space="0" w:color="auto"/>
      </w:divBdr>
    </w:div>
    <w:div w:id="1305038896">
      <w:bodyDiv w:val="1"/>
      <w:marLeft w:val="0"/>
      <w:marRight w:val="0"/>
      <w:marTop w:val="0"/>
      <w:marBottom w:val="0"/>
      <w:divBdr>
        <w:top w:val="none" w:sz="0" w:space="0" w:color="auto"/>
        <w:left w:val="none" w:sz="0" w:space="0" w:color="auto"/>
        <w:bottom w:val="none" w:sz="0" w:space="0" w:color="auto"/>
        <w:right w:val="none" w:sz="0" w:space="0" w:color="auto"/>
      </w:divBdr>
    </w:div>
    <w:div w:id="1313296014">
      <w:bodyDiv w:val="1"/>
      <w:marLeft w:val="0"/>
      <w:marRight w:val="0"/>
      <w:marTop w:val="0"/>
      <w:marBottom w:val="0"/>
      <w:divBdr>
        <w:top w:val="none" w:sz="0" w:space="0" w:color="auto"/>
        <w:left w:val="none" w:sz="0" w:space="0" w:color="auto"/>
        <w:bottom w:val="none" w:sz="0" w:space="0" w:color="auto"/>
        <w:right w:val="none" w:sz="0" w:space="0" w:color="auto"/>
      </w:divBdr>
    </w:div>
    <w:div w:id="1325163081">
      <w:bodyDiv w:val="1"/>
      <w:marLeft w:val="0"/>
      <w:marRight w:val="0"/>
      <w:marTop w:val="0"/>
      <w:marBottom w:val="0"/>
      <w:divBdr>
        <w:top w:val="none" w:sz="0" w:space="0" w:color="auto"/>
        <w:left w:val="none" w:sz="0" w:space="0" w:color="auto"/>
        <w:bottom w:val="none" w:sz="0" w:space="0" w:color="auto"/>
        <w:right w:val="none" w:sz="0" w:space="0" w:color="auto"/>
      </w:divBdr>
    </w:div>
    <w:div w:id="1331057770">
      <w:bodyDiv w:val="1"/>
      <w:marLeft w:val="0"/>
      <w:marRight w:val="0"/>
      <w:marTop w:val="0"/>
      <w:marBottom w:val="0"/>
      <w:divBdr>
        <w:top w:val="none" w:sz="0" w:space="0" w:color="auto"/>
        <w:left w:val="none" w:sz="0" w:space="0" w:color="auto"/>
        <w:bottom w:val="none" w:sz="0" w:space="0" w:color="auto"/>
        <w:right w:val="none" w:sz="0" w:space="0" w:color="auto"/>
      </w:divBdr>
    </w:div>
    <w:div w:id="1335651467">
      <w:bodyDiv w:val="1"/>
      <w:marLeft w:val="0"/>
      <w:marRight w:val="0"/>
      <w:marTop w:val="0"/>
      <w:marBottom w:val="0"/>
      <w:divBdr>
        <w:top w:val="none" w:sz="0" w:space="0" w:color="auto"/>
        <w:left w:val="none" w:sz="0" w:space="0" w:color="auto"/>
        <w:bottom w:val="none" w:sz="0" w:space="0" w:color="auto"/>
        <w:right w:val="none" w:sz="0" w:space="0" w:color="auto"/>
      </w:divBdr>
    </w:div>
    <w:div w:id="1339190142">
      <w:bodyDiv w:val="1"/>
      <w:marLeft w:val="0"/>
      <w:marRight w:val="0"/>
      <w:marTop w:val="0"/>
      <w:marBottom w:val="0"/>
      <w:divBdr>
        <w:top w:val="none" w:sz="0" w:space="0" w:color="auto"/>
        <w:left w:val="none" w:sz="0" w:space="0" w:color="auto"/>
        <w:bottom w:val="none" w:sz="0" w:space="0" w:color="auto"/>
        <w:right w:val="none" w:sz="0" w:space="0" w:color="auto"/>
      </w:divBdr>
    </w:div>
    <w:div w:id="1339886374">
      <w:bodyDiv w:val="1"/>
      <w:marLeft w:val="0"/>
      <w:marRight w:val="0"/>
      <w:marTop w:val="0"/>
      <w:marBottom w:val="0"/>
      <w:divBdr>
        <w:top w:val="none" w:sz="0" w:space="0" w:color="auto"/>
        <w:left w:val="none" w:sz="0" w:space="0" w:color="auto"/>
        <w:bottom w:val="none" w:sz="0" w:space="0" w:color="auto"/>
        <w:right w:val="none" w:sz="0" w:space="0" w:color="auto"/>
      </w:divBdr>
    </w:div>
    <w:div w:id="1341153434">
      <w:bodyDiv w:val="1"/>
      <w:marLeft w:val="0"/>
      <w:marRight w:val="0"/>
      <w:marTop w:val="0"/>
      <w:marBottom w:val="0"/>
      <w:divBdr>
        <w:top w:val="none" w:sz="0" w:space="0" w:color="auto"/>
        <w:left w:val="none" w:sz="0" w:space="0" w:color="auto"/>
        <w:bottom w:val="none" w:sz="0" w:space="0" w:color="auto"/>
        <w:right w:val="none" w:sz="0" w:space="0" w:color="auto"/>
      </w:divBdr>
    </w:div>
    <w:div w:id="1363700813">
      <w:bodyDiv w:val="1"/>
      <w:marLeft w:val="0"/>
      <w:marRight w:val="0"/>
      <w:marTop w:val="0"/>
      <w:marBottom w:val="0"/>
      <w:divBdr>
        <w:top w:val="none" w:sz="0" w:space="0" w:color="auto"/>
        <w:left w:val="none" w:sz="0" w:space="0" w:color="auto"/>
        <w:bottom w:val="none" w:sz="0" w:space="0" w:color="auto"/>
        <w:right w:val="none" w:sz="0" w:space="0" w:color="auto"/>
      </w:divBdr>
    </w:div>
    <w:div w:id="1364287783">
      <w:bodyDiv w:val="1"/>
      <w:marLeft w:val="0"/>
      <w:marRight w:val="0"/>
      <w:marTop w:val="0"/>
      <w:marBottom w:val="0"/>
      <w:divBdr>
        <w:top w:val="none" w:sz="0" w:space="0" w:color="auto"/>
        <w:left w:val="none" w:sz="0" w:space="0" w:color="auto"/>
        <w:bottom w:val="none" w:sz="0" w:space="0" w:color="auto"/>
        <w:right w:val="none" w:sz="0" w:space="0" w:color="auto"/>
      </w:divBdr>
    </w:div>
    <w:div w:id="1373847758">
      <w:bodyDiv w:val="1"/>
      <w:marLeft w:val="0"/>
      <w:marRight w:val="0"/>
      <w:marTop w:val="0"/>
      <w:marBottom w:val="0"/>
      <w:divBdr>
        <w:top w:val="none" w:sz="0" w:space="0" w:color="auto"/>
        <w:left w:val="none" w:sz="0" w:space="0" w:color="auto"/>
        <w:bottom w:val="none" w:sz="0" w:space="0" w:color="auto"/>
        <w:right w:val="none" w:sz="0" w:space="0" w:color="auto"/>
      </w:divBdr>
    </w:div>
    <w:div w:id="1386685156">
      <w:bodyDiv w:val="1"/>
      <w:marLeft w:val="0"/>
      <w:marRight w:val="0"/>
      <w:marTop w:val="0"/>
      <w:marBottom w:val="0"/>
      <w:divBdr>
        <w:top w:val="none" w:sz="0" w:space="0" w:color="auto"/>
        <w:left w:val="none" w:sz="0" w:space="0" w:color="auto"/>
        <w:bottom w:val="none" w:sz="0" w:space="0" w:color="auto"/>
        <w:right w:val="none" w:sz="0" w:space="0" w:color="auto"/>
      </w:divBdr>
    </w:div>
    <w:div w:id="1388068466">
      <w:bodyDiv w:val="1"/>
      <w:marLeft w:val="0"/>
      <w:marRight w:val="0"/>
      <w:marTop w:val="0"/>
      <w:marBottom w:val="0"/>
      <w:divBdr>
        <w:top w:val="none" w:sz="0" w:space="0" w:color="auto"/>
        <w:left w:val="none" w:sz="0" w:space="0" w:color="auto"/>
        <w:bottom w:val="none" w:sz="0" w:space="0" w:color="auto"/>
        <w:right w:val="none" w:sz="0" w:space="0" w:color="auto"/>
      </w:divBdr>
    </w:div>
    <w:div w:id="1405226991">
      <w:bodyDiv w:val="1"/>
      <w:marLeft w:val="0"/>
      <w:marRight w:val="0"/>
      <w:marTop w:val="0"/>
      <w:marBottom w:val="0"/>
      <w:divBdr>
        <w:top w:val="none" w:sz="0" w:space="0" w:color="auto"/>
        <w:left w:val="none" w:sz="0" w:space="0" w:color="auto"/>
        <w:bottom w:val="none" w:sz="0" w:space="0" w:color="auto"/>
        <w:right w:val="none" w:sz="0" w:space="0" w:color="auto"/>
      </w:divBdr>
    </w:div>
    <w:div w:id="1415586856">
      <w:bodyDiv w:val="1"/>
      <w:marLeft w:val="0"/>
      <w:marRight w:val="0"/>
      <w:marTop w:val="0"/>
      <w:marBottom w:val="0"/>
      <w:divBdr>
        <w:top w:val="none" w:sz="0" w:space="0" w:color="auto"/>
        <w:left w:val="none" w:sz="0" w:space="0" w:color="auto"/>
        <w:bottom w:val="none" w:sz="0" w:space="0" w:color="auto"/>
        <w:right w:val="none" w:sz="0" w:space="0" w:color="auto"/>
      </w:divBdr>
    </w:div>
    <w:div w:id="1416440371">
      <w:bodyDiv w:val="1"/>
      <w:marLeft w:val="0"/>
      <w:marRight w:val="0"/>
      <w:marTop w:val="0"/>
      <w:marBottom w:val="0"/>
      <w:divBdr>
        <w:top w:val="none" w:sz="0" w:space="0" w:color="auto"/>
        <w:left w:val="none" w:sz="0" w:space="0" w:color="auto"/>
        <w:bottom w:val="none" w:sz="0" w:space="0" w:color="auto"/>
        <w:right w:val="none" w:sz="0" w:space="0" w:color="auto"/>
      </w:divBdr>
    </w:div>
    <w:div w:id="1439525774">
      <w:bodyDiv w:val="1"/>
      <w:marLeft w:val="0"/>
      <w:marRight w:val="0"/>
      <w:marTop w:val="0"/>
      <w:marBottom w:val="0"/>
      <w:divBdr>
        <w:top w:val="none" w:sz="0" w:space="0" w:color="auto"/>
        <w:left w:val="none" w:sz="0" w:space="0" w:color="auto"/>
        <w:bottom w:val="none" w:sz="0" w:space="0" w:color="auto"/>
        <w:right w:val="none" w:sz="0" w:space="0" w:color="auto"/>
      </w:divBdr>
    </w:div>
    <w:div w:id="1455099221">
      <w:bodyDiv w:val="1"/>
      <w:marLeft w:val="0"/>
      <w:marRight w:val="0"/>
      <w:marTop w:val="0"/>
      <w:marBottom w:val="0"/>
      <w:divBdr>
        <w:top w:val="none" w:sz="0" w:space="0" w:color="auto"/>
        <w:left w:val="none" w:sz="0" w:space="0" w:color="auto"/>
        <w:bottom w:val="none" w:sz="0" w:space="0" w:color="auto"/>
        <w:right w:val="none" w:sz="0" w:space="0" w:color="auto"/>
      </w:divBdr>
    </w:div>
    <w:div w:id="1455294097">
      <w:bodyDiv w:val="1"/>
      <w:marLeft w:val="0"/>
      <w:marRight w:val="0"/>
      <w:marTop w:val="0"/>
      <w:marBottom w:val="0"/>
      <w:divBdr>
        <w:top w:val="none" w:sz="0" w:space="0" w:color="auto"/>
        <w:left w:val="none" w:sz="0" w:space="0" w:color="auto"/>
        <w:bottom w:val="none" w:sz="0" w:space="0" w:color="auto"/>
        <w:right w:val="none" w:sz="0" w:space="0" w:color="auto"/>
      </w:divBdr>
    </w:div>
    <w:div w:id="1473710216">
      <w:bodyDiv w:val="1"/>
      <w:marLeft w:val="0"/>
      <w:marRight w:val="0"/>
      <w:marTop w:val="0"/>
      <w:marBottom w:val="0"/>
      <w:divBdr>
        <w:top w:val="none" w:sz="0" w:space="0" w:color="auto"/>
        <w:left w:val="none" w:sz="0" w:space="0" w:color="auto"/>
        <w:bottom w:val="none" w:sz="0" w:space="0" w:color="auto"/>
        <w:right w:val="none" w:sz="0" w:space="0" w:color="auto"/>
      </w:divBdr>
    </w:div>
    <w:div w:id="1474372728">
      <w:bodyDiv w:val="1"/>
      <w:marLeft w:val="0"/>
      <w:marRight w:val="0"/>
      <w:marTop w:val="0"/>
      <w:marBottom w:val="0"/>
      <w:divBdr>
        <w:top w:val="none" w:sz="0" w:space="0" w:color="auto"/>
        <w:left w:val="none" w:sz="0" w:space="0" w:color="auto"/>
        <w:bottom w:val="none" w:sz="0" w:space="0" w:color="auto"/>
        <w:right w:val="none" w:sz="0" w:space="0" w:color="auto"/>
      </w:divBdr>
    </w:div>
    <w:div w:id="1491018509">
      <w:bodyDiv w:val="1"/>
      <w:marLeft w:val="0"/>
      <w:marRight w:val="0"/>
      <w:marTop w:val="0"/>
      <w:marBottom w:val="0"/>
      <w:divBdr>
        <w:top w:val="none" w:sz="0" w:space="0" w:color="auto"/>
        <w:left w:val="none" w:sz="0" w:space="0" w:color="auto"/>
        <w:bottom w:val="none" w:sz="0" w:space="0" w:color="auto"/>
        <w:right w:val="none" w:sz="0" w:space="0" w:color="auto"/>
      </w:divBdr>
    </w:div>
    <w:div w:id="1519662562">
      <w:bodyDiv w:val="1"/>
      <w:marLeft w:val="0"/>
      <w:marRight w:val="0"/>
      <w:marTop w:val="0"/>
      <w:marBottom w:val="0"/>
      <w:divBdr>
        <w:top w:val="none" w:sz="0" w:space="0" w:color="auto"/>
        <w:left w:val="none" w:sz="0" w:space="0" w:color="auto"/>
        <w:bottom w:val="none" w:sz="0" w:space="0" w:color="auto"/>
        <w:right w:val="none" w:sz="0" w:space="0" w:color="auto"/>
      </w:divBdr>
    </w:div>
    <w:div w:id="1530216034">
      <w:bodyDiv w:val="1"/>
      <w:marLeft w:val="0"/>
      <w:marRight w:val="0"/>
      <w:marTop w:val="0"/>
      <w:marBottom w:val="0"/>
      <w:divBdr>
        <w:top w:val="none" w:sz="0" w:space="0" w:color="auto"/>
        <w:left w:val="none" w:sz="0" w:space="0" w:color="auto"/>
        <w:bottom w:val="none" w:sz="0" w:space="0" w:color="auto"/>
        <w:right w:val="none" w:sz="0" w:space="0" w:color="auto"/>
      </w:divBdr>
    </w:div>
    <w:div w:id="1536651545">
      <w:bodyDiv w:val="1"/>
      <w:marLeft w:val="0"/>
      <w:marRight w:val="0"/>
      <w:marTop w:val="0"/>
      <w:marBottom w:val="0"/>
      <w:divBdr>
        <w:top w:val="none" w:sz="0" w:space="0" w:color="auto"/>
        <w:left w:val="none" w:sz="0" w:space="0" w:color="auto"/>
        <w:bottom w:val="none" w:sz="0" w:space="0" w:color="auto"/>
        <w:right w:val="none" w:sz="0" w:space="0" w:color="auto"/>
      </w:divBdr>
    </w:div>
    <w:div w:id="1544705606">
      <w:bodyDiv w:val="1"/>
      <w:marLeft w:val="0"/>
      <w:marRight w:val="0"/>
      <w:marTop w:val="0"/>
      <w:marBottom w:val="0"/>
      <w:divBdr>
        <w:top w:val="none" w:sz="0" w:space="0" w:color="auto"/>
        <w:left w:val="none" w:sz="0" w:space="0" w:color="auto"/>
        <w:bottom w:val="none" w:sz="0" w:space="0" w:color="auto"/>
        <w:right w:val="none" w:sz="0" w:space="0" w:color="auto"/>
      </w:divBdr>
    </w:div>
    <w:div w:id="1546480664">
      <w:bodyDiv w:val="1"/>
      <w:marLeft w:val="0"/>
      <w:marRight w:val="0"/>
      <w:marTop w:val="0"/>
      <w:marBottom w:val="0"/>
      <w:divBdr>
        <w:top w:val="none" w:sz="0" w:space="0" w:color="auto"/>
        <w:left w:val="none" w:sz="0" w:space="0" w:color="auto"/>
        <w:bottom w:val="none" w:sz="0" w:space="0" w:color="auto"/>
        <w:right w:val="none" w:sz="0" w:space="0" w:color="auto"/>
      </w:divBdr>
    </w:div>
    <w:div w:id="1552956922">
      <w:bodyDiv w:val="1"/>
      <w:marLeft w:val="0"/>
      <w:marRight w:val="0"/>
      <w:marTop w:val="0"/>
      <w:marBottom w:val="0"/>
      <w:divBdr>
        <w:top w:val="none" w:sz="0" w:space="0" w:color="auto"/>
        <w:left w:val="none" w:sz="0" w:space="0" w:color="auto"/>
        <w:bottom w:val="none" w:sz="0" w:space="0" w:color="auto"/>
        <w:right w:val="none" w:sz="0" w:space="0" w:color="auto"/>
      </w:divBdr>
    </w:div>
    <w:div w:id="1554847158">
      <w:bodyDiv w:val="1"/>
      <w:marLeft w:val="0"/>
      <w:marRight w:val="0"/>
      <w:marTop w:val="0"/>
      <w:marBottom w:val="0"/>
      <w:divBdr>
        <w:top w:val="none" w:sz="0" w:space="0" w:color="auto"/>
        <w:left w:val="none" w:sz="0" w:space="0" w:color="auto"/>
        <w:bottom w:val="none" w:sz="0" w:space="0" w:color="auto"/>
        <w:right w:val="none" w:sz="0" w:space="0" w:color="auto"/>
      </w:divBdr>
    </w:div>
    <w:div w:id="1560049813">
      <w:bodyDiv w:val="1"/>
      <w:marLeft w:val="0"/>
      <w:marRight w:val="0"/>
      <w:marTop w:val="0"/>
      <w:marBottom w:val="0"/>
      <w:divBdr>
        <w:top w:val="none" w:sz="0" w:space="0" w:color="auto"/>
        <w:left w:val="none" w:sz="0" w:space="0" w:color="auto"/>
        <w:bottom w:val="none" w:sz="0" w:space="0" w:color="auto"/>
        <w:right w:val="none" w:sz="0" w:space="0" w:color="auto"/>
      </w:divBdr>
    </w:div>
    <w:div w:id="1560432756">
      <w:bodyDiv w:val="1"/>
      <w:marLeft w:val="0"/>
      <w:marRight w:val="0"/>
      <w:marTop w:val="0"/>
      <w:marBottom w:val="0"/>
      <w:divBdr>
        <w:top w:val="none" w:sz="0" w:space="0" w:color="auto"/>
        <w:left w:val="none" w:sz="0" w:space="0" w:color="auto"/>
        <w:bottom w:val="none" w:sz="0" w:space="0" w:color="auto"/>
        <w:right w:val="none" w:sz="0" w:space="0" w:color="auto"/>
      </w:divBdr>
    </w:div>
    <w:div w:id="1569533574">
      <w:bodyDiv w:val="1"/>
      <w:marLeft w:val="0"/>
      <w:marRight w:val="0"/>
      <w:marTop w:val="0"/>
      <w:marBottom w:val="0"/>
      <w:divBdr>
        <w:top w:val="none" w:sz="0" w:space="0" w:color="auto"/>
        <w:left w:val="none" w:sz="0" w:space="0" w:color="auto"/>
        <w:bottom w:val="none" w:sz="0" w:space="0" w:color="auto"/>
        <w:right w:val="none" w:sz="0" w:space="0" w:color="auto"/>
      </w:divBdr>
    </w:div>
    <w:div w:id="1570650549">
      <w:bodyDiv w:val="1"/>
      <w:marLeft w:val="0"/>
      <w:marRight w:val="0"/>
      <w:marTop w:val="0"/>
      <w:marBottom w:val="0"/>
      <w:divBdr>
        <w:top w:val="none" w:sz="0" w:space="0" w:color="auto"/>
        <w:left w:val="none" w:sz="0" w:space="0" w:color="auto"/>
        <w:bottom w:val="none" w:sz="0" w:space="0" w:color="auto"/>
        <w:right w:val="none" w:sz="0" w:space="0" w:color="auto"/>
      </w:divBdr>
    </w:div>
    <w:div w:id="1576280701">
      <w:bodyDiv w:val="1"/>
      <w:marLeft w:val="0"/>
      <w:marRight w:val="0"/>
      <w:marTop w:val="0"/>
      <w:marBottom w:val="0"/>
      <w:divBdr>
        <w:top w:val="none" w:sz="0" w:space="0" w:color="auto"/>
        <w:left w:val="none" w:sz="0" w:space="0" w:color="auto"/>
        <w:bottom w:val="none" w:sz="0" w:space="0" w:color="auto"/>
        <w:right w:val="none" w:sz="0" w:space="0" w:color="auto"/>
      </w:divBdr>
    </w:div>
    <w:div w:id="1598825014">
      <w:bodyDiv w:val="1"/>
      <w:marLeft w:val="0"/>
      <w:marRight w:val="0"/>
      <w:marTop w:val="0"/>
      <w:marBottom w:val="0"/>
      <w:divBdr>
        <w:top w:val="none" w:sz="0" w:space="0" w:color="auto"/>
        <w:left w:val="none" w:sz="0" w:space="0" w:color="auto"/>
        <w:bottom w:val="none" w:sz="0" w:space="0" w:color="auto"/>
        <w:right w:val="none" w:sz="0" w:space="0" w:color="auto"/>
      </w:divBdr>
    </w:div>
    <w:div w:id="1628318111">
      <w:bodyDiv w:val="1"/>
      <w:marLeft w:val="0"/>
      <w:marRight w:val="0"/>
      <w:marTop w:val="0"/>
      <w:marBottom w:val="0"/>
      <w:divBdr>
        <w:top w:val="none" w:sz="0" w:space="0" w:color="auto"/>
        <w:left w:val="none" w:sz="0" w:space="0" w:color="auto"/>
        <w:bottom w:val="none" w:sz="0" w:space="0" w:color="auto"/>
        <w:right w:val="none" w:sz="0" w:space="0" w:color="auto"/>
      </w:divBdr>
    </w:div>
    <w:div w:id="1634017355">
      <w:bodyDiv w:val="1"/>
      <w:marLeft w:val="0"/>
      <w:marRight w:val="0"/>
      <w:marTop w:val="0"/>
      <w:marBottom w:val="0"/>
      <w:divBdr>
        <w:top w:val="none" w:sz="0" w:space="0" w:color="auto"/>
        <w:left w:val="none" w:sz="0" w:space="0" w:color="auto"/>
        <w:bottom w:val="none" w:sz="0" w:space="0" w:color="auto"/>
        <w:right w:val="none" w:sz="0" w:space="0" w:color="auto"/>
      </w:divBdr>
    </w:div>
    <w:div w:id="1665936726">
      <w:bodyDiv w:val="1"/>
      <w:marLeft w:val="0"/>
      <w:marRight w:val="0"/>
      <w:marTop w:val="0"/>
      <w:marBottom w:val="0"/>
      <w:divBdr>
        <w:top w:val="none" w:sz="0" w:space="0" w:color="auto"/>
        <w:left w:val="none" w:sz="0" w:space="0" w:color="auto"/>
        <w:bottom w:val="none" w:sz="0" w:space="0" w:color="auto"/>
        <w:right w:val="none" w:sz="0" w:space="0" w:color="auto"/>
      </w:divBdr>
    </w:div>
    <w:div w:id="1675187263">
      <w:bodyDiv w:val="1"/>
      <w:marLeft w:val="0"/>
      <w:marRight w:val="0"/>
      <w:marTop w:val="0"/>
      <w:marBottom w:val="0"/>
      <w:divBdr>
        <w:top w:val="none" w:sz="0" w:space="0" w:color="auto"/>
        <w:left w:val="none" w:sz="0" w:space="0" w:color="auto"/>
        <w:bottom w:val="none" w:sz="0" w:space="0" w:color="auto"/>
        <w:right w:val="none" w:sz="0" w:space="0" w:color="auto"/>
      </w:divBdr>
    </w:div>
    <w:div w:id="1683047464">
      <w:bodyDiv w:val="1"/>
      <w:marLeft w:val="0"/>
      <w:marRight w:val="0"/>
      <w:marTop w:val="0"/>
      <w:marBottom w:val="0"/>
      <w:divBdr>
        <w:top w:val="none" w:sz="0" w:space="0" w:color="auto"/>
        <w:left w:val="none" w:sz="0" w:space="0" w:color="auto"/>
        <w:bottom w:val="none" w:sz="0" w:space="0" w:color="auto"/>
        <w:right w:val="none" w:sz="0" w:space="0" w:color="auto"/>
      </w:divBdr>
    </w:div>
    <w:div w:id="1683312113">
      <w:bodyDiv w:val="1"/>
      <w:marLeft w:val="0"/>
      <w:marRight w:val="0"/>
      <w:marTop w:val="0"/>
      <w:marBottom w:val="0"/>
      <w:divBdr>
        <w:top w:val="none" w:sz="0" w:space="0" w:color="auto"/>
        <w:left w:val="none" w:sz="0" w:space="0" w:color="auto"/>
        <w:bottom w:val="none" w:sz="0" w:space="0" w:color="auto"/>
        <w:right w:val="none" w:sz="0" w:space="0" w:color="auto"/>
      </w:divBdr>
    </w:div>
    <w:div w:id="1691684965">
      <w:bodyDiv w:val="1"/>
      <w:marLeft w:val="0"/>
      <w:marRight w:val="0"/>
      <w:marTop w:val="0"/>
      <w:marBottom w:val="0"/>
      <w:divBdr>
        <w:top w:val="none" w:sz="0" w:space="0" w:color="auto"/>
        <w:left w:val="none" w:sz="0" w:space="0" w:color="auto"/>
        <w:bottom w:val="none" w:sz="0" w:space="0" w:color="auto"/>
        <w:right w:val="none" w:sz="0" w:space="0" w:color="auto"/>
      </w:divBdr>
    </w:div>
    <w:div w:id="1703243426">
      <w:bodyDiv w:val="1"/>
      <w:marLeft w:val="0"/>
      <w:marRight w:val="0"/>
      <w:marTop w:val="0"/>
      <w:marBottom w:val="0"/>
      <w:divBdr>
        <w:top w:val="none" w:sz="0" w:space="0" w:color="auto"/>
        <w:left w:val="none" w:sz="0" w:space="0" w:color="auto"/>
        <w:bottom w:val="none" w:sz="0" w:space="0" w:color="auto"/>
        <w:right w:val="none" w:sz="0" w:space="0" w:color="auto"/>
      </w:divBdr>
    </w:div>
    <w:div w:id="1705447462">
      <w:bodyDiv w:val="1"/>
      <w:marLeft w:val="0"/>
      <w:marRight w:val="0"/>
      <w:marTop w:val="0"/>
      <w:marBottom w:val="0"/>
      <w:divBdr>
        <w:top w:val="none" w:sz="0" w:space="0" w:color="auto"/>
        <w:left w:val="none" w:sz="0" w:space="0" w:color="auto"/>
        <w:bottom w:val="none" w:sz="0" w:space="0" w:color="auto"/>
        <w:right w:val="none" w:sz="0" w:space="0" w:color="auto"/>
      </w:divBdr>
    </w:div>
    <w:div w:id="1721244979">
      <w:bodyDiv w:val="1"/>
      <w:marLeft w:val="0"/>
      <w:marRight w:val="0"/>
      <w:marTop w:val="0"/>
      <w:marBottom w:val="0"/>
      <w:divBdr>
        <w:top w:val="none" w:sz="0" w:space="0" w:color="auto"/>
        <w:left w:val="none" w:sz="0" w:space="0" w:color="auto"/>
        <w:bottom w:val="none" w:sz="0" w:space="0" w:color="auto"/>
        <w:right w:val="none" w:sz="0" w:space="0" w:color="auto"/>
      </w:divBdr>
    </w:div>
    <w:div w:id="1725907044">
      <w:bodyDiv w:val="1"/>
      <w:marLeft w:val="0"/>
      <w:marRight w:val="0"/>
      <w:marTop w:val="0"/>
      <w:marBottom w:val="0"/>
      <w:divBdr>
        <w:top w:val="none" w:sz="0" w:space="0" w:color="auto"/>
        <w:left w:val="none" w:sz="0" w:space="0" w:color="auto"/>
        <w:bottom w:val="none" w:sz="0" w:space="0" w:color="auto"/>
        <w:right w:val="none" w:sz="0" w:space="0" w:color="auto"/>
      </w:divBdr>
    </w:div>
    <w:div w:id="1748071326">
      <w:bodyDiv w:val="1"/>
      <w:marLeft w:val="0"/>
      <w:marRight w:val="0"/>
      <w:marTop w:val="0"/>
      <w:marBottom w:val="0"/>
      <w:divBdr>
        <w:top w:val="none" w:sz="0" w:space="0" w:color="auto"/>
        <w:left w:val="none" w:sz="0" w:space="0" w:color="auto"/>
        <w:bottom w:val="none" w:sz="0" w:space="0" w:color="auto"/>
        <w:right w:val="none" w:sz="0" w:space="0" w:color="auto"/>
      </w:divBdr>
    </w:div>
    <w:div w:id="1757433757">
      <w:bodyDiv w:val="1"/>
      <w:marLeft w:val="0"/>
      <w:marRight w:val="0"/>
      <w:marTop w:val="0"/>
      <w:marBottom w:val="0"/>
      <w:divBdr>
        <w:top w:val="none" w:sz="0" w:space="0" w:color="auto"/>
        <w:left w:val="none" w:sz="0" w:space="0" w:color="auto"/>
        <w:bottom w:val="none" w:sz="0" w:space="0" w:color="auto"/>
        <w:right w:val="none" w:sz="0" w:space="0" w:color="auto"/>
      </w:divBdr>
    </w:div>
    <w:div w:id="1759792474">
      <w:bodyDiv w:val="1"/>
      <w:marLeft w:val="0"/>
      <w:marRight w:val="0"/>
      <w:marTop w:val="0"/>
      <w:marBottom w:val="0"/>
      <w:divBdr>
        <w:top w:val="none" w:sz="0" w:space="0" w:color="auto"/>
        <w:left w:val="none" w:sz="0" w:space="0" w:color="auto"/>
        <w:bottom w:val="none" w:sz="0" w:space="0" w:color="auto"/>
        <w:right w:val="none" w:sz="0" w:space="0" w:color="auto"/>
      </w:divBdr>
    </w:div>
    <w:div w:id="1761952754">
      <w:bodyDiv w:val="1"/>
      <w:marLeft w:val="0"/>
      <w:marRight w:val="0"/>
      <w:marTop w:val="0"/>
      <w:marBottom w:val="0"/>
      <w:divBdr>
        <w:top w:val="none" w:sz="0" w:space="0" w:color="auto"/>
        <w:left w:val="none" w:sz="0" w:space="0" w:color="auto"/>
        <w:bottom w:val="none" w:sz="0" w:space="0" w:color="auto"/>
        <w:right w:val="none" w:sz="0" w:space="0" w:color="auto"/>
      </w:divBdr>
    </w:div>
    <w:div w:id="1762531960">
      <w:bodyDiv w:val="1"/>
      <w:marLeft w:val="0"/>
      <w:marRight w:val="0"/>
      <w:marTop w:val="0"/>
      <w:marBottom w:val="0"/>
      <w:divBdr>
        <w:top w:val="none" w:sz="0" w:space="0" w:color="auto"/>
        <w:left w:val="none" w:sz="0" w:space="0" w:color="auto"/>
        <w:bottom w:val="none" w:sz="0" w:space="0" w:color="auto"/>
        <w:right w:val="none" w:sz="0" w:space="0" w:color="auto"/>
      </w:divBdr>
    </w:div>
    <w:div w:id="1768115713">
      <w:bodyDiv w:val="1"/>
      <w:marLeft w:val="0"/>
      <w:marRight w:val="0"/>
      <w:marTop w:val="0"/>
      <w:marBottom w:val="0"/>
      <w:divBdr>
        <w:top w:val="none" w:sz="0" w:space="0" w:color="auto"/>
        <w:left w:val="none" w:sz="0" w:space="0" w:color="auto"/>
        <w:bottom w:val="none" w:sz="0" w:space="0" w:color="auto"/>
        <w:right w:val="none" w:sz="0" w:space="0" w:color="auto"/>
      </w:divBdr>
    </w:div>
    <w:div w:id="1776515921">
      <w:bodyDiv w:val="1"/>
      <w:marLeft w:val="0"/>
      <w:marRight w:val="0"/>
      <w:marTop w:val="0"/>
      <w:marBottom w:val="0"/>
      <w:divBdr>
        <w:top w:val="none" w:sz="0" w:space="0" w:color="auto"/>
        <w:left w:val="none" w:sz="0" w:space="0" w:color="auto"/>
        <w:bottom w:val="none" w:sz="0" w:space="0" w:color="auto"/>
        <w:right w:val="none" w:sz="0" w:space="0" w:color="auto"/>
      </w:divBdr>
    </w:div>
    <w:div w:id="1786845374">
      <w:bodyDiv w:val="1"/>
      <w:marLeft w:val="0"/>
      <w:marRight w:val="0"/>
      <w:marTop w:val="0"/>
      <w:marBottom w:val="0"/>
      <w:divBdr>
        <w:top w:val="none" w:sz="0" w:space="0" w:color="auto"/>
        <w:left w:val="none" w:sz="0" w:space="0" w:color="auto"/>
        <w:bottom w:val="none" w:sz="0" w:space="0" w:color="auto"/>
        <w:right w:val="none" w:sz="0" w:space="0" w:color="auto"/>
      </w:divBdr>
    </w:div>
    <w:div w:id="1788574373">
      <w:bodyDiv w:val="1"/>
      <w:marLeft w:val="0"/>
      <w:marRight w:val="0"/>
      <w:marTop w:val="0"/>
      <w:marBottom w:val="0"/>
      <w:divBdr>
        <w:top w:val="none" w:sz="0" w:space="0" w:color="auto"/>
        <w:left w:val="none" w:sz="0" w:space="0" w:color="auto"/>
        <w:bottom w:val="none" w:sz="0" w:space="0" w:color="auto"/>
        <w:right w:val="none" w:sz="0" w:space="0" w:color="auto"/>
      </w:divBdr>
    </w:div>
    <w:div w:id="1791895799">
      <w:bodyDiv w:val="1"/>
      <w:marLeft w:val="0"/>
      <w:marRight w:val="0"/>
      <w:marTop w:val="0"/>
      <w:marBottom w:val="0"/>
      <w:divBdr>
        <w:top w:val="none" w:sz="0" w:space="0" w:color="auto"/>
        <w:left w:val="none" w:sz="0" w:space="0" w:color="auto"/>
        <w:bottom w:val="none" w:sz="0" w:space="0" w:color="auto"/>
        <w:right w:val="none" w:sz="0" w:space="0" w:color="auto"/>
      </w:divBdr>
    </w:div>
    <w:div w:id="1791968648">
      <w:bodyDiv w:val="1"/>
      <w:marLeft w:val="0"/>
      <w:marRight w:val="0"/>
      <w:marTop w:val="0"/>
      <w:marBottom w:val="0"/>
      <w:divBdr>
        <w:top w:val="none" w:sz="0" w:space="0" w:color="auto"/>
        <w:left w:val="none" w:sz="0" w:space="0" w:color="auto"/>
        <w:bottom w:val="none" w:sz="0" w:space="0" w:color="auto"/>
        <w:right w:val="none" w:sz="0" w:space="0" w:color="auto"/>
      </w:divBdr>
    </w:div>
    <w:div w:id="1798258506">
      <w:bodyDiv w:val="1"/>
      <w:marLeft w:val="0"/>
      <w:marRight w:val="0"/>
      <w:marTop w:val="0"/>
      <w:marBottom w:val="0"/>
      <w:divBdr>
        <w:top w:val="none" w:sz="0" w:space="0" w:color="auto"/>
        <w:left w:val="none" w:sz="0" w:space="0" w:color="auto"/>
        <w:bottom w:val="none" w:sz="0" w:space="0" w:color="auto"/>
        <w:right w:val="none" w:sz="0" w:space="0" w:color="auto"/>
      </w:divBdr>
    </w:div>
    <w:div w:id="1806003768">
      <w:bodyDiv w:val="1"/>
      <w:marLeft w:val="0"/>
      <w:marRight w:val="0"/>
      <w:marTop w:val="0"/>
      <w:marBottom w:val="0"/>
      <w:divBdr>
        <w:top w:val="none" w:sz="0" w:space="0" w:color="auto"/>
        <w:left w:val="none" w:sz="0" w:space="0" w:color="auto"/>
        <w:bottom w:val="none" w:sz="0" w:space="0" w:color="auto"/>
        <w:right w:val="none" w:sz="0" w:space="0" w:color="auto"/>
      </w:divBdr>
    </w:div>
    <w:div w:id="1830175919">
      <w:bodyDiv w:val="1"/>
      <w:marLeft w:val="0"/>
      <w:marRight w:val="0"/>
      <w:marTop w:val="0"/>
      <w:marBottom w:val="0"/>
      <w:divBdr>
        <w:top w:val="none" w:sz="0" w:space="0" w:color="auto"/>
        <w:left w:val="none" w:sz="0" w:space="0" w:color="auto"/>
        <w:bottom w:val="none" w:sz="0" w:space="0" w:color="auto"/>
        <w:right w:val="none" w:sz="0" w:space="0" w:color="auto"/>
      </w:divBdr>
    </w:div>
    <w:div w:id="1860967626">
      <w:bodyDiv w:val="1"/>
      <w:marLeft w:val="0"/>
      <w:marRight w:val="0"/>
      <w:marTop w:val="0"/>
      <w:marBottom w:val="0"/>
      <w:divBdr>
        <w:top w:val="none" w:sz="0" w:space="0" w:color="auto"/>
        <w:left w:val="none" w:sz="0" w:space="0" w:color="auto"/>
        <w:bottom w:val="none" w:sz="0" w:space="0" w:color="auto"/>
        <w:right w:val="none" w:sz="0" w:space="0" w:color="auto"/>
      </w:divBdr>
    </w:div>
    <w:div w:id="1861505491">
      <w:bodyDiv w:val="1"/>
      <w:marLeft w:val="0"/>
      <w:marRight w:val="0"/>
      <w:marTop w:val="0"/>
      <w:marBottom w:val="0"/>
      <w:divBdr>
        <w:top w:val="none" w:sz="0" w:space="0" w:color="auto"/>
        <w:left w:val="none" w:sz="0" w:space="0" w:color="auto"/>
        <w:bottom w:val="none" w:sz="0" w:space="0" w:color="auto"/>
        <w:right w:val="none" w:sz="0" w:space="0" w:color="auto"/>
      </w:divBdr>
    </w:div>
    <w:div w:id="1880703363">
      <w:bodyDiv w:val="1"/>
      <w:marLeft w:val="0"/>
      <w:marRight w:val="0"/>
      <w:marTop w:val="0"/>
      <w:marBottom w:val="0"/>
      <w:divBdr>
        <w:top w:val="none" w:sz="0" w:space="0" w:color="auto"/>
        <w:left w:val="none" w:sz="0" w:space="0" w:color="auto"/>
        <w:bottom w:val="none" w:sz="0" w:space="0" w:color="auto"/>
        <w:right w:val="none" w:sz="0" w:space="0" w:color="auto"/>
      </w:divBdr>
    </w:div>
    <w:div w:id="1914703864">
      <w:bodyDiv w:val="1"/>
      <w:marLeft w:val="0"/>
      <w:marRight w:val="0"/>
      <w:marTop w:val="0"/>
      <w:marBottom w:val="0"/>
      <w:divBdr>
        <w:top w:val="none" w:sz="0" w:space="0" w:color="auto"/>
        <w:left w:val="none" w:sz="0" w:space="0" w:color="auto"/>
        <w:bottom w:val="none" w:sz="0" w:space="0" w:color="auto"/>
        <w:right w:val="none" w:sz="0" w:space="0" w:color="auto"/>
      </w:divBdr>
    </w:div>
    <w:div w:id="1917397461">
      <w:bodyDiv w:val="1"/>
      <w:marLeft w:val="0"/>
      <w:marRight w:val="0"/>
      <w:marTop w:val="0"/>
      <w:marBottom w:val="0"/>
      <w:divBdr>
        <w:top w:val="none" w:sz="0" w:space="0" w:color="auto"/>
        <w:left w:val="none" w:sz="0" w:space="0" w:color="auto"/>
        <w:bottom w:val="none" w:sz="0" w:space="0" w:color="auto"/>
        <w:right w:val="none" w:sz="0" w:space="0" w:color="auto"/>
      </w:divBdr>
    </w:div>
    <w:div w:id="1924874838">
      <w:bodyDiv w:val="1"/>
      <w:marLeft w:val="0"/>
      <w:marRight w:val="0"/>
      <w:marTop w:val="0"/>
      <w:marBottom w:val="0"/>
      <w:divBdr>
        <w:top w:val="none" w:sz="0" w:space="0" w:color="auto"/>
        <w:left w:val="none" w:sz="0" w:space="0" w:color="auto"/>
        <w:bottom w:val="none" w:sz="0" w:space="0" w:color="auto"/>
        <w:right w:val="none" w:sz="0" w:space="0" w:color="auto"/>
      </w:divBdr>
    </w:div>
    <w:div w:id="1926379257">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 w:id="1934364125">
      <w:bodyDiv w:val="1"/>
      <w:marLeft w:val="0"/>
      <w:marRight w:val="0"/>
      <w:marTop w:val="0"/>
      <w:marBottom w:val="0"/>
      <w:divBdr>
        <w:top w:val="none" w:sz="0" w:space="0" w:color="auto"/>
        <w:left w:val="none" w:sz="0" w:space="0" w:color="auto"/>
        <w:bottom w:val="none" w:sz="0" w:space="0" w:color="auto"/>
        <w:right w:val="none" w:sz="0" w:space="0" w:color="auto"/>
      </w:divBdr>
    </w:div>
    <w:div w:id="1935551550">
      <w:bodyDiv w:val="1"/>
      <w:marLeft w:val="0"/>
      <w:marRight w:val="0"/>
      <w:marTop w:val="0"/>
      <w:marBottom w:val="0"/>
      <w:divBdr>
        <w:top w:val="none" w:sz="0" w:space="0" w:color="auto"/>
        <w:left w:val="none" w:sz="0" w:space="0" w:color="auto"/>
        <w:bottom w:val="none" w:sz="0" w:space="0" w:color="auto"/>
        <w:right w:val="none" w:sz="0" w:space="0" w:color="auto"/>
      </w:divBdr>
    </w:div>
    <w:div w:id="1946381026">
      <w:bodyDiv w:val="1"/>
      <w:marLeft w:val="0"/>
      <w:marRight w:val="0"/>
      <w:marTop w:val="0"/>
      <w:marBottom w:val="0"/>
      <w:divBdr>
        <w:top w:val="none" w:sz="0" w:space="0" w:color="auto"/>
        <w:left w:val="none" w:sz="0" w:space="0" w:color="auto"/>
        <w:bottom w:val="none" w:sz="0" w:space="0" w:color="auto"/>
        <w:right w:val="none" w:sz="0" w:space="0" w:color="auto"/>
      </w:divBdr>
    </w:div>
    <w:div w:id="1949005967">
      <w:bodyDiv w:val="1"/>
      <w:marLeft w:val="0"/>
      <w:marRight w:val="0"/>
      <w:marTop w:val="0"/>
      <w:marBottom w:val="0"/>
      <w:divBdr>
        <w:top w:val="none" w:sz="0" w:space="0" w:color="auto"/>
        <w:left w:val="none" w:sz="0" w:space="0" w:color="auto"/>
        <w:bottom w:val="none" w:sz="0" w:space="0" w:color="auto"/>
        <w:right w:val="none" w:sz="0" w:space="0" w:color="auto"/>
      </w:divBdr>
    </w:div>
    <w:div w:id="1956281943">
      <w:bodyDiv w:val="1"/>
      <w:marLeft w:val="0"/>
      <w:marRight w:val="0"/>
      <w:marTop w:val="0"/>
      <w:marBottom w:val="0"/>
      <w:divBdr>
        <w:top w:val="none" w:sz="0" w:space="0" w:color="auto"/>
        <w:left w:val="none" w:sz="0" w:space="0" w:color="auto"/>
        <w:bottom w:val="none" w:sz="0" w:space="0" w:color="auto"/>
        <w:right w:val="none" w:sz="0" w:space="0" w:color="auto"/>
      </w:divBdr>
    </w:div>
    <w:div w:id="1986929860">
      <w:bodyDiv w:val="1"/>
      <w:marLeft w:val="0"/>
      <w:marRight w:val="0"/>
      <w:marTop w:val="0"/>
      <w:marBottom w:val="0"/>
      <w:divBdr>
        <w:top w:val="none" w:sz="0" w:space="0" w:color="auto"/>
        <w:left w:val="none" w:sz="0" w:space="0" w:color="auto"/>
        <w:bottom w:val="none" w:sz="0" w:space="0" w:color="auto"/>
        <w:right w:val="none" w:sz="0" w:space="0" w:color="auto"/>
      </w:divBdr>
    </w:div>
    <w:div w:id="2009166345">
      <w:bodyDiv w:val="1"/>
      <w:marLeft w:val="0"/>
      <w:marRight w:val="0"/>
      <w:marTop w:val="0"/>
      <w:marBottom w:val="0"/>
      <w:divBdr>
        <w:top w:val="none" w:sz="0" w:space="0" w:color="auto"/>
        <w:left w:val="none" w:sz="0" w:space="0" w:color="auto"/>
        <w:bottom w:val="none" w:sz="0" w:space="0" w:color="auto"/>
        <w:right w:val="none" w:sz="0" w:space="0" w:color="auto"/>
      </w:divBdr>
    </w:div>
    <w:div w:id="2020157274">
      <w:bodyDiv w:val="1"/>
      <w:marLeft w:val="0"/>
      <w:marRight w:val="0"/>
      <w:marTop w:val="0"/>
      <w:marBottom w:val="0"/>
      <w:divBdr>
        <w:top w:val="none" w:sz="0" w:space="0" w:color="auto"/>
        <w:left w:val="none" w:sz="0" w:space="0" w:color="auto"/>
        <w:bottom w:val="none" w:sz="0" w:space="0" w:color="auto"/>
        <w:right w:val="none" w:sz="0" w:space="0" w:color="auto"/>
      </w:divBdr>
    </w:div>
    <w:div w:id="2024504410">
      <w:bodyDiv w:val="1"/>
      <w:marLeft w:val="0"/>
      <w:marRight w:val="0"/>
      <w:marTop w:val="0"/>
      <w:marBottom w:val="0"/>
      <w:divBdr>
        <w:top w:val="none" w:sz="0" w:space="0" w:color="auto"/>
        <w:left w:val="none" w:sz="0" w:space="0" w:color="auto"/>
        <w:bottom w:val="none" w:sz="0" w:space="0" w:color="auto"/>
        <w:right w:val="none" w:sz="0" w:space="0" w:color="auto"/>
      </w:divBdr>
    </w:div>
    <w:div w:id="2025738753">
      <w:bodyDiv w:val="1"/>
      <w:marLeft w:val="0"/>
      <w:marRight w:val="0"/>
      <w:marTop w:val="0"/>
      <w:marBottom w:val="0"/>
      <w:divBdr>
        <w:top w:val="none" w:sz="0" w:space="0" w:color="auto"/>
        <w:left w:val="none" w:sz="0" w:space="0" w:color="auto"/>
        <w:bottom w:val="none" w:sz="0" w:space="0" w:color="auto"/>
        <w:right w:val="none" w:sz="0" w:space="0" w:color="auto"/>
      </w:divBdr>
    </w:div>
    <w:div w:id="2059741268">
      <w:bodyDiv w:val="1"/>
      <w:marLeft w:val="0"/>
      <w:marRight w:val="0"/>
      <w:marTop w:val="0"/>
      <w:marBottom w:val="0"/>
      <w:divBdr>
        <w:top w:val="none" w:sz="0" w:space="0" w:color="auto"/>
        <w:left w:val="none" w:sz="0" w:space="0" w:color="auto"/>
        <w:bottom w:val="none" w:sz="0" w:space="0" w:color="auto"/>
        <w:right w:val="none" w:sz="0" w:space="0" w:color="auto"/>
      </w:divBdr>
    </w:div>
    <w:div w:id="2071222115">
      <w:bodyDiv w:val="1"/>
      <w:marLeft w:val="0"/>
      <w:marRight w:val="0"/>
      <w:marTop w:val="0"/>
      <w:marBottom w:val="0"/>
      <w:divBdr>
        <w:top w:val="none" w:sz="0" w:space="0" w:color="auto"/>
        <w:left w:val="none" w:sz="0" w:space="0" w:color="auto"/>
        <w:bottom w:val="none" w:sz="0" w:space="0" w:color="auto"/>
        <w:right w:val="none" w:sz="0" w:space="0" w:color="auto"/>
      </w:divBdr>
    </w:div>
    <w:div w:id="2071297073">
      <w:bodyDiv w:val="1"/>
      <w:marLeft w:val="0"/>
      <w:marRight w:val="0"/>
      <w:marTop w:val="0"/>
      <w:marBottom w:val="0"/>
      <w:divBdr>
        <w:top w:val="none" w:sz="0" w:space="0" w:color="auto"/>
        <w:left w:val="none" w:sz="0" w:space="0" w:color="auto"/>
        <w:bottom w:val="none" w:sz="0" w:space="0" w:color="auto"/>
        <w:right w:val="none" w:sz="0" w:space="0" w:color="auto"/>
      </w:divBdr>
    </w:div>
    <w:div w:id="2087260697">
      <w:bodyDiv w:val="1"/>
      <w:marLeft w:val="0"/>
      <w:marRight w:val="0"/>
      <w:marTop w:val="0"/>
      <w:marBottom w:val="0"/>
      <w:divBdr>
        <w:top w:val="none" w:sz="0" w:space="0" w:color="auto"/>
        <w:left w:val="none" w:sz="0" w:space="0" w:color="auto"/>
        <w:bottom w:val="none" w:sz="0" w:space="0" w:color="auto"/>
        <w:right w:val="none" w:sz="0" w:space="0" w:color="auto"/>
      </w:divBdr>
    </w:div>
    <w:div w:id="2107312236">
      <w:bodyDiv w:val="1"/>
      <w:marLeft w:val="0"/>
      <w:marRight w:val="0"/>
      <w:marTop w:val="0"/>
      <w:marBottom w:val="0"/>
      <w:divBdr>
        <w:top w:val="none" w:sz="0" w:space="0" w:color="auto"/>
        <w:left w:val="none" w:sz="0" w:space="0" w:color="auto"/>
        <w:bottom w:val="none" w:sz="0" w:space="0" w:color="auto"/>
        <w:right w:val="none" w:sz="0" w:space="0" w:color="auto"/>
      </w:divBdr>
    </w:div>
    <w:div w:id="2111465096">
      <w:bodyDiv w:val="1"/>
      <w:marLeft w:val="0"/>
      <w:marRight w:val="0"/>
      <w:marTop w:val="0"/>
      <w:marBottom w:val="0"/>
      <w:divBdr>
        <w:top w:val="none" w:sz="0" w:space="0" w:color="auto"/>
        <w:left w:val="none" w:sz="0" w:space="0" w:color="auto"/>
        <w:bottom w:val="none" w:sz="0" w:space="0" w:color="auto"/>
        <w:right w:val="none" w:sz="0" w:space="0" w:color="auto"/>
      </w:divBdr>
    </w:div>
    <w:div w:id="2121751708">
      <w:bodyDiv w:val="1"/>
      <w:marLeft w:val="0"/>
      <w:marRight w:val="0"/>
      <w:marTop w:val="0"/>
      <w:marBottom w:val="0"/>
      <w:divBdr>
        <w:top w:val="none" w:sz="0" w:space="0" w:color="auto"/>
        <w:left w:val="none" w:sz="0" w:space="0" w:color="auto"/>
        <w:bottom w:val="none" w:sz="0" w:space="0" w:color="auto"/>
        <w:right w:val="none" w:sz="0" w:space="0" w:color="auto"/>
      </w:divBdr>
    </w:div>
    <w:div w:id="2129465492">
      <w:bodyDiv w:val="1"/>
      <w:marLeft w:val="0"/>
      <w:marRight w:val="0"/>
      <w:marTop w:val="0"/>
      <w:marBottom w:val="0"/>
      <w:divBdr>
        <w:top w:val="none" w:sz="0" w:space="0" w:color="auto"/>
        <w:left w:val="none" w:sz="0" w:space="0" w:color="auto"/>
        <w:bottom w:val="none" w:sz="0" w:space="0" w:color="auto"/>
        <w:right w:val="none" w:sz="0" w:space="0" w:color="auto"/>
      </w:divBdr>
    </w:div>
    <w:div w:id="2133088495">
      <w:bodyDiv w:val="1"/>
      <w:marLeft w:val="0"/>
      <w:marRight w:val="0"/>
      <w:marTop w:val="0"/>
      <w:marBottom w:val="0"/>
      <w:divBdr>
        <w:top w:val="none" w:sz="0" w:space="0" w:color="auto"/>
        <w:left w:val="none" w:sz="0" w:space="0" w:color="auto"/>
        <w:bottom w:val="none" w:sz="0" w:space="0" w:color="auto"/>
        <w:right w:val="none" w:sz="0" w:space="0" w:color="auto"/>
      </w:divBdr>
    </w:div>
    <w:div w:id="2135557754">
      <w:bodyDiv w:val="1"/>
      <w:marLeft w:val="0"/>
      <w:marRight w:val="0"/>
      <w:marTop w:val="0"/>
      <w:marBottom w:val="0"/>
      <w:divBdr>
        <w:top w:val="none" w:sz="0" w:space="0" w:color="auto"/>
        <w:left w:val="none" w:sz="0" w:space="0" w:color="auto"/>
        <w:bottom w:val="none" w:sz="0" w:space="0" w:color="auto"/>
        <w:right w:val="none" w:sz="0" w:space="0" w:color="auto"/>
      </w:divBdr>
    </w:div>
    <w:div w:id="21374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KhoiVu\Data\pmdb_working.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400" b="0" i="0" baseline="0">
                <a:effectLst/>
                <a:latin typeface="Calibri" panose="020F0502020204030204" pitchFamily="34" charset="0"/>
              </a:rPr>
              <a:t>Tăng trưởng</a:t>
            </a:r>
            <a:r>
              <a:rPr lang="en-US" sz="1400" b="0" i="0" baseline="0">
                <a:effectLst/>
                <a:latin typeface="Calibri" panose="020F0502020204030204" pitchFamily="34" charset="0"/>
              </a:rPr>
              <a:t> hàng tháng</a:t>
            </a:r>
            <a:r>
              <a:rPr lang="vi-VN" sz="1400" b="0" i="0" baseline="0">
                <a:effectLst/>
                <a:latin typeface="Calibri" panose="020F0502020204030204" pitchFamily="34" charset="0"/>
              </a:rPr>
              <a:t> </a:t>
            </a:r>
            <a:r>
              <a:rPr lang="en-US" sz="1400" b="0" i="0" baseline="0">
                <a:effectLst/>
                <a:latin typeface="Calibri" panose="020F0502020204030204" pitchFamily="34" charset="0"/>
              </a:rPr>
              <a:t>quỹ VFM</a:t>
            </a:r>
            <a:r>
              <a:rPr lang="vi-VN" sz="1400" b="0" i="0" baseline="0">
                <a:effectLst/>
                <a:latin typeface="Calibri" panose="020F0502020204030204" pitchFamily="34" charset="0"/>
              </a:rPr>
              <a:t>VF</a:t>
            </a:r>
            <a:r>
              <a:rPr lang="en-US" sz="1400" b="0" i="0" baseline="0">
                <a:effectLst/>
                <a:latin typeface="Calibri" panose="020F0502020204030204" pitchFamily="34" charset="0"/>
              </a:rPr>
              <a:t>4</a:t>
            </a:r>
            <a:endParaRPr lang="en-US" sz="1400" b="0">
              <a:effectLst/>
              <a:latin typeface="Calibri" panose="020F0502020204030204" pitchFamily="34" charset="0"/>
            </a:endParaRPr>
          </a:p>
          <a:p>
            <a:pPr>
              <a:defRPr/>
            </a:pPr>
            <a:r>
              <a:rPr lang="en-US" sz="1400" b="0" i="0" baseline="0">
                <a:effectLst/>
                <a:latin typeface="Calibri" panose="020F0502020204030204" pitchFamily="34" charset="0"/>
              </a:rPr>
              <a:t>giai đoạn 2014 - 2017 </a:t>
            </a:r>
            <a:endParaRPr lang="en-US" sz="1400" b="0">
              <a:effectLst/>
              <a:latin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'VF1'!$F$1</c:f>
              <c:strCache>
                <c:ptCount val="1"/>
                <c:pt idx="0">
                  <c:v>Growth VF4</c:v>
                </c:pt>
              </c:strCache>
            </c:strRef>
          </c:tx>
          <c:spPr>
            <a:ln w="28575" cap="rnd">
              <a:solidFill>
                <a:schemeClr val="accent1"/>
              </a:solidFill>
              <a:round/>
            </a:ln>
            <a:effectLst/>
          </c:spPr>
          <c:marker>
            <c:symbol val="none"/>
          </c:marker>
          <c:cat>
            <c:numRef>
              <c:f>'VF1'!$A$194:$A$967</c:f>
              <c:numCache>
                <c:formatCode>[$-409]d\-mmm\-yy;@</c:formatCode>
                <c:ptCount val="37"/>
                <c:pt idx="0">
                  <c:v>41729</c:v>
                </c:pt>
                <c:pt idx="1">
                  <c:v>41759</c:v>
                </c:pt>
                <c:pt idx="2">
                  <c:v>41790</c:v>
                </c:pt>
                <c:pt idx="3">
                  <c:v>41820</c:v>
                </c:pt>
                <c:pt idx="4">
                  <c:v>41851</c:v>
                </c:pt>
                <c:pt idx="5">
                  <c:v>41882</c:v>
                </c:pt>
                <c:pt idx="6">
                  <c:v>41912</c:v>
                </c:pt>
                <c:pt idx="7">
                  <c:v>41943</c:v>
                </c:pt>
                <c:pt idx="8">
                  <c:v>41973</c:v>
                </c:pt>
                <c:pt idx="9">
                  <c:v>42004</c:v>
                </c:pt>
                <c:pt idx="10">
                  <c:v>42035</c:v>
                </c:pt>
                <c:pt idx="11">
                  <c:v>42063</c:v>
                </c:pt>
                <c:pt idx="12">
                  <c:v>42094</c:v>
                </c:pt>
                <c:pt idx="13">
                  <c:v>42124</c:v>
                </c:pt>
                <c:pt idx="14">
                  <c:v>42155</c:v>
                </c:pt>
                <c:pt idx="15">
                  <c:v>42185</c:v>
                </c:pt>
                <c:pt idx="16">
                  <c:v>42216</c:v>
                </c:pt>
                <c:pt idx="17">
                  <c:v>42247</c:v>
                </c:pt>
                <c:pt idx="18">
                  <c:v>42277</c:v>
                </c:pt>
                <c:pt idx="19">
                  <c:v>42308</c:v>
                </c:pt>
                <c:pt idx="20">
                  <c:v>42338</c:v>
                </c:pt>
                <c:pt idx="21">
                  <c:v>42369</c:v>
                </c:pt>
                <c:pt idx="22">
                  <c:v>42400</c:v>
                </c:pt>
                <c:pt idx="23">
                  <c:v>42429</c:v>
                </c:pt>
                <c:pt idx="24">
                  <c:v>42460</c:v>
                </c:pt>
                <c:pt idx="25">
                  <c:v>42490</c:v>
                </c:pt>
                <c:pt idx="26">
                  <c:v>42521</c:v>
                </c:pt>
                <c:pt idx="27">
                  <c:v>42551</c:v>
                </c:pt>
                <c:pt idx="28">
                  <c:v>42582</c:v>
                </c:pt>
                <c:pt idx="29">
                  <c:v>42613</c:v>
                </c:pt>
                <c:pt idx="30">
                  <c:v>42643</c:v>
                </c:pt>
                <c:pt idx="31">
                  <c:v>42674</c:v>
                </c:pt>
                <c:pt idx="32">
                  <c:v>42704</c:v>
                </c:pt>
                <c:pt idx="33">
                  <c:v>42735</c:v>
                </c:pt>
                <c:pt idx="34">
                  <c:v>42766</c:v>
                </c:pt>
                <c:pt idx="35">
                  <c:v>42794</c:v>
                </c:pt>
                <c:pt idx="36">
                  <c:v>42825</c:v>
                </c:pt>
              </c:numCache>
            </c:numRef>
          </c:cat>
          <c:val>
            <c:numRef>
              <c:f>'VF1'!$F$194:$F$967</c:f>
              <c:numCache>
                <c:formatCode>0.00%</c:formatCode>
                <c:ptCount val="37"/>
                <c:pt idx="0">
                  <c:v>3.3999990805786862E-2</c:v>
                </c:pt>
                <c:pt idx="1">
                  <c:v>-3.2669366163887381E-2</c:v>
                </c:pt>
                <c:pt idx="2">
                  <c:v>-5.8566548740947466E-2</c:v>
                </c:pt>
                <c:pt idx="3">
                  <c:v>3.7825092120056691E-2</c:v>
                </c:pt>
                <c:pt idx="4">
                  <c:v>3.6985469362920131E-2</c:v>
                </c:pt>
                <c:pt idx="5">
                  <c:v>0.10072809425953388</c:v>
                </c:pt>
                <c:pt idx="6">
                  <c:v>-3.5270169342830116E-2</c:v>
                </c:pt>
                <c:pt idx="7">
                  <c:v>-7.1590503179340681E-3</c:v>
                </c:pt>
                <c:pt idx="8">
                  <c:v>-5.8015732168600787E-2</c:v>
                </c:pt>
                <c:pt idx="9">
                  <c:v>-5.6397510406554496E-2</c:v>
                </c:pt>
                <c:pt idx="10">
                  <c:v>5.8001108486005704E-2</c:v>
                </c:pt>
                <c:pt idx="11">
                  <c:v>2.6146043746309688E-2</c:v>
                </c:pt>
                <c:pt idx="12">
                  <c:v>-5.4124544533009189E-2</c:v>
                </c:pt>
                <c:pt idx="13">
                  <c:v>4.4751514420116045E-4</c:v>
                </c:pt>
                <c:pt idx="14">
                  <c:v>4.0148088513391356E-2</c:v>
                </c:pt>
                <c:pt idx="15">
                  <c:v>0.10155995255043182</c:v>
                </c:pt>
                <c:pt idx="16">
                  <c:v>6.485737346681586E-2</c:v>
                </c:pt>
                <c:pt idx="17">
                  <c:v>-5.7793543278135684E-2</c:v>
                </c:pt>
                <c:pt idx="18">
                  <c:v>2.1378959735345981E-2</c:v>
                </c:pt>
                <c:pt idx="19">
                  <c:v>8.1665103968220576E-2</c:v>
                </c:pt>
                <c:pt idx="20">
                  <c:v>-3.8104378876754219E-2</c:v>
                </c:pt>
                <c:pt idx="21">
                  <c:v>2.2508402759482626E-2</c:v>
                </c:pt>
                <c:pt idx="22">
                  <c:v>-4.6551247686528741E-2</c:v>
                </c:pt>
                <c:pt idx="23">
                  <c:v>6.080768041687401E-2</c:v>
                </c:pt>
                <c:pt idx="24">
                  <c:v>1.1822222260313486E-2</c:v>
                </c:pt>
                <c:pt idx="25">
                  <c:v>1.9281111003526474E-2</c:v>
                </c:pt>
                <c:pt idx="26">
                  <c:v>3.0977137848082092E-2</c:v>
                </c:pt>
                <c:pt idx="27">
                  <c:v>5.5280294319561163E-2</c:v>
                </c:pt>
                <c:pt idx="28">
                  <c:v>0</c:v>
                </c:pt>
                <c:pt idx="29">
                  <c:v>3.2169870628649067E-2</c:v>
                </c:pt>
                <c:pt idx="30">
                  <c:v>3.2094452208555779E-2</c:v>
                </c:pt>
                <c:pt idx="31">
                  <c:v>1.6237308205450995E-2</c:v>
                </c:pt>
                <c:pt idx="32">
                  <c:v>-3.785097484990374E-2</c:v>
                </c:pt>
                <c:pt idx="33">
                  <c:v>-9.5551798034443358E-3</c:v>
                </c:pt>
                <c:pt idx="34">
                  <c:v>2.4971137781611752E-2</c:v>
                </c:pt>
                <c:pt idx="35">
                  <c:v>3.0386887106140348E-2</c:v>
                </c:pt>
                <c:pt idx="36">
                  <c:v>3.9905618389081354E-2</c:v>
                </c:pt>
              </c:numCache>
            </c:numRef>
          </c:val>
          <c:smooth val="0"/>
          <c:extLst>
            <c:ext xmlns:c16="http://schemas.microsoft.com/office/drawing/2014/chart" uri="{C3380CC4-5D6E-409C-BE32-E72D297353CC}">
              <c16:uniqueId val="{00000000-0064-4A52-9A02-04156522F264}"/>
            </c:ext>
          </c:extLst>
        </c:ser>
        <c:dLbls>
          <c:showLegendKey val="0"/>
          <c:showVal val="0"/>
          <c:showCatName val="0"/>
          <c:showSerName val="0"/>
          <c:showPercent val="0"/>
          <c:showBubbleSize val="0"/>
        </c:dLbls>
        <c:smooth val="0"/>
        <c:axId val="512997712"/>
        <c:axId val="512998040"/>
      </c:lineChart>
      <c:dateAx>
        <c:axId val="512997712"/>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998040"/>
        <c:crossesAt val="-8.0000000000000016E-2"/>
        <c:auto val="0"/>
        <c:lblOffset val="100"/>
        <c:baseTimeUnit val="months"/>
        <c:majorUnit val="1"/>
        <c:majorTimeUnit val="years"/>
      </c:dateAx>
      <c:valAx>
        <c:axId val="512998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9977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C673-24D9-4519-93FC-7AB25729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Ngoc</dc:creator>
  <cp:keywords/>
  <dc:description/>
  <cp:lastModifiedBy>Anh Vuong Thi Tram</cp:lastModifiedBy>
  <cp:revision>5</cp:revision>
  <dcterms:created xsi:type="dcterms:W3CDTF">2017-07-17T10:06:00Z</dcterms:created>
  <dcterms:modified xsi:type="dcterms:W3CDTF">2017-07-19T02:31:00Z</dcterms:modified>
</cp:coreProperties>
</file>