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FFD39" w14:textId="77777777" w:rsidR="0051065D" w:rsidRPr="0047466E" w:rsidRDefault="0051065D" w:rsidP="003F05E5">
      <w:pPr>
        <w:spacing w:after="0" w:line="240" w:lineRule="auto"/>
        <w:ind w:firstLine="720"/>
        <w:jc w:val="center"/>
        <w:rPr>
          <w:rFonts w:ascii="Times New Roman" w:hAnsi="Times New Roman"/>
          <w:b/>
          <w:color w:val="000000"/>
          <w:lang w:val="nl-NL"/>
        </w:rPr>
      </w:pPr>
      <w:r w:rsidRPr="0047466E">
        <w:rPr>
          <w:rFonts w:ascii="Times New Roman" w:hAnsi="Times New Roman"/>
          <w:b/>
          <w:color w:val="000000"/>
          <w:lang w:val="nl-NL"/>
        </w:rPr>
        <w:t>Phụ lục số 28</w:t>
      </w:r>
    </w:p>
    <w:p w14:paraId="38623DD0" w14:textId="77777777" w:rsidR="0051065D" w:rsidRPr="0047466E" w:rsidRDefault="0051065D" w:rsidP="003F05E5">
      <w:pPr>
        <w:spacing w:after="0" w:line="240" w:lineRule="auto"/>
        <w:jc w:val="center"/>
        <w:rPr>
          <w:rFonts w:ascii="Times New Roman" w:hAnsi="Times New Roman"/>
          <w:b/>
          <w:color w:val="000000"/>
          <w:lang w:val="nl-NL"/>
        </w:rPr>
      </w:pPr>
      <w:r w:rsidRPr="0047466E">
        <w:rPr>
          <w:rFonts w:ascii="Times New Roman" w:hAnsi="Times New Roman"/>
          <w:b/>
          <w:color w:val="000000"/>
          <w:lang w:val="nl-NL"/>
        </w:rPr>
        <w:t>Nội dung Báo cáo tổng kết hoạt động quản lý quỹ</w:t>
      </w:r>
    </w:p>
    <w:p w14:paraId="2BEA20B1" w14:textId="77777777" w:rsidR="0051065D" w:rsidRPr="0047466E" w:rsidRDefault="0051065D" w:rsidP="003F05E5">
      <w:pPr>
        <w:spacing w:after="0" w:line="240" w:lineRule="auto"/>
        <w:jc w:val="center"/>
        <w:rPr>
          <w:rFonts w:ascii="Times New Roman" w:hAnsi="Times New Roman"/>
          <w:i/>
          <w:color w:val="000000"/>
          <w:lang w:val="nl-NL"/>
        </w:rPr>
      </w:pPr>
      <w:r w:rsidRPr="0047466E">
        <w:rPr>
          <w:rFonts w:ascii="Times New Roman" w:hAnsi="Times New Roman"/>
          <w:i/>
          <w:color w:val="000000"/>
          <w:lang w:val="nl-NL"/>
        </w:rPr>
        <w:t>(ban hành kèm theo Thông tư hướng dẫn về việc thành lập và quản lý quỹ mở)</w:t>
      </w:r>
    </w:p>
    <w:p w14:paraId="4FF4EEC1" w14:textId="77777777" w:rsidR="003F05E5" w:rsidRPr="0047466E" w:rsidRDefault="003F05E5" w:rsidP="003F05E5">
      <w:pPr>
        <w:spacing w:after="0" w:line="240" w:lineRule="auto"/>
        <w:jc w:val="center"/>
        <w:rPr>
          <w:rFonts w:ascii="Times New Roman" w:hAnsi="Times New Roman"/>
          <w:b/>
          <w:color w:val="000000"/>
          <w:sz w:val="18"/>
          <w:lang w:val="nl-NL"/>
        </w:rPr>
      </w:pPr>
    </w:p>
    <w:p w14:paraId="027854C2" w14:textId="77777777" w:rsidR="003B4835" w:rsidRPr="0047466E" w:rsidRDefault="0051065D" w:rsidP="004A0523">
      <w:pPr>
        <w:spacing w:after="0" w:line="360" w:lineRule="auto"/>
        <w:jc w:val="center"/>
        <w:rPr>
          <w:rFonts w:ascii="Times New Roman" w:hAnsi="Times New Roman"/>
          <w:b/>
          <w:color w:val="000000"/>
          <w:lang w:val="nl-NL"/>
        </w:rPr>
      </w:pPr>
      <w:r w:rsidRPr="0047466E">
        <w:rPr>
          <w:rFonts w:ascii="Times New Roman" w:hAnsi="Times New Roman"/>
          <w:b/>
          <w:color w:val="000000"/>
          <w:lang w:val="nl-NL"/>
        </w:rPr>
        <w:t>BÁO CÁO TỔNG KẾT HOẠT ĐỘNG QUẢN LÝ QUỸ</w:t>
      </w:r>
    </w:p>
    <w:p w14:paraId="5D584681" w14:textId="77777777" w:rsidR="00415447" w:rsidRPr="0047466E" w:rsidRDefault="00432385" w:rsidP="004A0523">
      <w:pPr>
        <w:spacing w:after="0" w:line="360" w:lineRule="auto"/>
        <w:jc w:val="center"/>
        <w:rPr>
          <w:rFonts w:ascii="Times New Roman" w:eastAsia="Times New Roman" w:hAnsi="Times New Roman"/>
          <w:b/>
          <w:bCs/>
          <w:color w:val="000000"/>
        </w:rPr>
      </w:pPr>
      <w:r w:rsidRPr="0047466E">
        <w:rPr>
          <w:rFonts w:ascii="Times New Roman" w:hAnsi="Times New Roman"/>
          <w:b/>
          <w:color w:val="000000"/>
          <w:lang w:val="nl-NL"/>
        </w:rPr>
        <w:t>Năm  2016</w:t>
      </w:r>
    </w:p>
    <w:p w14:paraId="1E95AD44" w14:textId="77777777" w:rsidR="002D7555" w:rsidRPr="0047466E" w:rsidRDefault="00B3104A" w:rsidP="00B3104A">
      <w:pPr>
        <w:pStyle w:val="ListParagraph"/>
        <w:tabs>
          <w:tab w:val="left" w:pos="270"/>
          <w:tab w:val="left" w:pos="1134"/>
        </w:tabs>
        <w:spacing w:after="0" w:line="240" w:lineRule="auto"/>
        <w:ind w:left="0"/>
        <w:jc w:val="both"/>
        <w:rPr>
          <w:rFonts w:ascii="Times New Roman" w:hAnsi="Times New Roman"/>
          <w:b/>
          <w:color w:val="000000"/>
        </w:rPr>
      </w:pPr>
      <w:r w:rsidRPr="0047466E">
        <w:rPr>
          <w:rFonts w:ascii="Arial" w:eastAsia="Times New Roman" w:hAnsi="Arial" w:cs="Arial"/>
          <w:b/>
          <w:bCs/>
          <w:color w:val="000000"/>
          <w:lang w:eastAsia="vi-VN"/>
        </w:rPr>
        <w:t>1.</w:t>
      </w:r>
      <w:r w:rsidR="002D7555" w:rsidRPr="0047466E">
        <w:rPr>
          <w:rFonts w:ascii="Times New Roman" w:hAnsi="Times New Roman"/>
          <w:b/>
          <w:color w:val="000000"/>
        </w:rPr>
        <w:t>Thông tin về quỹ</w:t>
      </w:r>
    </w:p>
    <w:p w14:paraId="6F24D17B" w14:textId="77777777" w:rsidR="003F05E5" w:rsidRPr="0047466E" w:rsidRDefault="003F05E5" w:rsidP="003F05E5">
      <w:pPr>
        <w:pStyle w:val="ListParagraph"/>
        <w:tabs>
          <w:tab w:val="left" w:pos="270"/>
          <w:tab w:val="left" w:pos="1134"/>
        </w:tabs>
        <w:spacing w:after="0" w:line="240" w:lineRule="auto"/>
        <w:ind w:left="0"/>
        <w:jc w:val="both"/>
        <w:rPr>
          <w:rFonts w:ascii="Times New Roman" w:hAnsi="Times New Roman"/>
          <w:b/>
          <w:color w:val="000000"/>
        </w:rPr>
      </w:pPr>
    </w:p>
    <w:p w14:paraId="72855C55" w14:textId="77777777" w:rsidR="002D7555" w:rsidRPr="0047466E" w:rsidRDefault="002D7555" w:rsidP="00CA61E2">
      <w:pPr>
        <w:pStyle w:val="ListParagraph"/>
        <w:numPr>
          <w:ilvl w:val="0"/>
          <w:numId w:val="26"/>
        </w:numPr>
        <w:tabs>
          <w:tab w:val="left" w:pos="270"/>
          <w:tab w:val="left" w:pos="1134"/>
        </w:tabs>
        <w:spacing w:beforeLines="120" w:before="288" w:afterLines="120" w:after="288"/>
        <w:ind w:left="0" w:firstLine="0"/>
        <w:jc w:val="both"/>
        <w:rPr>
          <w:rFonts w:ascii="Times New Roman" w:hAnsi="Times New Roman"/>
          <w:color w:val="000000"/>
          <w:spacing w:val="-6"/>
        </w:rPr>
      </w:pPr>
      <w:r w:rsidRPr="0047466E">
        <w:rPr>
          <w:rFonts w:ascii="Times New Roman" w:hAnsi="Times New Roman"/>
          <w:color w:val="000000"/>
          <w:spacing w:val="-6"/>
        </w:rPr>
        <w:t>Tên của quỹ</w:t>
      </w:r>
      <w:r w:rsidR="00986C71" w:rsidRPr="0047466E">
        <w:rPr>
          <w:rFonts w:ascii="Times New Roman" w:hAnsi="Times New Roman"/>
          <w:color w:val="000000"/>
          <w:spacing w:val="-6"/>
        </w:rPr>
        <w:t xml:space="preserve">, </w:t>
      </w:r>
      <w:r w:rsidRPr="0047466E">
        <w:rPr>
          <w:rFonts w:ascii="Times New Roman" w:hAnsi="Times New Roman"/>
          <w:color w:val="000000"/>
          <w:spacing w:val="-6"/>
        </w:rPr>
        <w:t>loại hình quỹ</w:t>
      </w:r>
      <w:r w:rsidR="00986C71" w:rsidRPr="0047466E">
        <w:rPr>
          <w:rFonts w:ascii="Times New Roman" w:hAnsi="Times New Roman"/>
          <w:color w:val="000000"/>
          <w:spacing w:val="-6"/>
        </w:rPr>
        <w:t> :</w:t>
      </w:r>
      <w:r w:rsidR="0047466E" w:rsidRPr="0047466E">
        <w:rPr>
          <w:rFonts w:ascii="Times New Roman" w:hAnsi="Times New Roman"/>
          <w:color w:val="000000"/>
          <w:spacing w:val="-6"/>
        </w:rPr>
        <w:t xml:space="preserve"> </w:t>
      </w:r>
      <w:r w:rsidRPr="0047466E">
        <w:rPr>
          <w:rFonts w:ascii="Times New Roman" w:hAnsi="Times New Roman"/>
          <w:b/>
          <w:color w:val="000000"/>
          <w:spacing w:val="-6"/>
        </w:rPr>
        <w:t xml:space="preserve">QUỸ ĐẦU TƯ </w:t>
      </w:r>
      <w:r w:rsidR="00986C71" w:rsidRPr="0047466E">
        <w:rPr>
          <w:rFonts w:ascii="Times New Roman" w:hAnsi="Times New Roman"/>
          <w:b/>
          <w:color w:val="000000"/>
          <w:spacing w:val="-6"/>
        </w:rPr>
        <w:t>DOANH NGHIỆP HÀNG ĐẦU</w:t>
      </w:r>
      <w:r w:rsidRPr="0047466E">
        <w:rPr>
          <w:rFonts w:ascii="Times New Roman" w:hAnsi="Times New Roman"/>
          <w:b/>
          <w:color w:val="000000"/>
          <w:spacing w:val="-6"/>
        </w:rPr>
        <w:t xml:space="preserve"> VIỆT NAM</w:t>
      </w:r>
      <w:r w:rsidR="00986C71" w:rsidRPr="0047466E">
        <w:rPr>
          <w:rFonts w:ascii="Times New Roman" w:hAnsi="Times New Roman"/>
          <w:b/>
          <w:color w:val="000000"/>
          <w:spacing w:val="-6"/>
        </w:rPr>
        <w:t>(VFMVF4)</w:t>
      </w:r>
    </w:p>
    <w:p w14:paraId="01342471" w14:textId="77777777" w:rsidR="002D7555" w:rsidRPr="0047466E" w:rsidRDefault="002D7555" w:rsidP="00CA61E2">
      <w:pPr>
        <w:pStyle w:val="ListParagraph"/>
        <w:numPr>
          <w:ilvl w:val="0"/>
          <w:numId w:val="26"/>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Mục tiêu đầu tư của quỹ :</w:t>
      </w:r>
    </w:p>
    <w:p w14:paraId="4866A465" w14:textId="77777777" w:rsidR="002D7555" w:rsidRPr="0047466E" w:rsidRDefault="00C44D8C" w:rsidP="00CA61E2">
      <w:pPr>
        <w:pStyle w:val="ListParagraph"/>
        <w:tabs>
          <w:tab w:val="left" w:pos="270"/>
          <w:tab w:val="left" w:pos="1134"/>
        </w:tabs>
        <w:spacing w:beforeLines="120" w:before="288" w:afterLines="120" w:after="288"/>
        <w:ind w:left="0"/>
        <w:jc w:val="both"/>
        <w:rPr>
          <w:rFonts w:ascii="Times New Roman" w:hAnsi="Times New Roman"/>
          <w:color w:val="000000"/>
        </w:rPr>
      </w:pPr>
      <w:r w:rsidRPr="0047466E">
        <w:rPr>
          <w:rFonts w:ascii="Times New Roman" w:eastAsia="Times New Roman" w:hAnsi="Times New Roman"/>
          <w:color w:val="000000"/>
        </w:rPr>
        <w:t>Mục tiêu của Quỹ VFMVF4 là tìm kiếm lợi nhuận dài hạn từ tăng trưởng vốn gốc và cổ tức thông qua việc đầu tư vào cổ phiếu của các doanh nghiệp hàng đầu hoạt động trong các ngành cơ bản của nền cơ bản của kinh tế Việt Nam. Các doanh nghiệp đầu tư là các doanh nghiệp giá trị lớn đã và sẽ niêm yết trên thị trường chứng khoán Việt Nam</w:t>
      </w:r>
      <w:r w:rsidR="002D7555" w:rsidRPr="0047466E">
        <w:rPr>
          <w:rFonts w:ascii="Times New Roman" w:hAnsi="Times New Roman"/>
          <w:color w:val="000000"/>
        </w:rPr>
        <w:t>.</w:t>
      </w:r>
    </w:p>
    <w:p w14:paraId="24BD8A04" w14:textId="77777777" w:rsidR="002D7555" w:rsidRPr="0047466E" w:rsidRDefault="002D7555" w:rsidP="00CA61E2">
      <w:pPr>
        <w:pStyle w:val="ListParagraph"/>
        <w:numPr>
          <w:ilvl w:val="0"/>
          <w:numId w:val="26"/>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 xml:space="preserve">Thời hạn hoạt động của quỹ: được tính từ ngày được UBCKNN </w:t>
      </w:r>
      <w:r w:rsidR="009C048C" w:rsidRPr="0047466E">
        <w:rPr>
          <w:rFonts w:ascii="Times New Roman" w:hAnsi="Times New Roman"/>
          <w:color w:val="000000"/>
        </w:rPr>
        <w:t>cấp</w:t>
      </w:r>
      <w:r w:rsidRPr="0047466E">
        <w:rPr>
          <w:rFonts w:ascii="Times New Roman" w:hAnsi="Times New Roman"/>
          <w:color w:val="000000"/>
        </w:rPr>
        <w:t xml:space="preserve"> giấy chứng nhận đăng ký lập quỹ, và không giới hạn về thời hạn hoạt động</w:t>
      </w:r>
    </w:p>
    <w:p w14:paraId="166479CC" w14:textId="77777777" w:rsidR="002D7555" w:rsidRPr="0047466E" w:rsidRDefault="002D7555" w:rsidP="00CA61E2">
      <w:pPr>
        <w:pStyle w:val="ListParagraph"/>
        <w:numPr>
          <w:ilvl w:val="0"/>
          <w:numId w:val="26"/>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Danh mục tham chiế</w:t>
      </w:r>
      <w:r w:rsidR="00087997" w:rsidRPr="0047466E">
        <w:rPr>
          <w:rFonts w:ascii="Times New Roman" w:hAnsi="Times New Roman"/>
          <w:color w:val="000000"/>
        </w:rPr>
        <w:t xml:space="preserve">u (benchmark portfolio): </w:t>
      </w:r>
      <w:r w:rsidR="00637AB1" w:rsidRPr="0047466E">
        <w:rPr>
          <w:rFonts w:ascii="Times New Roman" w:hAnsi="Times New Roman"/>
          <w:color w:val="000000"/>
        </w:rPr>
        <w:t>không có</w:t>
      </w:r>
      <w:r w:rsidRPr="0047466E">
        <w:rPr>
          <w:rFonts w:ascii="Times New Roman" w:hAnsi="Times New Roman"/>
          <w:color w:val="000000"/>
        </w:rPr>
        <w:t xml:space="preserve"> </w:t>
      </w:r>
    </w:p>
    <w:p w14:paraId="27A13F62" w14:textId="77777777" w:rsidR="00637AB1" w:rsidRPr="0047466E" w:rsidRDefault="002D7555" w:rsidP="00CA61E2">
      <w:pPr>
        <w:pStyle w:val="ListParagraph"/>
        <w:numPr>
          <w:ilvl w:val="0"/>
          <w:numId w:val="26"/>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Chính sách phân chia lợi nhuậ</w:t>
      </w:r>
      <w:r w:rsidR="00291EEF" w:rsidRPr="0047466E">
        <w:rPr>
          <w:rFonts w:ascii="Times New Roman" w:hAnsi="Times New Roman"/>
          <w:color w:val="000000"/>
        </w:rPr>
        <w:t>n</w:t>
      </w:r>
      <w:r w:rsidRPr="0047466E">
        <w:rPr>
          <w:rFonts w:ascii="Times New Roman" w:hAnsi="Times New Roman"/>
          <w:color w:val="000000"/>
        </w:rPr>
        <w:t>:</w:t>
      </w:r>
      <w:r w:rsidR="00291EEF" w:rsidRPr="0047466E">
        <w:rPr>
          <w:rFonts w:ascii="Times New Roman" w:hAnsi="Times New Roman"/>
          <w:color w:val="000000"/>
        </w:rPr>
        <w:t xml:space="preserve"> </w:t>
      </w:r>
      <w:r w:rsidR="00637AB1" w:rsidRPr="0047466E">
        <w:rPr>
          <w:rFonts w:ascii="Times New Roman" w:hAnsi="Times New Roman"/>
          <w:color w:val="000000"/>
        </w:rPr>
        <w:t>Cổ tức Quỹ có thể được phân phối cho nhà đầu tư mỗi năm một lần dựa trên báo cáo đã được kiểm toán, do đề xuất của công ty quản lý quỹ, được sự chấp thuận của Ban đại diện Quỹ và trình Đại hội nhà đầu tư thông qua. Nguồn để phân phối cổ tức Quỹ phải thỏa</w:t>
      </w:r>
      <w:r w:rsidR="003D6F44" w:rsidRPr="0047466E">
        <w:rPr>
          <w:rFonts w:ascii="Times New Roman" w:hAnsi="Times New Roman"/>
          <w:color w:val="000000"/>
        </w:rPr>
        <w:t xml:space="preserve"> mãn</w:t>
      </w:r>
      <w:r w:rsidR="00637AB1" w:rsidRPr="0047466E">
        <w:rPr>
          <w:rFonts w:ascii="Times New Roman" w:hAnsi="Times New Roman"/>
          <w:color w:val="000000"/>
        </w:rPr>
        <w:t xml:space="preserve"> các điều kiện qui định trong Điều lệ Quỹ</w:t>
      </w:r>
    </w:p>
    <w:p w14:paraId="700955E2" w14:textId="77777777" w:rsidR="008A0D39" w:rsidRPr="0047466E" w:rsidRDefault="008A0D39" w:rsidP="00CA61E2">
      <w:pPr>
        <w:pStyle w:val="ListParagraph"/>
        <w:numPr>
          <w:ilvl w:val="0"/>
          <w:numId w:val="26"/>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 xml:space="preserve">Số lượng đơn vị quỹ đang lưu hành: </w:t>
      </w:r>
      <w:r w:rsidR="00432385" w:rsidRPr="0047466E">
        <w:rPr>
          <w:rFonts w:ascii="Times New Roman" w:hAnsi="Times New Roman"/>
          <w:lang w:val="nl-NL"/>
        </w:rPr>
        <w:t xml:space="preserve">27.868.756,20 </w:t>
      </w:r>
      <w:r w:rsidRPr="0047466E">
        <w:rPr>
          <w:rFonts w:ascii="Times New Roman" w:hAnsi="Times New Roman"/>
          <w:color w:val="000000"/>
        </w:rPr>
        <w:t>chứng chỉ Quỹ</w:t>
      </w:r>
    </w:p>
    <w:p w14:paraId="3130C3A7" w14:textId="77777777" w:rsidR="004534EF" w:rsidRPr="0047466E" w:rsidRDefault="004534EF" w:rsidP="004534EF">
      <w:pPr>
        <w:pStyle w:val="ListParagraph"/>
        <w:numPr>
          <w:ilvl w:val="0"/>
          <w:numId w:val="26"/>
        </w:numPr>
        <w:tabs>
          <w:tab w:val="left" w:pos="270"/>
          <w:tab w:val="left" w:pos="1134"/>
        </w:tabs>
        <w:spacing w:before="120" w:after="120" w:line="240" w:lineRule="auto"/>
        <w:ind w:left="0" w:firstLine="0"/>
        <w:contextualSpacing w:val="0"/>
        <w:jc w:val="both"/>
        <w:rPr>
          <w:rFonts w:ascii="Arial" w:hAnsi="Arial" w:cs="Arial"/>
          <w:b/>
          <w:lang w:val="sv-SE"/>
        </w:rPr>
      </w:pPr>
      <w:r w:rsidRPr="0047466E">
        <w:rPr>
          <w:rFonts w:ascii="Times New Roman" w:hAnsi="Times New Roman"/>
          <w:color w:val="000000"/>
        </w:rPr>
        <w:t xml:space="preserve"> </w:t>
      </w:r>
      <w:r w:rsidR="009B59A6" w:rsidRPr="0047466E">
        <w:rPr>
          <w:rFonts w:ascii="Times New Roman" w:hAnsi="Times New Roman"/>
          <w:color w:val="000000"/>
        </w:rPr>
        <w:t>Nội dung thay đổi tại Điều lệ Quỹ trong kỳ báo cáo: được đề cập trong Nghị quyết Đại hội Nhà đầu tư thường niên 2015 của Quỹ Đầu tư Doanh nghiệp Hàng đầu Việt Nam ngày 31/03/2016.</w:t>
      </w:r>
    </w:p>
    <w:p w14:paraId="36CE9D95" w14:textId="77777777" w:rsidR="00163037" w:rsidRPr="0047466E" w:rsidRDefault="00163037" w:rsidP="00CA61E2">
      <w:pPr>
        <w:pStyle w:val="ListParagraph"/>
        <w:tabs>
          <w:tab w:val="left" w:pos="270"/>
          <w:tab w:val="left" w:pos="1134"/>
        </w:tabs>
        <w:spacing w:beforeLines="120" w:before="288" w:afterLines="120" w:after="288"/>
        <w:ind w:left="0"/>
        <w:jc w:val="both"/>
        <w:rPr>
          <w:rFonts w:ascii="Times New Roman" w:hAnsi="Times New Roman"/>
          <w:b/>
          <w:color w:val="000000"/>
        </w:rPr>
      </w:pPr>
    </w:p>
    <w:p w14:paraId="2F8034A5" w14:textId="77777777" w:rsidR="003C0DBA" w:rsidRPr="0047466E" w:rsidRDefault="003C0DBA" w:rsidP="00CA61E2">
      <w:pPr>
        <w:pStyle w:val="ListParagraph"/>
        <w:tabs>
          <w:tab w:val="left" w:pos="270"/>
          <w:tab w:val="left" w:pos="1134"/>
        </w:tabs>
        <w:spacing w:beforeLines="120" w:before="288" w:afterLines="120" w:after="288"/>
        <w:ind w:left="0"/>
        <w:jc w:val="both"/>
        <w:rPr>
          <w:rFonts w:ascii="Times New Roman" w:hAnsi="Times New Roman"/>
          <w:b/>
          <w:color w:val="000000"/>
        </w:rPr>
      </w:pPr>
    </w:p>
    <w:p w14:paraId="64707DC6" w14:textId="77777777" w:rsidR="004534EF" w:rsidRPr="0047466E" w:rsidRDefault="009B59A6" w:rsidP="004534EF">
      <w:pPr>
        <w:pStyle w:val="ListParagraph"/>
        <w:numPr>
          <w:ilvl w:val="0"/>
          <w:numId w:val="26"/>
        </w:numPr>
        <w:tabs>
          <w:tab w:val="left" w:pos="270"/>
          <w:tab w:val="left" w:pos="1134"/>
        </w:tabs>
        <w:spacing w:before="120" w:after="120" w:line="240" w:lineRule="auto"/>
        <w:ind w:left="0" w:firstLine="0"/>
        <w:contextualSpacing w:val="0"/>
        <w:jc w:val="both"/>
        <w:rPr>
          <w:rFonts w:ascii="Times New Roman" w:hAnsi="Times New Roman"/>
          <w:color w:val="000000"/>
        </w:rPr>
      </w:pPr>
      <w:r w:rsidRPr="0047466E">
        <w:rPr>
          <w:rFonts w:ascii="Times New Roman" w:hAnsi="Times New Roman"/>
          <w:color w:val="000000"/>
        </w:rPr>
        <w:t>Nội dung Nghị quyết Đại hội nhà đầu tư trong kỳ báo cáo: Nghị quyết Đại hội Nhà đầu tư thường niên 2015 của Quỹ Đầu tư Doanh nghiệp Hàng đầu Việt Nam ngày 31/03/2016 thông qua nội dung kết quả hoạt động của Quỹ năm 2015, ngân sách, kế hoạch hoạt động, những thay đổi về điều lệ quỹ phù hợp với pháp luật…</w:t>
      </w:r>
    </w:p>
    <w:p w14:paraId="4A95FAFB" w14:textId="77777777" w:rsidR="004534EF" w:rsidRPr="0047466E" w:rsidRDefault="004534EF" w:rsidP="004534EF">
      <w:pPr>
        <w:pStyle w:val="ListParagraph"/>
        <w:rPr>
          <w:rFonts w:ascii="Arial" w:hAnsi="Arial" w:cs="Arial"/>
          <w:b/>
          <w:lang w:val="sv-SE"/>
        </w:rPr>
      </w:pPr>
    </w:p>
    <w:p w14:paraId="76CA5828" w14:textId="77777777" w:rsidR="004534EF" w:rsidRPr="0047466E" w:rsidRDefault="004534EF" w:rsidP="004534EF">
      <w:pPr>
        <w:pStyle w:val="ListParagraph"/>
        <w:tabs>
          <w:tab w:val="left" w:pos="270"/>
          <w:tab w:val="left" w:pos="1134"/>
        </w:tabs>
        <w:spacing w:before="120" w:after="120" w:line="240" w:lineRule="auto"/>
        <w:ind w:left="0"/>
        <w:contextualSpacing w:val="0"/>
        <w:jc w:val="both"/>
        <w:rPr>
          <w:rFonts w:ascii="Arial" w:hAnsi="Arial" w:cs="Arial"/>
          <w:b/>
          <w:lang w:val="sv-SE"/>
        </w:rPr>
      </w:pPr>
      <w:r w:rsidRPr="0047466E">
        <w:rPr>
          <w:rFonts w:ascii="Arial" w:hAnsi="Arial" w:cs="Arial"/>
          <w:b/>
          <w:lang w:val="sv-SE"/>
        </w:rPr>
        <w:object w:dxaOrig="1524" w:dyaOrig="985" w14:anchorId="1B351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DC" ShapeID="_x0000_i1025" DrawAspect="Icon" ObjectID="_1551535197" r:id="rId9"/>
        </w:object>
      </w:r>
    </w:p>
    <w:p w14:paraId="4BA4E2BA" w14:textId="77777777" w:rsidR="00B3104A" w:rsidRPr="0047466E" w:rsidRDefault="00B3104A" w:rsidP="00682FA7">
      <w:pPr>
        <w:pStyle w:val="ListParagraph"/>
        <w:tabs>
          <w:tab w:val="left" w:pos="270"/>
          <w:tab w:val="left" w:pos="1134"/>
        </w:tabs>
        <w:spacing w:beforeLines="120" w:before="288" w:afterLines="120" w:after="288"/>
        <w:ind w:left="0"/>
        <w:jc w:val="both"/>
        <w:rPr>
          <w:rFonts w:ascii="Times New Roman" w:hAnsi="Times New Roman"/>
          <w:color w:val="000000"/>
        </w:rPr>
      </w:pPr>
    </w:p>
    <w:p w14:paraId="0F9ADE81" w14:textId="77777777" w:rsidR="00986931" w:rsidRPr="0047466E" w:rsidRDefault="00BF42BC" w:rsidP="00682FA7">
      <w:pPr>
        <w:pStyle w:val="ListParagraph"/>
        <w:tabs>
          <w:tab w:val="left" w:pos="270"/>
          <w:tab w:val="left" w:pos="1134"/>
        </w:tabs>
        <w:spacing w:beforeLines="120" w:before="288" w:afterLines="120" w:after="288"/>
        <w:ind w:left="0"/>
        <w:jc w:val="both"/>
        <w:rPr>
          <w:rFonts w:ascii="Times New Roman" w:hAnsi="Times New Roman"/>
          <w:b/>
          <w:color w:val="000000"/>
          <w:lang w:val="vi-VN"/>
        </w:rPr>
      </w:pPr>
      <w:r w:rsidRPr="0047466E">
        <w:rPr>
          <w:rFonts w:ascii="Times New Roman" w:hAnsi="Times New Roman"/>
          <w:b/>
          <w:color w:val="000000"/>
        </w:rPr>
        <w:t>i</w:t>
      </w:r>
      <w:r w:rsidRPr="0047466E">
        <w:rPr>
          <w:rFonts w:ascii="Times New Roman" w:hAnsi="Times New Roman"/>
          <w:color w:val="000000"/>
        </w:rPr>
        <w:t>)</w:t>
      </w:r>
      <w:r w:rsidR="008A0D39" w:rsidRPr="0047466E">
        <w:rPr>
          <w:rFonts w:ascii="Times New Roman" w:hAnsi="Times New Roman"/>
          <w:color w:val="000000"/>
        </w:rPr>
        <w:t>Ý kiến nhận xét của Ngân hàng giám sát về các nội dung quy định tại Điều 45 Thông tư hướng dẫn thành lập và quản lý quỹ mở</w:t>
      </w:r>
      <w:r w:rsidR="00920BDB" w:rsidRPr="0047466E">
        <w:rPr>
          <w:rFonts w:ascii="Times New Roman" w:hAnsi="Times New Roman"/>
          <w:color w:val="000000"/>
        </w:rPr>
        <w:t xml:space="preserve">: </w:t>
      </w:r>
      <w:r w:rsidR="00842FBB" w:rsidRPr="0047466E">
        <w:rPr>
          <w:rFonts w:ascii="Times New Roman" w:hAnsi="Times New Roman"/>
          <w:color w:val="000000"/>
        </w:rPr>
        <w:t>Công ty Quản lý Quỹ đã th</w:t>
      </w:r>
      <w:r w:rsidR="00842FBB" w:rsidRPr="0047466E">
        <w:rPr>
          <w:rFonts w:ascii="Times New Roman" w:hAnsi="Times New Roman" w:hint="eastAsia"/>
          <w:color w:val="000000"/>
        </w:rPr>
        <w:t>ự</w:t>
      </w:r>
      <w:r w:rsidR="00842FBB" w:rsidRPr="0047466E">
        <w:rPr>
          <w:rFonts w:ascii="Times New Roman" w:hAnsi="Times New Roman"/>
          <w:color w:val="000000"/>
        </w:rPr>
        <w:t>c hiện nghiêm chỉnh việc lập báo cáo tuần, tháng, quý theo quy định cho Ủy Ban Ch</w:t>
      </w:r>
      <w:r w:rsidR="00842FBB" w:rsidRPr="0047466E">
        <w:rPr>
          <w:rFonts w:ascii="Times New Roman" w:hAnsi="Times New Roman" w:hint="eastAsia"/>
          <w:color w:val="000000"/>
        </w:rPr>
        <w:t>ứ</w:t>
      </w:r>
      <w:r w:rsidR="00842FBB" w:rsidRPr="0047466E">
        <w:rPr>
          <w:rFonts w:ascii="Times New Roman" w:hAnsi="Times New Roman"/>
          <w:color w:val="000000"/>
        </w:rPr>
        <w:t>ng Khoán Nhà N</w:t>
      </w:r>
      <w:r w:rsidR="00842FBB" w:rsidRPr="0047466E">
        <w:rPr>
          <w:rFonts w:ascii="Times New Roman" w:hAnsi="Times New Roman" w:hint="eastAsia"/>
          <w:color w:val="000000"/>
        </w:rPr>
        <w:t>ướ</w:t>
      </w:r>
      <w:r w:rsidR="00842FBB" w:rsidRPr="0047466E">
        <w:rPr>
          <w:rFonts w:ascii="Times New Roman" w:hAnsi="Times New Roman"/>
          <w:color w:val="000000"/>
        </w:rPr>
        <w:t>c</w:t>
      </w:r>
    </w:p>
    <w:p w14:paraId="4356A1AD" w14:textId="77777777" w:rsidR="00681FF4" w:rsidRPr="0047466E" w:rsidRDefault="00681FF4">
      <w:pPr>
        <w:pStyle w:val="ListParagraph"/>
        <w:tabs>
          <w:tab w:val="left" w:pos="270"/>
          <w:tab w:val="left" w:pos="1134"/>
        </w:tabs>
        <w:spacing w:beforeLines="120" w:before="288" w:afterLines="120" w:after="288"/>
        <w:ind w:left="0"/>
        <w:jc w:val="both"/>
        <w:rPr>
          <w:rFonts w:ascii="Times New Roman" w:hAnsi="Times New Roman"/>
          <w:color w:val="000000"/>
          <w:lang w:val="nl-NL"/>
        </w:rPr>
      </w:pPr>
    </w:p>
    <w:p w14:paraId="6D854722" w14:textId="77777777" w:rsidR="00681FF4" w:rsidRPr="0047466E" w:rsidRDefault="00681FF4">
      <w:pPr>
        <w:pStyle w:val="ListParagraph"/>
        <w:tabs>
          <w:tab w:val="left" w:pos="270"/>
          <w:tab w:val="left" w:pos="1134"/>
        </w:tabs>
        <w:spacing w:beforeLines="120" w:before="288" w:afterLines="120" w:after="288"/>
        <w:ind w:left="0"/>
        <w:jc w:val="both"/>
        <w:rPr>
          <w:rFonts w:ascii="Times New Roman" w:hAnsi="Times New Roman"/>
          <w:b/>
          <w:color w:val="000000"/>
        </w:rPr>
      </w:pPr>
    </w:p>
    <w:p w14:paraId="2D06C2A9" w14:textId="77777777" w:rsidR="00091432" w:rsidRPr="0047466E" w:rsidRDefault="009B59A6">
      <w:pPr>
        <w:pStyle w:val="ListParagraph"/>
        <w:tabs>
          <w:tab w:val="left" w:pos="270"/>
          <w:tab w:val="left" w:pos="1134"/>
        </w:tabs>
        <w:spacing w:beforeLines="120" w:before="288" w:afterLines="120" w:after="288"/>
        <w:ind w:left="0"/>
        <w:jc w:val="both"/>
        <w:rPr>
          <w:rFonts w:ascii="Times New Roman" w:hAnsi="Times New Roman"/>
          <w:b/>
          <w:color w:val="000000"/>
        </w:rPr>
      </w:pPr>
      <w:r w:rsidRPr="0047466E">
        <w:rPr>
          <w:rFonts w:ascii="Times New Roman" w:hAnsi="Times New Roman"/>
          <w:b/>
          <w:color w:val="000000"/>
        </w:rPr>
        <w:t>2.Báo cáo về kết quả hoạt động của quỹ</w:t>
      </w:r>
    </w:p>
    <w:p w14:paraId="7766A907" w14:textId="77777777" w:rsidR="00F63DED" w:rsidRPr="0047466E" w:rsidRDefault="00F63DED">
      <w:pPr>
        <w:pStyle w:val="ListParagraph"/>
        <w:tabs>
          <w:tab w:val="left" w:pos="270"/>
          <w:tab w:val="left" w:pos="1134"/>
        </w:tabs>
        <w:spacing w:beforeLines="120" w:before="288" w:afterLines="120" w:after="288"/>
        <w:ind w:left="0"/>
        <w:jc w:val="both"/>
        <w:rPr>
          <w:rFonts w:ascii="Times New Roman" w:hAnsi="Times New Roman"/>
          <w:b/>
          <w:color w:val="000000"/>
          <w:sz w:val="16"/>
        </w:rPr>
      </w:pPr>
    </w:p>
    <w:p w14:paraId="386F775E" w14:textId="77777777" w:rsidR="00CE25E1" w:rsidRPr="0047466E" w:rsidRDefault="009B59A6" w:rsidP="0047466E">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b/>
          <w:color w:val="000000"/>
        </w:rPr>
      </w:pPr>
      <w:r w:rsidRPr="0047466E">
        <w:rPr>
          <w:rFonts w:ascii="Times New Roman" w:hAnsi="Times New Roman"/>
          <w:color w:val="000000"/>
        </w:rPr>
        <w:t xml:space="preserve">Thông tin về danh mục đầu tư và giá trị tài sản ròng của quỹ tại thời điểm </w:t>
      </w:r>
      <w:r w:rsidR="003A6EF5" w:rsidRPr="0047466E">
        <w:rPr>
          <w:rFonts w:ascii="Times New Roman" w:hAnsi="Times New Roman"/>
          <w:color w:val="000000"/>
        </w:rPr>
        <w:t>31/12</w:t>
      </w:r>
      <w:r w:rsidRPr="0047466E">
        <w:rPr>
          <w:rFonts w:ascii="Times New Roman" w:hAnsi="Times New Roman"/>
          <w:color w:val="000000"/>
        </w:rPr>
        <w:t xml:space="preserve">của 3 năm gần nhất: </w:t>
      </w:r>
    </w:p>
    <w:p w14:paraId="27431483" w14:textId="77777777" w:rsidR="00D227B9" w:rsidRPr="0047466E" w:rsidRDefault="00D227B9" w:rsidP="0047466E">
      <w:pPr>
        <w:tabs>
          <w:tab w:val="left" w:pos="270"/>
          <w:tab w:val="left" w:pos="1134"/>
        </w:tabs>
        <w:spacing w:beforeLines="120" w:before="288" w:afterLines="120" w:after="288"/>
        <w:jc w:val="both"/>
        <w:rPr>
          <w:rFonts w:ascii="Times New Roman" w:hAnsi="Times New Roman"/>
          <w:b/>
          <w:color w:val="000000"/>
        </w:rPr>
      </w:pPr>
    </w:p>
    <w:p w14:paraId="5376A461" w14:textId="77777777" w:rsidR="00D227B9" w:rsidRPr="0047466E" w:rsidRDefault="00D227B9" w:rsidP="0047466E">
      <w:pPr>
        <w:tabs>
          <w:tab w:val="left" w:pos="270"/>
          <w:tab w:val="left" w:pos="1134"/>
        </w:tabs>
        <w:spacing w:beforeLines="120" w:before="288" w:afterLines="120" w:after="288"/>
        <w:jc w:val="both"/>
        <w:rPr>
          <w:rFonts w:ascii="Times New Roman" w:hAnsi="Times New Roman"/>
          <w:b/>
          <w:color w:val="000000"/>
        </w:rPr>
      </w:pPr>
    </w:p>
    <w:tbl>
      <w:tblPr>
        <w:tblW w:w="8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57"/>
        <w:gridCol w:w="1631"/>
        <w:gridCol w:w="1640"/>
        <w:gridCol w:w="1713"/>
      </w:tblGrid>
      <w:tr w:rsidR="008145DF" w:rsidRPr="0047466E" w14:paraId="5EDA99E9" w14:textId="77777777" w:rsidTr="009904A2">
        <w:tc>
          <w:tcPr>
            <w:tcW w:w="1901" w:type="pct"/>
            <w:shd w:val="clear" w:color="auto" w:fill="auto"/>
            <w:vAlign w:val="center"/>
          </w:tcPr>
          <w:p w14:paraId="098CFF53" w14:textId="77777777" w:rsidR="008145DF" w:rsidRPr="0047466E" w:rsidRDefault="008145DF" w:rsidP="009904A2">
            <w:pPr>
              <w:tabs>
                <w:tab w:val="left" w:pos="540"/>
              </w:tabs>
              <w:spacing w:before="120" w:after="0" w:line="240" w:lineRule="auto"/>
              <w:jc w:val="center"/>
              <w:rPr>
                <w:rFonts w:ascii="Arial" w:eastAsia="Times New Roman" w:hAnsi="Arial" w:cs="Arial"/>
                <w:sz w:val="20"/>
                <w:szCs w:val="26"/>
                <w:lang w:val="nl-NL"/>
              </w:rPr>
            </w:pPr>
            <w:r w:rsidRPr="0047466E">
              <w:rPr>
                <w:rFonts w:ascii="Arial" w:eastAsia="Times New Roman" w:hAnsi="Arial" w:cs="Arial"/>
                <w:sz w:val="20"/>
                <w:szCs w:val="26"/>
                <w:lang w:val="nl-NL"/>
              </w:rPr>
              <w:lastRenderedPageBreak/>
              <w:t>Cơ cấu tài sản quỹ</w:t>
            </w:r>
          </w:p>
        </w:tc>
        <w:tc>
          <w:tcPr>
            <w:tcW w:w="1014" w:type="pct"/>
            <w:shd w:val="clear" w:color="auto" w:fill="auto"/>
          </w:tcPr>
          <w:p w14:paraId="012BBDB7" w14:textId="77777777" w:rsidR="008145DF" w:rsidRPr="0047466E" w:rsidRDefault="008145DF" w:rsidP="009904A2">
            <w:pPr>
              <w:tabs>
                <w:tab w:val="left" w:pos="540"/>
              </w:tabs>
              <w:spacing w:before="120" w:after="0" w:line="240" w:lineRule="auto"/>
              <w:jc w:val="center"/>
              <w:rPr>
                <w:rFonts w:ascii="Arial" w:eastAsia="Times New Roman" w:hAnsi="Arial" w:cs="Arial"/>
                <w:b/>
                <w:sz w:val="20"/>
                <w:szCs w:val="26"/>
                <w:lang w:val="nl-NL"/>
              </w:rPr>
            </w:pPr>
            <w:r w:rsidRPr="0047466E">
              <w:rPr>
                <w:rFonts w:ascii="Arial" w:eastAsia="Times New Roman" w:hAnsi="Arial" w:cs="Arial"/>
                <w:b/>
                <w:sz w:val="20"/>
                <w:szCs w:val="26"/>
                <w:lang w:val="nl-NL"/>
              </w:rPr>
              <w:t>31/12/2016</w:t>
            </w:r>
          </w:p>
          <w:p w14:paraId="0619CF8E" w14:textId="77777777" w:rsidR="008145DF" w:rsidRPr="0047466E" w:rsidRDefault="008145DF" w:rsidP="009904A2">
            <w:pPr>
              <w:tabs>
                <w:tab w:val="left" w:pos="540"/>
              </w:tabs>
              <w:spacing w:before="120" w:after="0" w:line="240" w:lineRule="auto"/>
              <w:jc w:val="center"/>
              <w:rPr>
                <w:rFonts w:ascii="Arial" w:eastAsia="Times New Roman" w:hAnsi="Arial" w:cs="Arial"/>
                <w:b/>
                <w:sz w:val="20"/>
                <w:szCs w:val="26"/>
                <w:lang w:val="nl-NL"/>
              </w:rPr>
            </w:pPr>
            <w:r w:rsidRPr="0047466E">
              <w:rPr>
                <w:rFonts w:ascii="Arial" w:eastAsia="Times New Roman" w:hAnsi="Arial" w:cs="Arial"/>
                <w:b/>
                <w:sz w:val="20"/>
                <w:szCs w:val="26"/>
                <w:lang w:val="nl-NL"/>
              </w:rPr>
              <w:t>(%)</w:t>
            </w:r>
          </w:p>
        </w:tc>
        <w:tc>
          <w:tcPr>
            <w:tcW w:w="1020" w:type="pct"/>
            <w:shd w:val="clear" w:color="auto" w:fill="auto"/>
          </w:tcPr>
          <w:p w14:paraId="273C254C" w14:textId="77777777" w:rsidR="008145DF" w:rsidRPr="0047466E" w:rsidRDefault="008145DF" w:rsidP="009904A2">
            <w:pPr>
              <w:tabs>
                <w:tab w:val="left" w:pos="540"/>
              </w:tabs>
              <w:spacing w:before="120" w:after="0" w:line="240" w:lineRule="auto"/>
              <w:jc w:val="center"/>
              <w:rPr>
                <w:rFonts w:ascii="Arial" w:eastAsia="Times New Roman" w:hAnsi="Arial" w:cs="Arial"/>
                <w:b/>
                <w:sz w:val="20"/>
                <w:szCs w:val="26"/>
                <w:lang w:val="nl-NL"/>
              </w:rPr>
            </w:pPr>
            <w:r w:rsidRPr="0047466E">
              <w:rPr>
                <w:rFonts w:ascii="Arial" w:eastAsia="Times New Roman" w:hAnsi="Arial" w:cs="Arial"/>
                <w:b/>
                <w:sz w:val="20"/>
                <w:szCs w:val="26"/>
                <w:lang w:val="nl-NL"/>
              </w:rPr>
              <w:t>31/12/2015</w:t>
            </w:r>
          </w:p>
          <w:p w14:paraId="496FA81D" w14:textId="77777777" w:rsidR="008145DF" w:rsidRPr="0047466E" w:rsidRDefault="008145DF" w:rsidP="009904A2">
            <w:pPr>
              <w:tabs>
                <w:tab w:val="left" w:pos="540"/>
              </w:tabs>
              <w:spacing w:before="120" w:after="0" w:line="240" w:lineRule="auto"/>
              <w:jc w:val="center"/>
              <w:rPr>
                <w:rFonts w:ascii="Arial" w:eastAsia="Times New Roman" w:hAnsi="Arial" w:cs="Arial"/>
                <w:b/>
                <w:sz w:val="20"/>
                <w:szCs w:val="26"/>
                <w:lang w:val="nl-NL"/>
              </w:rPr>
            </w:pPr>
            <w:r w:rsidRPr="0047466E">
              <w:rPr>
                <w:rFonts w:ascii="Arial" w:eastAsia="Times New Roman" w:hAnsi="Arial" w:cs="Arial"/>
                <w:b/>
                <w:sz w:val="20"/>
                <w:szCs w:val="26"/>
                <w:lang w:val="nl-NL"/>
              </w:rPr>
              <w:t xml:space="preserve"> (%)</w:t>
            </w:r>
          </w:p>
        </w:tc>
        <w:tc>
          <w:tcPr>
            <w:tcW w:w="1065" w:type="pct"/>
            <w:shd w:val="clear" w:color="auto" w:fill="auto"/>
          </w:tcPr>
          <w:p w14:paraId="5B91305F" w14:textId="77777777" w:rsidR="008145DF" w:rsidRPr="0047466E" w:rsidRDefault="008145DF" w:rsidP="009904A2">
            <w:pPr>
              <w:tabs>
                <w:tab w:val="left" w:pos="540"/>
              </w:tabs>
              <w:spacing w:before="120" w:after="0" w:line="240" w:lineRule="auto"/>
              <w:jc w:val="center"/>
              <w:rPr>
                <w:rFonts w:ascii="Arial" w:eastAsia="Times New Roman" w:hAnsi="Arial" w:cs="Arial"/>
                <w:b/>
                <w:sz w:val="20"/>
                <w:szCs w:val="26"/>
                <w:lang w:val="nl-NL"/>
              </w:rPr>
            </w:pPr>
            <w:r w:rsidRPr="0047466E">
              <w:rPr>
                <w:rFonts w:ascii="Arial" w:eastAsia="Times New Roman" w:hAnsi="Arial" w:cs="Arial"/>
                <w:b/>
                <w:sz w:val="20"/>
                <w:szCs w:val="26"/>
                <w:lang w:val="nl-NL"/>
              </w:rPr>
              <w:t>31/12/2014</w:t>
            </w:r>
          </w:p>
          <w:p w14:paraId="6BF987C6" w14:textId="77777777" w:rsidR="008145DF" w:rsidRPr="0047466E" w:rsidRDefault="008145DF" w:rsidP="009904A2">
            <w:pPr>
              <w:tabs>
                <w:tab w:val="left" w:pos="540"/>
              </w:tabs>
              <w:spacing w:before="120" w:after="0" w:line="240" w:lineRule="auto"/>
              <w:jc w:val="center"/>
              <w:rPr>
                <w:rFonts w:ascii="Arial" w:eastAsia="Times New Roman" w:hAnsi="Arial" w:cs="Arial"/>
                <w:b/>
                <w:sz w:val="20"/>
                <w:szCs w:val="26"/>
                <w:lang w:val="nl-NL"/>
              </w:rPr>
            </w:pPr>
            <w:r w:rsidRPr="0047466E">
              <w:rPr>
                <w:rFonts w:ascii="Arial" w:eastAsia="Times New Roman" w:hAnsi="Arial" w:cs="Arial"/>
                <w:b/>
                <w:sz w:val="20"/>
                <w:szCs w:val="26"/>
                <w:lang w:val="nl-NL"/>
              </w:rPr>
              <w:t xml:space="preserve"> (%)</w:t>
            </w:r>
          </w:p>
        </w:tc>
      </w:tr>
      <w:tr w:rsidR="008145DF" w:rsidRPr="0047466E" w14:paraId="25B9D9A3" w14:textId="77777777" w:rsidTr="009904A2">
        <w:tc>
          <w:tcPr>
            <w:tcW w:w="1901" w:type="pct"/>
            <w:shd w:val="clear" w:color="auto" w:fill="auto"/>
            <w:vAlign w:val="center"/>
          </w:tcPr>
          <w:p w14:paraId="034F578A" w14:textId="77777777" w:rsidR="008145DF" w:rsidRPr="0047466E" w:rsidRDefault="008145DF" w:rsidP="009904A2">
            <w:pPr>
              <w:tabs>
                <w:tab w:val="left" w:pos="-18"/>
              </w:tabs>
              <w:spacing w:before="120" w:after="0" w:line="240" w:lineRule="auto"/>
              <w:rPr>
                <w:rFonts w:ascii="Arial" w:eastAsia="Times New Roman" w:hAnsi="Arial" w:cs="Arial"/>
                <w:sz w:val="20"/>
                <w:szCs w:val="26"/>
                <w:lang w:val="nl-NL"/>
              </w:rPr>
            </w:pPr>
            <w:r w:rsidRPr="0047466E">
              <w:rPr>
                <w:rFonts w:ascii="Arial" w:eastAsia="Times New Roman" w:hAnsi="Arial" w:cs="Arial"/>
                <w:sz w:val="20"/>
                <w:szCs w:val="26"/>
                <w:lang w:val="nl-NL"/>
              </w:rPr>
              <w:t xml:space="preserve">1.Danh mục chứng khoán </w:t>
            </w:r>
          </w:p>
        </w:tc>
        <w:tc>
          <w:tcPr>
            <w:tcW w:w="1014" w:type="pct"/>
            <w:shd w:val="clear" w:color="auto" w:fill="auto"/>
          </w:tcPr>
          <w:p w14:paraId="15DDFF16" w14:textId="77777777" w:rsidR="008145DF" w:rsidRPr="0047466E" w:rsidRDefault="008145DF" w:rsidP="009904A2">
            <w:pPr>
              <w:jc w:val="right"/>
            </w:pPr>
            <w:r w:rsidRPr="0047466E">
              <w:t>70.12</w:t>
            </w:r>
          </w:p>
        </w:tc>
        <w:tc>
          <w:tcPr>
            <w:tcW w:w="1020" w:type="pct"/>
            <w:shd w:val="clear" w:color="auto" w:fill="auto"/>
          </w:tcPr>
          <w:p w14:paraId="008F9A15" w14:textId="77777777" w:rsidR="008145DF" w:rsidRPr="0047466E" w:rsidRDefault="008145DF" w:rsidP="009904A2">
            <w:pPr>
              <w:jc w:val="right"/>
            </w:pPr>
            <w:r w:rsidRPr="0047466E">
              <w:t>84.71</w:t>
            </w:r>
          </w:p>
        </w:tc>
        <w:tc>
          <w:tcPr>
            <w:tcW w:w="1065" w:type="pct"/>
            <w:shd w:val="clear" w:color="auto" w:fill="auto"/>
          </w:tcPr>
          <w:p w14:paraId="2016CCC1" w14:textId="77777777" w:rsidR="008145DF" w:rsidRPr="0047466E" w:rsidRDefault="008145DF" w:rsidP="009904A2">
            <w:pPr>
              <w:jc w:val="right"/>
            </w:pPr>
            <w:r w:rsidRPr="0047466E">
              <w:t>85.21</w:t>
            </w:r>
          </w:p>
        </w:tc>
      </w:tr>
      <w:tr w:rsidR="008145DF" w:rsidRPr="0047466E" w14:paraId="32303F7A" w14:textId="77777777" w:rsidTr="009904A2">
        <w:tc>
          <w:tcPr>
            <w:tcW w:w="1901" w:type="pct"/>
            <w:shd w:val="clear" w:color="auto" w:fill="auto"/>
            <w:vAlign w:val="center"/>
          </w:tcPr>
          <w:p w14:paraId="65DF192B" w14:textId="77777777" w:rsidR="008145DF" w:rsidRPr="0047466E" w:rsidRDefault="008145DF" w:rsidP="009904A2">
            <w:pPr>
              <w:tabs>
                <w:tab w:val="left" w:pos="223"/>
              </w:tabs>
              <w:spacing w:before="120" w:after="0" w:line="240" w:lineRule="auto"/>
              <w:rPr>
                <w:rFonts w:ascii="Arial" w:eastAsia="Times New Roman" w:hAnsi="Arial" w:cs="Arial"/>
                <w:sz w:val="20"/>
                <w:szCs w:val="26"/>
                <w:lang w:val="nl-NL"/>
              </w:rPr>
            </w:pPr>
            <w:r w:rsidRPr="0047466E">
              <w:rPr>
                <w:rFonts w:ascii="Arial" w:eastAsia="Times New Roman" w:hAnsi="Arial" w:cs="Arial"/>
                <w:sz w:val="20"/>
                <w:szCs w:val="26"/>
                <w:lang w:val="nl-NL"/>
              </w:rPr>
              <w:t>2.Tài sản khác</w:t>
            </w:r>
          </w:p>
        </w:tc>
        <w:tc>
          <w:tcPr>
            <w:tcW w:w="1014" w:type="pct"/>
            <w:shd w:val="clear" w:color="auto" w:fill="auto"/>
          </w:tcPr>
          <w:p w14:paraId="3AD56BBD" w14:textId="77777777" w:rsidR="008145DF" w:rsidRPr="0047466E" w:rsidRDefault="008145DF" w:rsidP="009904A2">
            <w:pPr>
              <w:jc w:val="right"/>
            </w:pPr>
            <w:r w:rsidRPr="0047466E">
              <w:t>29.88</w:t>
            </w:r>
          </w:p>
        </w:tc>
        <w:tc>
          <w:tcPr>
            <w:tcW w:w="1020" w:type="pct"/>
            <w:shd w:val="clear" w:color="auto" w:fill="auto"/>
          </w:tcPr>
          <w:p w14:paraId="2892FD0A" w14:textId="77777777" w:rsidR="008145DF" w:rsidRPr="0047466E" w:rsidRDefault="008145DF" w:rsidP="009904A2">
            <w:pPr>
              <w:jc w:val="right"/>
            </w:pPr>
            <w:r w:rsidRPr="0047466E">
              <w:t>15.29</w:t>
            </w:r>
          </w:p>
        </w:tc>
        <w:tc>
          <w:tcPr>
            <w:tcW w:w="1065" w:type="pct"/>
            <w:shd w:val="clear" w:color="auto" w:fill="auto"/>
          </w:tcPr>
          <w:p w14:paraId="2A023822" w14:textId="77777777" w:rsidR="008145DF" w:rsidRPr="0047466E" w:rsidRDefault="008145DF" w:rsidP="009904A2">
            <w:pPr>
              <w:jc w:val="right"/>
            </w:pPr>
            <w:r w:rsidRPr="0047466E">
              <w:t>14.79</w:t>
            </w:r>
          </w:p>
        </w:tc>
      </w:tr>
      <w:tr w:rsidR="008145DF" w:rsidRPr="0047466E" w14:paraId="14481488" w14:textId="77777777" w:rsidTr="009904A2">
        <w:tc>
          <w:tcPr>
            <w:tcW w:w="1901" w:type="pct"/>
            <w:shd w:val="clear" w:color="auto" w:fill="auto"/>
            <w:vAlign w:val="center"/>
          </w:tcPr>
          <w:p w14:paraId="7FFFFDF6" w14:textId="77777777" w:rsidR="008145DF" w:rsidRPr="0047466E" w:rsidRDefault="008145DF" w:rsidP="009904A2">
            <w:pPr>
              <w:tabs>
                <w:tab w:val="left" w:pos="540"/>
              </w:tabs>
              <w:spacing w:before="120" w:after="0" w:line="240" w:lineRule="auto"/>
              <w:rPr>
                <w:rFonts w:ascii="Arial" w:eastAsia="Times New Roman" w:hAnsi="Arial" w:cs="Arial"/>
                <w:b/>
                <w:sz w:val="20"/>
                <w:szCs w:val="26"/>
                <w:lang w:val="nl-NL"/>
              </w:rPr>
            </w:pPr>
            <w:r w:rsidRPr="0047466E">
              <w:rPr>
                <w:rFonts w:ascii="Arial" w:eastAsia="Times New Roman" w:hAnsi="Arial" w:cs="Arial"/>
                <w:b/>
                <w:sz w:val="20"/>
                <w:szCs w:val="26"/>
                <w:lang w:val="nl-NL"/>
              </w:rPr>
              <w:t>Cộng</w:t>
            </w:r>
          </w:p>
        </w:tc>
        <w:tc>
          <w:tcPr>
            <w:tcW w:w="1014" w:type="pct"/>
            <w:shd w:val="clear" w:color="auto" w:fill="auto"/>
            <w:vAlign w:val="center"/>
          </w:tcPr>
          <w:p w14:paraId="1ABED3FC" w14:textId="77777777" w:rsidR="008145DF" w:rsidRPr="0047466E" w:rsidRDefault="008145DF" w:rsidP="009904A2">
            <w:pPr>
              <w:tabs>
                <w:tab w:val="left" w:pos="540"/>
              </w:tabs>
              <w:spacing w:before="120" w:after="0" w:line="240" w:lineRule="auto"/>
              <w:jc w:val="right"/>
              <w:rPr>
                <w:rFonts w:ascii="Arial" w:eastAsia="Times New Roman" w:hAnsi="Arial" w:cs="Arial"/>
                <w:b/>
                <w:sz w:val="20"/>
                <w:szCs w:val="26"/>
                <w:lang w:val="nl-NL"/>
              </w:rPr>
            </w:pPr>
            <w:r w:rsidRPr="0047466E">
              <w:rPr>
                <w:rFonts w:ascii="Arial" w:eastAsia="Times New Roman" w:hAnsi="Arial" w:cs="Arial"/>
                <w:b/>
                <w:sz w:val="20"/>
                <w:szCs w:val="26"/>
                <w:lang w:val="nl-NL"/>
              </w:rPr>
              <w:t>100,00</w:t>
            </w:r>
          </w:p>
        </w:tc>
        <w:tc>
          <w:tcPr>
            <w:tcW w:w="1020" w:type="pct"/>
            <w:shd w:val="clear" w:color="auto" w:fill="auto"/>
            <w:vAlign w:val="center"/>
          </w:tcPr>
          <w:p w14:paraId="25D729B7" w14:textId="77777777" w:rsidR="008145DF" w:rsidRPr="0047466E" w:rsidRDefault="008145DF" w:rsidP="009904A2">
            <w:pPr>
              <w:tabs>
                <w:tab w:val="left" w:pos="540"/>
              </w:tabs>
              <w:spacing w:before="120" w:after="0" w:line="240" w:lineRule="auto"/>
              <w:jc w:val="right"/>
              <w:rPr>
                <w:rFonts w:ascii="Arial" w:eastAsia="Times New Roman" w:hAnsi="Arial" w:cs="Arial"/>
                <w:b/>
                <w:sz w:val="20"/>
                <w:szCs w:val="26"/>
                <w:lang w:val="nl-NL"/>
              </w:rPr>
            </w:pPr>
            <w:r w:rsidRPr="0047466E">
              <w:rPr>
                <w:rFonts w:ascii="Arial" w:eastAsia="Times New Roman" w:hAnsi="Arial" w:cs="Arial"/>
                <w:b/>
                <w:sz w:val="20"/>
                <w:szCs w:val="26"/>
                <w:lang w:val="nl-NL"/>
              </w:rPr>
              <w:t>100,00</w:t>
            </w:r>
          </w:p>
        </w:tc>
        <w:tc>
          <w:tcPr>
            <w:tcW w:w="1065" w:type="pct"/>
            <w:shd w:val="clear" w:color="auto" w:fill="auto"/>
            <w:vAlign w:val="center"/>
          </w:tcPr>
          <w:p w14:paraId="4A6809AD" w14:textId="77777777" w:rsidR="008145DF" w:rsidRPr="0047466E" w:rsidRDefault="008145DF" w:rsidP="009904A2">
            <w:pPr>
              <w:tabs>
                <w:tab w:val="left" w:pos="540"/>
              </w:tabs>
              <w:spacing w:before="120" w:after="0" w:line="240" w:lineRule="auto"/>
              <w:jc w:val="right"/>
              <w:rPr>
                <w:rFonts w:ascii="Arial" w:eastAsia="Times New Roman" w:hAnsi="Arial" w:cs="Arial"/>
                <w:b/>
                <w:sz w:val="20"/>
                <w:szCs w:val="26"/>
                <w:lang w:val="nl-NL"/>
              </w:rPr>
            </w:pPr>
            <w:r w:rsidRPr="0047466E">
              <w:rPr>
                <w:rFonts w:ascii="Arial" w:eastAsia="Times New Roman" w:hAnsi="Arial" w:cs="Arial"/>
                <w:b/>
                <w:sz w:val="20"/>
                <w:szCs w:val="26"/>
                <w:lang w:val="nl-NL"/>
              </w:rPr>
              <w:t>100,00</w:t>
            </w:r>
          </w:p>
        </w:tc>
      </w:tr>
    </w:tbl>
    <w:p w14:paraId="2C48615A" w14:textId="77777777" w:rsidR="00391280" w:rsidRPr="0047466E" w:rsidRDefault="00391280" w:rsidP="00682FA7">
      <w:pPr>
        <w:pStyle w:val="ListParagraph"/>
        <w:tabs>
          <w:tab w:val="left" w:pos="270"/>
          <w:tab w:val="left" w:pos="1134"/>
        </w:tabs>
        <w:spacing w:beforeLines="120" w:before="288" w:afterLines="120" w:after="288"/>
        <w:ind w:left="0"/>
        <w:jc w:val="both"/>
        <w:rPr>
          <w:rFonts w:ascii="Times New Roman" w:hAnsi="Times New Roman"/>
          <w:b/>
          <w:color w:val="000000"/>
        </w:rPr>
      </w:pPr>
    </w:p>
    <w:p w14:paraId="6FCB7928" w14:textId="77777777" w:rsidR="00F90E2F" w:rsidRPr="0047466E" w:rsidRDefault="009B59A6" w:rsidP="00682FA7">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Danh mục đầu tư của quỹ phân bố theo ngành</w:t>
      </w:r>
      <w:r w:rsidR="008145DF" w:rsidRPr="0047466E">
        <w:rPr>
          <w:rFonts w:ascii="Times New Roman" w:hAnsi="Times New Roman"/>
          <w:color w:val="000000"/>
        </w:rPr>
        <w:t>::</w:t>
      </w:r>
    </w:p>
    <w:p w14:paraId="6BF3EDF6" w14:textId="77777777" w:rsidR="00637AB1" w:rsidRPr="0047466E" w:rsidRDefault="00637AB1">
      <w:pPr>
        <w:pStyle w:val="ListParagraph"/>
        <w:tabs>
          <w:tab w:val="left" w:pos="270"/>
          <w:tab w:val="left" w:pos="1134"/>
        </w:tabs>
        <w:spacing w:beforeLines="120" w:before="288" w:afterLines="120" w:after="288"/>
        <w:ind w:left="0"/>
        <w:jc w:val="both"/>
        <w:rPr>
          <w:rFonts w:ascii="Times New Roman" w:hAnsi="Times New Roman"/>
          <w:b/>
          <w:color w:val="000000"/>
        </w:rPr>
      </w:pPr>
    </w:p>
    <w:tbl>
      <w:tblPr>
        <w:tblW w:w="8688" w:type="dxa"/>
        <w:tblInd w:w="420" w:type="dxa"/>
        <w:tblLayout w:type="fixed"/>
        <w:tblLook w:val="04A0" w:firstRow="1" w:lastRow="0" w:firstColumn="1" w:lastColumn="0" w:noHBand="0" w:noVBand="1"/>
      </w:tblPr>
      <w:tblGrid>
        <w:gridCol w:w="735"/>
        <w:gridCol w:w="3363"/>
        <w:gridCol w:w="1530"/>
        <w:gridCol w:w="1530"/>
        <w:gridCol w:w="1530"/>
      </w:tblGrid>
      <w:tr w:rsidR="00C556E9" w:rsidRPr="0047466E" w14:paraId="6F8A26E4" w14:textId="77777777" w:rsidTr="009904A2">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07FCEF15" w14:textId="77777777" w:rsidR="00C556E9" w:rsidRPr="0047466E" w:rsidRDefault="00C556E9" w:rsidP="00C556E9">
            <w:pPr>
              <w:spacing w:line="40" w:lineRule="atLeast"/>
              <w:rPr>
                <w:b/>
                <w:bCs/>
                <w:lang w:val="vi-VN" w:eastAsia="vi-VN"/>
              </w:rPr>
            </w:pPr>
            <w:r w:rsidRPr="0047466E">
              <w:rPr>
                <w:color w:val="000000"/>
              </w:rPr>
              <w:t>STT</w:t>
            </w:r>
          </w:p>
        </w:tc>
        <w:tc>
          <w:tcPr>
            <w:tcW w:w="3363" w:type="dxa"/>
            <w:tcBorders>
              <w:top w:val="single" w:sz="4" w:space="0" w:color="auto"/>
              <w:left w:val="nil"/>
              <w:bottom w:val="single" w:sz="4" w:space="0" w:color="auto"/>
              <w:right w:val="single" w:sz="4" w:space="0" w:color="auto"/>
            </w:tcBorders>
            <w:shd w:val="clear" w:color="auto" w:fill="FFC000"/>
            <w:noWrap/>
            <w:vAlign w:val="bottom"/>
            <w:hideMark/>
          </w:tcPr>
          <w:p w14:paraId="0D6C9DB9" w14:textId="77777777" w:rsidR="00C556E9" w:rsidRPr="0047466E" w:rsidRDefault="00C556E9" w:rsidP="00C556E9">
            <w:pPr>
              <w:spacing w:line="40" w:lineRule="atLeast"/>
              <w:rPr>
                <w:b/>
                <w:bCs/>
                <w:lang w:val="vi-VN" w:eastAsia="vi-VN"/>
              </w:rPr>
            </w:pPr>
            <w:r w:rsidRPr="0047466E">
              <w:rPr>
                <w:b/>
                <w:bCs/>
                <w:color w:val="000000"/>
              </w:rPr>
              <w:t>Ngành (%NAV)</w:t>
            </w:r>
          </w:p>
        </w:tc>
        <w:tc>
          <w:tcPr>
            <w:tcW w:w="153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AEB7250" w14:textId="77777777" w:rsidR="00C556E9" w:rsidRPr="0047466E" w:rsidRDefault="00C556E9" w:rsidP="00C556E9">
            <w:pPr>
              <w:spacing w:line="40" w:lineRule="atLeast"/>
              <w:jc w:val="right"/>
              <w:rPr>
                <w:b/>
                <w:bCs/>
                <w:lang w:eastAsia="vi-VN"/>
              </w:rPr>
            </w:pPr>
            <w:r w:rsidRPr="0047466E">
              <w:rPr>
                <w:color w:val="000000"/>
              </w:rPr>
              <w:t>12/31/2016</w:t>
            </w:r>
          </w:p>
        </w:tc>
        <w:tc>
          <w:tcPr>
            <w:tcW w:w="1530" w:type="dxa"/>
            <w:tcBorders>
              <w:top w:val="single" w:sz="4" w:space="0" w:color="auto"/>
              <w:left w:val="single" w:sz="4" w:space="0" w:color="auto"/>
              <w:bottom w:val="single" w:sz="4" w:space="0" w:color="auto"/>
              <w:right w:val="single" w:sz="4" w:space="0" w:color="auto"/>
            </w:tcBorders>
            <w:shd w:val="clear" w:color="auto" w:fill="FFC000"/>
            <w:vAlign w:val="bottom"/>
          </w:tcPr>
          <w:p w14:paraId="558D3211" w14:textId="77777777" w:rsidR="00C556E9" w:rsidRPr="0047466E" w:rsidRDefault="00C556E9" w:rsidP="00C556E9">
            <w:pPr>
              <w:spacing w:line="40" w:lineRule="atLeast"/>
              <w:jc w:val="right"/>
              <w:rPr>
                <w:b/>
                <w:bCs/>
                <w:lang w:eastAsia="vi-VN"/>
              </w:rPr>
            </w:pPr>
            <w:r w:rsidRPr="0047466E">
              <w:rPr>
                <w:color w:val="000000"/>
              </w:rPr>
              <w:t>12/31/2015</w:t>
            </w:r>
          </w:p>
        </w:tc>
        <w:tc>
          <w:tcPr>
            <w:tcW w:w="1530" w:type="dxa"/>
            <w:tcBorders>
              <w:top w:val="single" w:sz="4" w:space="0" w:color="auto"/>
              <w:left w:val="single" w:sz="4" w:space="0" w:color="auto"/>
              <w:bottom w:val="single" w:sz="4" w:space="0" w:color="auto"/>
              <w:right w:val="single" w:sz="4" w:space="0" w:color="auto"/>
            </w:tcBorders>
            <w:shd w:val="clear" w:color="auto" w:fill="FFC000"/>
            <w:vAlign w:val="bottom"/>
          </w:tcPr>
          <w:p w14:paraId="24C68933" w14:textId="77777777" w:rsidR="00C556E9" w:rsidRPr="0047466E" w:rsidRDefault="00C556E9" w:rsidP="00C556E9">
            <w:pPr>
              <w:spacing w:line="40" w:lineRule="atLeast"/>
              <w:jc w:val="right"/>
              <w:rPr>
                <w:b/>
                <w:bCs/>
                <w:lang w:eastAsia="vi-VN"/>
              </w:rPr>
            </w:pPr>
            <w:r w:rsidRPr="0047466E">
              <w:rPr>
                <w:color w:val="000000"/>
              </w:rPr>
              <w:t>12/31/2014</w:t>
            </w:r>
          </w:p>
        </w:tc>
      </w:tr>
      <w:tr w:rsidR="00C556E9" w:rsidRPr="0047466E" w14:paraId="295A7079"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2EFF7" w14:textId="77777777" w:rsidR="00C556E9" w:rsidRPr="0047466E" w:rsidRDefault="00C556E9" w:rsidP="00C556E9">
            <w:pPr>
              <w:spacing w:line="40" w:lineRule="atLeast"/>
              <w:rPr>
                <w:b/>
                <w:bCs/>
                <w:lang w:eastAsia="vi-VN"/>
              </w:rPr>
            </w:pPr>
            <w:r w:rsidRPr="0047466E">
              <w:rPr>
                <w:color w:val="000000"/>
              </w:rPr>
              <w:t>1</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65BCA960" w14:textId="77777777" w:rsidR="00C556E9" w:rsidRPr="0047466E" w:rsidRDefault="00C556E9" w:rsidP="00C556E9">
            <w:pPr>
              <w:spacing w:line="40" w:lineRule="atLeast"/>
              <w:rPr>
                <w:b/>
                <w:bCs/>
                <w:lang w:eastAsia="vi-VN"/>
              </w:rPr>
            </w:pPr>
            <w:r w:rsidRPr="0047466E">
              <w:rPr>
                <w:color w:val="000000"/>
              </w:rPr>
              <w:t>Thực phẩm, NGK &amp; Thuốc lá</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AAF21" w14:textId="77777777" w:rsidR="00C556E9" w:rsidRPr="0047466E" w:rsidRDefault="00C556E9" w:rsidP="00C556E9">
            <w:pPr>
              <w:spacing w:line="40" w:lineRule="atLeast"/>
              <w:jc w:val="right"/>
              <w:rPr>
                <w:b/>
                <w:bCs/>
                <w:lang w:eastAsia="vi-VN"/>
              </w:rPr>
            </w:pPr>
            <w:r w:rsidRPr="0047466E">
              <w:rPr>
                <w:color w:val="000000"/>
              </w:rPr>
              <w:t xml:space="preserve">              14.0 </w:t>
            </w:r>
          </w:p>
        </w:tc>
        <w:tc>
          <w:tcPr>
            <w:tcW w:w="1530" w:type="dxa"/>
            <w:tcBorders>
              <w:top w:val="single" w:sz="4" w:space="0" w:color="auto"/>
              <w:left w:val="single" w:sz="4" w:space="0" w:color="auto"/>
              <w:bottom w:val="single" w:sz="4" w:space="0" w:color="auto"/>
              <w:right w:val="single" w:sz="4" w:space="0" w:color="auto"/>
            </w:tcBorders>
            <w:vAlign w:val="bottom"/>
          </w:tcPr>
          <w:p w14:paraId="41DD4401" w14:textId="77777777" w:rsidR="00C556E9" w:rsidRPr="0047466E" w:rsidRDefault="00C556E9" w:rsidP="00C556E9">
            <w:pPr>
              <w:spacing w:line="40" w:lineRule="atLeast"/>
              <w:jc w:val="right"/>
              <w:rPr>
                <w:b/>
                <w:bCs/>
                <w:lang w:eastAsia="vi-VN"/>
              </w:rPr>
            </w:pPr>
            <w:r w:rsidRPr="0047466E">
              <w:rPr>
                <w:color w:val="000000"/>
              </w:rPr>
              <w:t xml:space="preserve">              16.5 </w:t>
            </w:r>
          </w:p>
        </w:tc>
        <w:tc>
          <w:tcPr>
            <w:tcW w:w="1530" w:type="dxa"/>
            <w:tcBorders>
              <w:top w:val="single" w:sz="4" w:space="0" w:color="auto"/>
              <w:left w:val="single" w:sz="4" w:space="0" w:color="auto"/>
              <w:bottom w:val="single" w:sz="4" w:space="0" w:color="auto"/>
              <w:right w:val="single" w:sz="4" w:space="0" w:color="auto"/>
            </w:tcBorders>
            <w:vAlign w:val="bottom"/>
          </w:tcPr>
          <w:p w14:paraId="6086AAFC" w14:textId="77777777" w:rsidR="00C556E9" w:rsidRPr="0047466E" w:rsidRDefault="00C556E9" w:rsidP="00C556E9">
            <w:pPr>
              <w:spacing w:line="40" w:lineRule="atLeast"/>
              <w:jc w:val="right"/>
              <w:rPr>
                <w:b/>
                <w:bCs/>
                <w:lang w:eastAsia="vi-VN"/>
              </w:rPr>
            </w:pPr>
            <w:r w:rsidRPr="0047466E">
              <w:rPr>
                <w:color w:val="000000"/>
              </w:rPr>
              <w:t xml:space="preserve">              11.3 </w:t>
            </w:r>
          </w:p>
        </w:tc>
      </w:tr>
      <w:tr w:rsidR="00C556E9" w:rsidRPr="0047466E" w14:paraId="3413CC00"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8D27" w14:textId="77777777" w:rsidR="00C556E9" w:rsidRPr="0047466E" w:rsidRDefault="00C556E9" w:rsidP="00C556E9">
            <w:pPr>
              <w:spacing w:line="40" w:lineRule="atLeast"/>
              <w:rPr>
                <w:b/>
                <w:bCs/>
                <w:lang w:eastAsia="vi-VN"/>
              </w:rPr>
            </w:pPr>
            <w:r w:rsidRPr="0047466E">
              <w:rPr>
                <w:color w:val="000000"/>
              </w:rPr>
              <w:t>2</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56C8D7AD" w14:textId="77777777" w:rsidR="00C556E9" w:rsidRPr="0047466E" w:rsidRDefault="00C556E9" w:rsidP="00C556E9">
            <w:pPr>
              <w:spacing w:line="40" w:lineRule="atLeast"/>
              <w:rPr>
                <w:b/>
                <w:bCs/>
                <w:lang w:eastAsia="vi-VN"/>
              </w:rPr>
            </w:pPr>
            <w:r w:rsidRPr="0047466E">
              <w:rPr>
                <w:color w:val="000000"/>
              </w:rPr>
              <w:t>Hàng hóa công nghiệp</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6DEC3" w14:textId="77777777" w:rsidR="00C556E9" w:rsidRPr="0047466E" w:rsidRDefault="00C556E9" w:rsidP="00C556E9">
            <w:pPr>
              <w:spacing w:line="40" w:lineRule="atLeast"/>
              <w:jc w:val="right"/>
              <w:rPr>
                <w:b/>
                <w:bCs/>
                <w:lang w:eastAsia="vi-VN"/>
              </w:rPr>
            </w:pPr>
            <w:r w:rsidRPr="0047466E">
              <w:rPr>
                <w:color w:val="000000"/>
              </w:rPr>
              <w:t xml:space="preserve">                9.7 </w:t>
            </w:r>
          </w:p>
        </w:tc>
        <w:tc>
          <w:tcPr>
            <w:tcW w:w="1530" w:type="dxa"/>
            <w:tcBorders>
              <w:top w:val="single" w:sz="4" w:space="0" w:color="auto"/>
              <w:left w:val="single" w:sz="4" w:space="0" w:color="auto"/>
              <w:bottom w:val="single" w:sz="4" w:space="0" w:color="auto"/>
              <w:right w:val="single" w:sz="4" w:space="0" w:color="auto"/>
            </w:tcBorders>
            <w:vAlign w:val="bottom"/>
          </w:tcPr>
          <w:p w14:paraId="0C9CD3A8" w14:textId="77777777" w:rsidR="00C556E9" w:rsidRPr="0047466E" w:rsidRDefault="00C556E9" w:rsidP="00C556E9">
            <w:pPr>
              <w:spacing w:line="40" w:lineRule="atLeast"/>
              <w:jc w:val="right"/>
              <w:rPr>
                <w:b/>
                <w:bCs/>
                <w:lang w:eastAsia="vi-VN"/>
              </w:rPr>
            </w:pPr>
            <w:r w:rsidRPr="0047466E">
              <w:rPr>
                <w:color w:val="000000"/>
              </w:rPr>
              <w:t xml:space="preserve">              11.4 </w:t>
            </w:r>
          </w:p>
        </w:tc>
        <w:tc>
          <w:tcPr>
            <w:tcW w:w="1530" w:type="dxa"/>
            <w:tcBorders>
              <w:top w:val="single" w:sz="4" w:space="0" w:color="auto"/>
              <w:left w:val="single" w:sz="4" w:space="0" w:color="auto"/>
              <w:bottom w:val="single" w:sz="4" w:space="0" w:color="auto"/>
              <w:right w:val="single" w:sz="4" w:space="0" w:color="auto"/>
            </w:tcBorders>
            <w:vAlign w:val="bottom"/>
          </w:tcPr>
          <w:p w14:paraId="77708E66" w14:textId="77777777" w:rsidR="00C556E9" w:rsidRPr="0047466E" w:rsidRDefault="00C556E9" w:rsidP="00C556E9">
            <w:pPr>
              <w:spacing w:line="40" w:lineRule="atLeast"/>
              <w:jc w:val="right"/>
              <w:rPr>
                <w:b/>
                <w:bCs/>
                <w:lang w:eastAsia="vi-VN"/>
              </w:rPr>
            </w:pPr>
            <w:r w:rsidRPr="0047466E">
              <w:rPr>
                <w:color w:val="000000"/>
              </w:rPr>
              <w:t xml:space="preserve">                6.6 </w:t>
            </w:r>
          </w:p>
        </w:tc>
      </w:tr>
      <w:tr w:rsidR="00C556E9" w:rsidRPr="0047466E" w14:paraId="0403B438"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FA08" w14:textId="77777777" w:rsidR="00C556E9" w:rsidRPr="0047466E" w:rsidRDefault="00C556E9" w:rsidP="00C556E9">
            <w:pPr>
              <w:spacing w:line="40" w:lineRule="atLeast"/>
              <w:rPr>
                <w:b/>
                <w:bCs/>
                <w:lang w:eastAsia="vi-VN"/>
              </w:rPr>
            </w:pPr>
            <w:r w:rsidRPr="0047466E">
              <w:rPr>
                <w:color w:val="000000"/>
              </w:rPr>
              <w:t>3</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0CD6038A" w14:textId="77777777" w:rsidR="00C556E9" w:rsidRPr="0047466E" w:rsidRDefault="00C556E9" w:rsidP="00C556E9">
            <w:pPr>
              <w:spacing w:line="40" w:lineRule="atLeast"/>
              <w:rPr>
                <w:b/>
                <w:bCs/>
                <w:lang w:eastAsia="vi-VN"/>
              </w:rPr>
            </w:pPr>
            <w:r w:rsidRPr="0047466E">
              <w:rPr>
                <w:color w:val="000000"/>
              </w:rPr>
              <w:t>Công nghệ &amp; phần cứng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77B7" w14:textId="77777777" w:rsidR="00C556E9" w:rsidRPr="0047466E" w:rsidRDefault="00C556E9" w:rsidP="00C556E9">
            <w:pPr>
              <w:spacing w:line="40" w:lineRule="atLeast"/>
              <w:jc w:val="right"/>
              <w:rPr>
                <w:b/>
                <w:bCs/>
                <w:lang w:eastAsia="vi-VN"/>
              </w:rPr>
            </w:pPr>
            <w:r w:rsidRPr="0047466E">
              <w:rPr>
                <w:color w:val="000000"/>
              </w:rPr>
              <w:t xml:space="preserve">                8.3 </w:t>
            </w:r>
          </w:p>
        </w:tc>
        <w:tc>
          <w:tcPr>
            <w:tcW w:w="1530" w:type="dxa"/>
            <w:tcBorders>
              <w:top w:val="single" w:sz="4" w:space="0" w:color="auto"/>
              <w:left w:val="single" w:sz="4" w:space="0" w:color="auto"/>
              <w:bottom w:val="single" w:sz="4" w:space="0" w:color="auto"/>
              <w:right w:val="single" w:sz="4" w:space="0" w:color="auto"/>
            </w:tcBorders>
            <w:vAlign w:val="bottom"/>
          </w:tcPr>
          <w:p w14:paraId="3BC74BE5" w14:textId="77777777" w:rsidR="00C556E9" w:rsidRPr="0047466E" w:rsidRDefault="00C556E9" w:rsidP="00C556E9">
            <w:pPr>
              <w:spacing w:line="40" w:lineRule="atLeast"/>
              <w:jc w:val="right"/>
              <w:rPr>
                <w:b/>
                <w:bCs/>
                <w:lang w:eastAsia="vi-VN"/>
              </w:rPr>
            </w:pPr>
            <w:r w:rsidRPr="0047466E">
              <w:rPr>
                <w:color w:val="000000"/>
              </w:rPr>
              <w:t xml:space="preserve">                6.9 </w:t>
            </w:r>
          </w:p>
        </w:tc>
        <w:tc>
          <w:tcPr>
            <w:tcW w:w="1530" w:type="dxa"/>
            <w:tcBorders>
              <w:top w:val="single" w:sz="4" w:space="0" w:color="auto"/>
              <w:left w:val="single" w:sz="4" w:space="0" w:color="auto"/>
              <w:bottom w:val="single" w:sz="4" w:space="0" w:color="auto"/>
              <w:right w:val="single" w:sz="4" w:space="0" w:color="auto"/>
            </w:tcBorders>
            <w:vAlign w:val="bottom"/>
          </w:tcPr>
          <w:p w14:paraId="67B774AB" w14:textId="77777777" w:rsidR="00C556E9" w:rsidRPr="0047466E" w:rsidRDefault="00C556E9" w:rsidP="00C556E9">
            <w:pPr>
              <w:spacing w:line="40" w:lineRule="atLeast"/>
              <w:jc w:val="right"/>
              <w:rPr>
                <w:b/>
                <w:bCs/>
                <w:lang w:eastAsia="vi-VN"/>
              </w:rPr>
            </w:pPr>
            <w:r w:rsidRPr="0047466E">
              <w:rPr>
                <w:color w:val="000000"/>
              </w:rPr>
              <w:t xml:space="preserve">                5.7 </w:t>
            </w:r>
          </w:p>
        </w:tc>
      </w:tr>
      <w:tr w:rsidR="00C556E9" w:rsidRPr="0047466E" w14:paraId="64664324"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71A2" w14:textId="77777777" w:rsidR="00C556E9" w:rsidRPr="0047466E" w:rsidRDefault="00C556E9" w:rsidP="00C556E9">
            <w:pPr>
              <w:spacing w:line="40" w:lineRule="atLeast"/>
              <w:rPr>
                <w:b/>
                <w:bCs/>
                <w:lang w:eastAsia="vi-VN"/>
              </w:rPr>
            </w:pPr>
            <w:r w:rsidRPr="0047466E">
              <w:rPr>
                <w:color w:val="000000"/>
              </w:rPr>
              <w:t>4</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40850A8D" w14:textId="77777777" w:rsidR="00C556E9" w:rsidRPr="0047466E" w:rsidRDefault="00C556E9" w:rsidP="00C556E9">
            <w:pPr>
              <w:spacing w:line="40" w:lineRule="atLeast"/>
              <w:rPr>
                <w:b/>
                <w:bCs/>
                <w:lang w:eastAsia="vi-VN"/>
              </w:rPr>
            </w:pPr>
            <w:r w:rsidRPr="0047466E">
              <w:rPr>
                <w:color w:val="000000"/>
              </w:rPr>
              <w:t>Bất động sản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8DA0" w14:textId="77777777" w:rsidR="00C556E9" w:rsidRPr="0047466E" w:rsidRDefault="00C556E9" w:rsidP="00C556E9">
            <w:pPr>
              <w:spacing w:line="40" w:lineRule="atLeast"/>
              <w:jc w:val="right"/>
              <w:rPr>
                <w:b/>
                <w:bCs/>
                <w:lang w:eastAsia="vi-VN"/>
              </w:rPr>
            </w:pPr>
            <w:r w:rsidRPr="0047466E">
              <w:rPr>
                <w:color w:val="000000"/>
              </w:rPr>
              <w:t xml:space="preserve">                7.5 </w:t>
            </w:r>
          </w:p>
        </w:tc>
        <w:tc>
          <w:tcPr>
            <w:tcW w:w="1530" w:type="dxa"/>
            <w:tcBorders>
              <w:top w:val="single" w:sz="4" w:space="0" w:color="auto"/>
              <w:left w:val="single" w:sz="4" w:space="0" w:color="auto"/>
              <w:bottom w:val="single" w:sz="4" w:space="0" w:color="auto"/>
              <w:right w:val="single" w:sz="4" w:space="0" w:color="auto"/>
            </w:tcBorders>
            <w:vAlign w:val="bottom"/>
          </w:tcPr>
          <w:p w14:paraId="56301B20" w14:textId="77777777" w:rsidR="00C556E9" w:rsidRPr="0047466E" w:rsidRDefault="00C556E9" w:rsidP="00C556E9">
            <w:pPr>
              <w:spacing w:line="40" w:lineRule="atLeast"/>
              <w:jc w:val="right"/>
              <w:rPr>
                <w:b/>
                <w:bCs/>
                <w:lang w:eastAsia="vi-VN"/>
              </w:rPr>
            </w:pPr>
            <w:r w:rsidRPr="0047466E">
              <w:rPr>
                <w:color w:val="000000"/>
              </w:rPr>
              <w:t xml:space="preserve">              15.9 </w:t>
            </w:r>
          </w:p>
        </w:tc>
        <w:tc>
          <w:tcPr>
            <w:tcW w:w="1530" w:type="dxa"/>
            <w:tcBorders>
              <w:top w:val="single" w:sz="4" w:space="0" w:color="auto"/>
              <w:left w:val="single" w:sz="4" w:space="0" w:color="auto"/>
              <w:bottom w:val="single" w:sz="4" w:space="0" w:color="auto"/>
              <w:right w:val="single" w:sz="4" w:space="0" w:color="auto"/>
            </w:tcBorders>
            <w:vAlign w:val="bottom"/>
          </w:tcPr>
          <w:p w14:paraId="0E8D78F7" w14:textId="77777777" w:rsidR="00C556E9" w:rsidRPr="0047466E" w:rsidRDefault="00C556E9" w:rsidP="00C556E9">
            <w:pPr>
              <w:spacing w:line="40" w:lineRule="atLeast"/>
              <w:jc w:val="right"/>
              <w:rPr>
                <w:b/>
                <w:bCs/>
                <w:lang w:eastAsia="vi-VN"/>
              </w:rPr>
            </w:pPr>
            <w:r w:rsidRPr="0047466E">
              <w:rPr>
                <w:color w:val="000000"/>
              </w:rPr>
              <w:t xml:space="preserve">              11.3 </w:t>
            </w:r>
          </w:p>
        </w:tc>
      </w:tr>
      <w:tr w:rsidR="00C556E9" w:rsidRPr="0047466E" w14:paraId="02F14552"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AAABF" w14:textId="77777777" w:rsidR="00C556E9" w:rsidRPr="0047466E" w:rsidRDefault="00C556E9" w:rsidP="00C556E9">
            <w:pPr>
              <w:spacing w:line="40" w:lineRule="atLeast"/>
              <w:rPr>
                <w:bCs/>
                <w:lang w:eastAsia="vi-VN"/>
              </w:rPr>
            </w:pPr>
            <w:r w:rsidRPr="0047466E">
              <w:rPr>
                <w:color w:val="000000"/>
              </w:rPr>
              <w:t>5</w:t>
            </w:r>
          </w:p>
        </w:tc>
        <w:tc>
          <w:tcPr>
            <w:tcW w:w="3363" w:type="dxa"/>
            <w:tcBorders>
              <w:top w:val="single" w:sz="4" w:space="0" w:color="auto"/>
              <w:left w:val="nil"/>
              <w:bottom w:val="single" w:sz="4" w:space="0" w:color="auto"/>
              <w:right w:val="single" w:sz="4" w:space="0" w:color="auto"/>
            </w:tcBorders>
            <w:shd w:val="clear" w:color="auto" w:fill="auto"/>
            <w:noWrap/>
            <w:vAlign w:val="bottom"/>
          </w:tcPr>
          <w:p w14:paraId="79E54616" w14:textId="77777777" w:rsidR="00C556E9" w:rsidRPr="0047466E" w:rsidRDefault="00C556E9" w:rsidP="00C556E9">
            <w:pPr>
              <w:spacing w:line="40" w:lineRule="atLeast"/>
            </w:pPr>
            <w:r w:rsidRPr="0047466E">
              <w:rPr>
                <w:color w:val="000000"/>
              </w:rPr>
              <w:t>Vận tải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EBEFD" w14:textId="77777777" w:rsidR="00C556E9" w:rsidRPr="0047466E" w:rsidRDefault="00C556E9" w:rsidP="00C556E9">
            <w:pPr>
              <w:spacing w:line="40" w:lineRule="atLeast"/>
              <w:jc w:val="right"/>
              <w:rPr>
                <w:bCs/>
                <w:lang w:eastAsia="vi-VN"/>
              </w:rPr>
            </w:pPr>
            <w:r w:rsidRPr="0047466E">
              <w:rPr>
                <w:color w:val="000000"/>
              </w:rPr>
              <w:t xml:space="preserve">                7.0 </w:t>
            </w:r>
          </w:p>
        </w:tc>
        <w:tc>
          <w:tcPr>
            <w:tcW w:w="1530" w:type="dxa"/>
            <w:tcBorders>
              <w:top w:val="single" w:sz="4" w:space="0" w:color="auto"/>
              <w:left w:val="single" w:sz="4" w:space="0" w:color="auto"/>
              <w:bottom w:val="single" w:sz="4" w:space="0" w:color="auto"/>
              <w:right w:val="single" w:sz="4" w:space="0" w:color="auto"/>
            </w:tcBorders>
            <w:vAlign w:val="bottom"/>
          </w:tcPr>
          <w:p w14:paraId="0FB1D9A3" w14:textId="77777777" w:rsidR="00C556E9" w:rsidRPr="0047466E" w:rsidRDefault="00C556E9" w:rsidP="00C556E9">
            <w:pPr>
              <w:spacing w:line="40" w:lineRule="atLeast"/>
              <w:jc w:val="right"/>
              <w:rPr>
                <w:bCs/>
                <w:lang w:eastAsia="vi-VN"/>
              </w:rPr>
            </w:pPr>
            <w:r w:rsidRPr="0047466E">
              <w:rPr>
                <w:color w:val="000000"/>
              </w:rPr>
              <w:t xml:space="preserve">                9.9 </w:t>
            </w:r>
          </w:p>
        </w:tc>
        <w:tc>
          <w:tcPr>
            <w:tcW w:w="1530" w:type="dxa"/>
            <w:tcBorders>
              <w:top w:val="single" w:sz="4" w:space="0" w:color="auto"/>
              <w:left w:val="single" w:sz="4" w:space="0" w:color="auto"/>
              <w:bottom w:val="single" w:sz="4" w:space="0" w:color="auto"/>
              <w:right w:val="single" w:sz="4" w:space="0" w:color="auto"/>
            </w:tcBorders>
            <w:vAlign w:val="bottom"/>
          </w:tcPr>
          <w:p w14:paraId="34F70115" w14:textId="77777777" w:rsidR="00C556E9" w:rsidRPr="0047466E" w:rsidRDefault="00C556E9" w:rsidP="00C556E9">
            <w:pPr>
              <w:spacing w:line="40" w:lineRule="atLeast"/>
              <w:jc w:val="right"/>
            </w:pPr>
            <w:r w:rsidRPr="0047466E">
              <w:rPr>
                <w:color w:val="000000"/>
              </w:rPr>
              <w:t xml:space="preserve">                  -   </w:t>
            </w:r>
          </w:p>
        </w:tc>
      </w:tr>
      <w:tr w:rsidR="00C556E9" w:rsidRPr="0047466E" w14:paraId="22A31EB1"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D0139" w14:textId="77777777" w:rsidR="00C556E9" w:rsidRPr="0047466E" w:rsidRDefault="00C556E9" w:rsidP="00C556E9">
            <w:pPr>
              <w:spacing w:line="40" w:lineRule="atLeast"/>
              <w:rPr>
                <w:b/>
                <w:bCs/>
                <w:lang w:eastAsia="vi-VN"/>
              </w:rPr>
            </w:pPr>
            <w:r w:rsidRPr="0047466E">
              <w:rPr>
                <w:color w:val="000000"/>
              </w:rPr>
              <w:t>6</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1124EEE2" w14:textId="77777777" w:rsidR="00C556E9" w:rsidRPr="0047466E" w:rsidRDefault="00C556E9" w:rsidP="00C556E9">
            <w:pPr>
              <w:spacing w:line="40" w:lineRule="atLeast"/>
              <w:rPr>
                <w:b/>
                <w:bCs/>
                <w:lang w:eastAsia="vi-VN"/>
              </w:rPr>
            </w:pPr>
            <w:r w:rsidRPr="0047466E">
              <w:rPr>
                <w:color w:val="000000"/>
              </w:rPr>
              <w:t>Ngân hàng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D125E" w14:textId="77777777" w:rsidR="00C556E9" w:rsidRPr="0047466E" w:rsidRDefault="00C556E9" w:rsidP="00C556E9">
            <w:pPr>
              <w:spacing w:line="40" w:lineRule="atLeast"/>
              <w:jc w:val="right"/>
              <w:rPr>
                <w:b/>
                <w:bCs/>
                <w:lang w:eastAsia="vi-VN"/>
              </w:rPr>
            </w:pPr>
            <w:r w:rsidRPr="0047466E">
              <w:rPr>
                <w:color w:val="000000"/>
              </w:rPr>
              <w:t xml:space="preserve">                5.8 </w:t>
            </w:r>
          </w:p>
        </w:tc>
        <w:tc>
          <w:tcPr>
            <w:tcW w:w="1530" w:type="dxa"/>
            <w:tcBorders>
              <w:top w:val="single" w:sz="4" w:space="0" w:color="auto"/>
              <w:left w:val="single" w:sz="4" w:space="0" w:color="auto"/>
              <w:bottom w:val="single" w:sz="4" w:space="0" w:color="auto"/>
              <w:right w:val="single" w:sz="4" w:space="0" w:color="auto"/>
            </w:tcBorders>
            <w:vAlign w:val="bottom"/>
          </w:tcPr>
          <w:p w14:paraId="31E677D1" w14:textId="77777777" w:rsidR="00C556E9" w:rsidRPr="0047466E" w:rsidRDefault="00C556E9" w:rsidP="00C556E9">
            <w:pPr>
              <w:spacing w:line="40" w:lineRule="atLeast"/>
              <w:jc w:val="right"/>
              <w:rPr>
                <w:b/>
                <w:bCs/>
                <w:lang w:eastAsia="vi-VN"/>
              </w:rPr>
            </w:pPr>
            <w:r w:rsidRPr="0047466E">
              <w:rPr>
                <w:color w:val="000000"/>
              </w:rPr>
              <w:t xml:space="preserve">              11.4 </w:t>
            </w:r>
          </w:p>
        </w:tc>
        <w:tc>
          <w:tcPr>
            <w:tcW w:w="1530" w:type="dxa"/>
            <w:tcBorders>
              <w:top w:val="single" w:sz="4" w:space="0" w:color="auto"/>
              <w:left w:val="single" w:sz="4" w:space="0" w:color="auto"/>
              <w:bottom w:val="single" w:sz="4" w:space="0" w:color="auto"/>
              <w:right w:val="single" w:sz="4" w:space="0" w:color="auto"/>
            </w:tcBorders>
            <w:vAlign w:val="bottom"/>
          </w:tcPr>
          <w:p w14:paraId="718F5454" w14:textId="77777777" w:rsidR="00C556E9" w:rsidRPr="0047466E" w:rsidRDefault="00C556E9" w:rsidP="00C556E9">
            <w:pPr>
              <w:spacing w:line="40" w:lineRule="atLeast"/>
              <w:jc w:val="right"/>
              <w:rPr>
                <w:b/>
                <w:bCs/>
                <w:lang w:eastAsia="vi-VN"/>
              </w:rPr>
            </w:pPr>
            <w:r w:rsidRPr="0047466E">
              <w:rPr>
                <w:color w:val="000000"/>
              </w:rPr>
              <w:t xml:space="preserve">                6.3 </w:t>
            </w:r>
          </w:p>
        </w:tc>
      </w:tr>
      <w:tr w:rsidR="00C556E9" w:rsidRPr="0047466E" w14:paraId="1059EC67"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D2FA9" w14:textId="77777777" w:rsidR="00C556E9" w:rsidRPr="0047466E" w:rsidRDefault="00C556E9" w:rsidP="00C556E9">
            <w:pPr>
              <w:spacing w:line="40" w:lineRule="atLeast"/>
              <w:rPr>
                <w:b/>
                <w:bCs/>
                <w:lang w:eastAsia="vi-VN"/>
              </w:rPr>
            </w:pPr>
            <w:r w:rsidRPr="0047466E">
              <w:rPr>
                <w:color w:val="000000"/>
              </w:rPr>
              <w:t>7</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4E7A4B8C" w14:textId="77777777" w:rsidR="00C556E9" w:rsidRPr="0047466E" w:rsidRDefault="00C556E9" w:rsidP="00C556E9">
            <w:pPr>
              <w:spacing w:line="40" w:lineRule="atLeast"/>
              <w:rPr>
                <w:b/>
                <w:bCs/>
                <w:lang w:eastAsia="vi-VN"/>
              </w:rPr>
            </w:pPr>
            <w:r w:rsidRPr="0047466E">
              <w:rPr>
                <w:color w:val="000000"/>
              </w:rPr>
              <w:t>Vật liệu</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11BF1" w14:textId="77777777" w:rsidR="00C556E9" w:rsidRPr="0047466E" w:rsidRDefault="00C556E9" w:rsidP="00C556E9">
            <w:pPr>
              <w:spacing w:line="40" w:lineRule="atLeast"/>
              <w:jc w:val="right"/>
              <w:rPr>
                <w:b/>
                <w:bCs/>
                <w:lang w:eastAsia="vi-VN"/>
              </w:rPr>
            </w:pPr>
            <w:r w:rsidRPr="0047466E">
              <w:rPr>
                <w:color w:val="000000"/>
              </w:rPr>
              <w:t xml:space="preserve">                5.2 </w:t>
            </w:r>
          </w:p>
        </w:tc>
        <w:tc>
          <w:tcPr>
            <w:tcW w:w="1530" w:type="dxa"/>
            <w:tcBorders>
              <w:top w:val="single" w:sz="4" w:space="0" w:color="auto"/>
              <w:left w:val="single" w:sz="4" w:space="0" w:color="auto"/>
              <w:bottom w:val="single" w:sz="4" w:space="0" w:color="auto"/>
              <w:right w:val="single" w:sz="4" w:space="0" w:color="auto"/>
            </w:tcBorders>
            <w:vAlign w:val="bottom"/>
          </w:tcPr>
          <w:p w14:paraId="5989BD79" w14:textId="77777777" w:rsidR="00C556E9" w:rsidRPr="0047466E" w:rsidRDefault="00C556E9" w:rsidP="00C556E9">
            <w:pPr>
              <w:spacing w:line="40" w:lineRule="atLeast"/>
              <w:jc w:val="right"/>
              <w:rPr>
                <w:b/>
                <w:bCs/>
                <w:lang w:eastAsia="vi-VN"/>
              </w:rPr>
            </w:pPr>
            <w:r w:rsidRPr="0047466E">
              <w:rPr>
                <w:color w:val="000000"/>
              </w:rPr>
              <w:t xml:space="preserve">                8.3 </w:t>
            </w:r>
          </w:p>
        </w:tc>
        <w:tc>
          <w:tcPr>
            <w:tcW w:w="1530" w:type="dxa"/>
            <w:tcBorders>
              <w:top w:val="single" w:sz="4" w:space="0" w:color="auto"/>
              <w:left w:val="single" w:sz="4" w:space="0" w:color="auto"/>
              <w:bottom w:val="single" w:sz="4" w:space="0" w:color="auto"/>
              <w:right w:val="single" w:sz="4" w:space="0" w:color="auto"/>
            </w:tcBorders>
            <w:vAlign w:val="bottom"/>
          </w:tcPr>
          <w:p w14:paraId="1436AB65" w14:textId="77777777" w:rsidR="00C556E9" w:rsidRPr="0047466E" w:rsidRDefault="00C556E9" w:rsidP="00C556E9">
            <w:pPr>
              <w:spacing w:line="40" w:lineRule="atLeast"/>
              <w:jc w:val="right"/>
              <w:rPr>
                <w:b/>
                <w:bCs/>
                <w:lang w:eastAsia="vi-VN"/>
              </w:rPr>
            </w:pPr>
            <w:r w:rsidRPr="0047466E">
              <w:rPr>
                <w:color w:val="000000"/>
              </w:rPr>
              <w:t xml:space="preserve">              13.5 </w:t>
            </w:r>
          </w:p>
        </w:tc>
      </w:tr>
      <w:tr w:rsidR="00C556E9" w:rsidRPr="0047466E" w14:paraId="2CF08144"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F36C" w14:textId="77777777" w:rsidR="00C556E9" w:rsidRPr="0047466E" w:rsidRDefault="00C556E9" w:rsidP="00C556E9">
            <w:pPr>
              <w:spacing w:line="40" w:lineRule="atLeast"/>
              <w:rPr>
                <w:b/>
                <w:bCs/>
                <w:lang w:eastAsia="vi-VN"/>
              </w:rPr>
            </w:pPr>
            <w:r w:rsidRPr="0047466E">
              <w:rPr>
                <w:color w:val="000000"/>
              </w:rPr>
              <w:t>8</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725D656D" w14:textId="77777777" w:rsidR="00C556E9" w:rsidRPr="0047466E" w:rsidRDefault="00C556E9" w:rsidP="00C556E9">
            <w:pPr>
              <w:spacing w:line="40" w:lineRule="atLeast"/>
              <w:rPr>
                <w:b/>
                <w:bCs/>
                <w:lang w:eastAsia="vi-VN"/>
              </w:rPr>
            </w:pPr>
            <w:r w:rsidRPr="0047466E">
              <w:rPr>
                <w:color w:val="000000"/>
              </w:rPr>
              <w:t>Hàng tiêu dùng &amp; Dệt may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8F5B8" w14:textId="77777777" w:rsidR="00C556E9" w:rsidRPr="0047466E" w:rsidRDefault="00C556E9" w:rsidP="00C556E9">
            <w:pPr>
              <w:spacing w:line="40" w:lineRule="atLeast"/>
              <w:jc w:val="right"/>
              <w:rPr>
                <w:b/>
                <w:bCs/>
                <w:lang w:eastAsia="vi-VN"/>
              </w:rPr>
            </w:pPr>
            <w:r w:rsidRPr="0047466E">
              <w:rPr>
                <w:color w:val="000000"/>
              </w:rPr>
              <w:t xml:space="preserve">                4.8 </w:t>
            </w:r>
          </w:p>
        </w:tc>
        <w:tc>
          <w:tcPr>
            <w:tcW w:w="1530" w:type="dxa"/>
            <w:tcBorders>
              <w:top w:val="single" w:sz="4" w:space="0" w:color="auto"/>
              <w:left w:val="single" w:sz="4" w:space="0" w:color="auto"/>
              <w:bottom w:val="single" w:sz="4" w:space="0" w:color="auto"/>
              <w:right w:val="single" w:sz="4" w:space="0" w:color="auto"/>
            </w:tcBorders>
            <w:vAlign w:val="bottom"/>
          </w:tcPr>
          <w:p w14:paraId="66C755B4" w14:textId="77777777" w:rsidR="00C556E9" w:rsidRPr="0047466E" w:rsidRDefault="00C556E9" w:rsidP="00C556E9">
            <w:pPr>
              <w:spacing w:line="40" w:lineRule="atLeast"/>
              <w:jc w:val="right"/>
              <w:rPr>
                <w:b/>
                <w:bCs/>
                <w:lang w:eastAsia="vi-VN"/>
              </w:rPr>
            </w:pPr>
            <w:r w:rsidRPr="0047466E">
              <w:rPr>
                <w:color w:val="000000"/>
              </w:rPr>
              <w:t xml:space="preserve">                3.8 </w:t>
            </w:r>
          </w:p>
        </w:tc>
        <w:tc>
          <w:tcPr>
            <w:tcW w:w="1530" w:type="dxa"/>
            <w:tcBorders>
              <w:top w:val="single" w:sz="4" w:space="0" w:color="auto"/>
              <w:left w:val="single" w:sz="4" w:space="0" w:color="auto"/>
              <w:bottom w:val="single" w:sz="4" w:space="0" w:color="auto"/>
              <w:right w:val="single" w:sz="4" w:space="0" w:color="auto"/>
            </w:tcBorders>
            <w:vAlign w:val="bottom"/>
          </w:tcPr>
          <w:p w14:paraId="082FCDA2" w14:textId="77777777" w:rsidR="00C556E9" w:rsidRPr="0047466E" w:rsidRDefault="00C556E9" w:rsidP="00C556E9">
            <w:pPr>
              <w:spacing w:line="40" w:lineRule="atLeast"/>
              <w:jc w:val="right"/>
              <w:rPr>
                <w:b/>
                <w:bCs/>
                <w:lang w:eastAsia="vi-VN"/>
              </w:rPr>
            </w:pPr>
            <w:r w:rsidRPr="0047466E">
              <w:rPr>
                <w:color w:val="000000"/>
              </w:rPr>
              <w:t xml:space="preserve">                4.4 </w:t>
            </w:r>
          </w:p>
        </w:tc>
      </w:tr>
      <w:tr w:rsidR="00C556E9" w:rsidRPr="0047466E" w14:paraId="1149DBD5"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BD723" w14:textId="77777777" w:rsidR="00C556E9" w:rsidRPr="0047466E" w:rsidRDefault="00C556E9" w:rsidP="00C556E9">
            <w:pPr>
              <w:spacing w:line="40" w:lineRule="atLeast"/>
              <w:rPr>
                <w:b/>
                <w:bCs/>
                <w:lang w:eastAsia="vi-VN"/>
              </w:rPr>
            </w:pPr>
            <w:r w:rsidRPr="0047466E">
              <w:rPr>
                <w:color w:val="000000"/>
              </w:rPr>
              <w:t>9</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72990D7D" w14:textId="77777777" w:rsidR="00C556E9" w:rsidRPr="0047466E" w:rsidRDefault="00C556E9" w:rsidP="00C556E9">
            <w:pPr>
              <w:spacing w:line="40" w:lineRule="atLeast"/>
              <w:rPr>
                <w:b/>
              </w:rPr>
            </w:pPr>
            <w:r w:rsidRPr="0047466E">
              <w:rPr>
                <w:color w:val="000000"/>
              </w:rPr>
              <w:t>Bán lẻ</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761F4" w14:textId="77777777" w:rsidR="00C556E9" w:rsidRPr="0047466E" w:rsidRDefault="00C556E9" w:rsidP="00C556E9">
            <w:pPr>
              <w:spacing w:line="40" w:lineRule="atLeast"/>
              <w:jc w:val="right"/>
              <w:rPr>
                <w:b/>
                <w:bCs/>
                <w:lang w:eastAsia="vi-VN"/>
              </w:rPr>
            </w:pPr>
            <w:r w:rsidRPr="0047466E">
              <w:rPr>
                <w:color w:val="000000"/>
              </w:rPr>
              <w:t xml:space="preserve">                4.2 </w:t>
            </w:r>
          </w:p>
        </w:tc>
        <w:tc>
          <w:tcPr>
            <w:tcW w:w="1530" w:type="dxa"/>
            <w:tcBorders>
              <w:top w:val="single" w:sz="4" w:space="0" w:color="auto"/>
              <w:left w:val="single" w:sz="4" w:space="0" w:color="auto"/>
              <w:bottom w:val="single" w:sz="4" w:space="0" w:color="auto"/>
              <w:right w:val="single" w:sz="4" w:space="0" w:color="auto"/>
            </w:tcBorders>
            <w:vAlign w:val="bottom"/>
          </w:tcPr>
          <w:p w14:paraId="5465BD0F"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5E12C62F" w14:textId="77777777" w:rsidR="00C556E9" w:rsidRPr="0047466E" w:rsidRDefault="00C556E9" w:rsidP="00C556E9">
            <w:pPr>
              <w:spacing w:line="40" w:lineRule="atLeast"/>
              <w:jc w:val="right"/>
              <w:rPr>
                <w:b/>
                <w:bCs/>
                <w:lang w:eastAsia="vi-VN"/>
              </w:rPr>
            </w:pPr>
            <w:r w:rsidRPr="0047466E">
              <w:rPr>
                <w:color w:val="000000"/>
              </w:rPr>
              <w:t xml:space="preserve">                  -   </w:t>
            </w:r>
          </w:p>
        </w:tc>
      </w:tr>
      <w:tr w:rsidR="00C556E9" w:rsidRPr="0047466E" w14:paraId="199E137B"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3D4A" w14:textId="77777777" w:rsidR="00C556E9" w:rsidRPr="0047466E" w:rsidRDefault="00C556E9" w:rsidP="00C556E9">
            <w:pPr>
              <w:spacing w:line="40" w:lineRule="atLeast"/>
              <w:rPr>
                <w:b/>
                <w:bCs/>
                <w:lang w:eastAsia="vi-VN"/>
              </w:rPr>
            </w:pPr>
            <w:r w:rsidRPr="0047466E">
              <w:rPr>
                <w:color w:val="000000"/>
              </w:rPr>
              <w:t>10</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1AD32198" w14:textId="77777777" w:rsidR="00C556E9" w:rsidRPr="0047466E" w:rsidRDefault="00C556E9" w:rsidP="00C556E9">
            <w:pPr>
              <w:spacing w:line="40" w:lineRule="atLeast"/>
              <w:rPr>
                <w:b/>
                <w:bCs/>
                <w:lang w:eastAsia="vi-VN"/>
              </w:rPr>
            </w:pPr>
            <w:r w:rsidRPr="0047466E">
              <w:rPr>
                <w:color w:val="000000"/>
              </w:rPr>
              <w:t xml:space="preserve">Dược phẩm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C724D" w14:textId="77777777" w:rsidR="00C556E9" w:rsidRPr="0047466E" w:rsidRDefault="00C556E9" w:rsidP="00C556E9">
            <w:pPr>
              <w:spacing w:line="40" w:lineRule="atLeast"/>
              <w:jc w:val="right"/>
              <w:rPr>
                <w:b/>
                <w:bCs/>
                <w:lang w:eastAsia="vi-VN"/>
              </w:rPr>
            </w:pPr>
            <w:r w:rsidRPr="0047466E">
              <w:rPr>
                <w:color w:val="000000"/>
              </w:rPr>
              <w:t xml:space="preserve">                2.8 </w:t>
            </w:r>
          </w:p>
        </w:tc>
        <w:tc>
          <w:tcPr>
            <w:tcW w:w="1530" w:type="dxa"/>
            <w:tcBorders>
              <w:top w:val="single" w:sz="4" w:space="0" w:color="auto"/>
              <w:left w:val="single" w:sz="4" w:space="0" w:color="auto"/>
              <w:bottom w:val="single" w:sz="4" w:space="0" w:color="auto"/>
              <w:right w:val="single" w:sz="4" w:space="0" w:color="auto"/>
            </w:tcBorders>
            <w:vAlign w:val="bottom"/>
          </w:tcPr>
          <w:p w14:paraId="4879C2A6"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022D2982" w14:textId="77777777" w:rsidR="00C556E9" w:rsidRPr="0047466E" w:rsidRDefault="00C556E9" w:rsidP="00C556E9">
            <w:pPr>
              <w:spacing w:line="40" w:lineRule="atLeast"/>
              <w:jc w:val="right"/>
              <w:rPr>
                <w:b/>
                <w:bCs/>
                <w:lang w:eastAsia="vi-VN"/>
              </w:rPr>
            </w:pPr>
            <w:r w:rsidRPr="0047466E">
              <w:rPr>
                <w:color w:val="000000"/>
              </w:rPr>
              <w:t xml:space="preserve">                  -   </w:t>
            </w:r>
          </w:p>
        </w:tc>
      </w:tr>
      <w:tr w:rsidR="00C556E9" w:rsidRPr="0047466E" w14:paraId="4A701A96"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E1273" w14:textId="77777777" w:rsidR="00C556E9" w:rsidRPr="0047466E" w:rsidRDefault="00C556E9" w:rsidP="00C556E9">
            <w:pPr>
              <w:spacing w:line="40" w:lineRule="atLeast"/>
              <w:rPr>
                <w:b/>
                <w:bCs/>
                <w:lang w:eastAsia="vi-VN"/>
              </w:rPr>
            </w:pPr>
            <w:r w:rsidRPr="0047466E">
              <w:rPr>
                <w:color w:val="000000"/>
              </w:rPr>
              <w:t>11</w:t>
            </w:r>
          </w:p>
        </w:tc>
        <w:tc>
          <w:tcPr>
            <w:tcW w:w="3363" w:type="dxa"/>
            <w:tcBorders>
              <w:top w:val="single" w:sz="4" w:space="0" w:color="auto"/>
              <w:left w:val="nil"/>
              <w:bottom w:val="single" w:sz="4" w:space="0" w:color="auto"/>
              <w:right w:val="single" w:sz="4" w:space="0" w:color="auto"/>
            </w:tcBorders>
            <w:shd w:val="clear" w:color="auto" w:fill="auto"/>
            <w:noWrap/>
            <w:vAlign w:val="bottom"/>
          </w:tcPr>
          <w:p w14:paraId="13F6C289" w14:textId="77777777" w:rsidR="00C556E9" w:rsidRPr="0047466E" w:rsidRDefault="00C556E9" w:rsidP="00C556E9">
            <w:pPr>
              <w:spacing w:line="40" w:lineRule="atLeast"/>
              <w:rPr>
                <w:b/>
              </w:rPr>
            </w:pPr>
            <w:r w:rsidRPr="0047466E">
              <w:rPr>
                <w:color w:val="000000"/>
              </w:rPr>
              <w:t>Tiện ích công cộng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1C5CD" w14:textId="77777777" w:rsidR="00C556E9" w:rsidRPr="0047466E" w:rsidRDefault="00C556E9" w:rsidP="00C556E9">
            <w:pPr>
              <w:spacing w:line="40" w:lineRule="atLeast"/>
              <w:jc w:val="right"/>
              <w:rPr>
                <w:b/>
                <w:bCs/>
                <w:lang w:eastAsia="vi-VN"/>
              </w:rPr>
            </w:pPr>
            <w:r w:rsidRPr="0047466E">
              <w:rPr>
                <w:color w:val="000000"/>
              </w:rPr>
              <w:t xml:space="preserve">                2.7 </w:t>
            </w:r>
          </w:p>
        </w:tc>
        <w:tc>
          <w:tcPr>
            <w:tcW w:w="1530" w:type="dxa"/>
            <w:tcBorders>
              <w:top w:val="single" w:sz="4" w:space="0" w:color="auto"/>
              <w:left w:val="single" w:sz="4" w:space="0" w:color="auto"/>
              <w:bottom w:val="single" w:sz="4" w:space="0" w:color="auto"/>
              <w:right w:val="single" w:sz="4" w:space="0" w:color="auto"/>
            </w:tcBorders>
            <w:vAlign w:val="bottom"/>
          </w:tcPr>
          <w:p w14:paraId="7F5E46F9"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5ED5C840" w14:textId="77777777" w:rsidR="00C556E9" w:rsidRPr="0047466E" w:rsidRDefault="00C556E9" w:rsidP="00C556E9">
            <w:pPr>
              <w:spacing w:line="40" w:lineRule="atLeast"/>
              <w:jc w:val="right"/>
            </w:pPr>
            <w:r w:rsidRPr="0047466E">
              <w:rPr>
                <w:color w:val="000000"/>
              </w:rPr>
              <w:t xml:space="preserve">                4.9 </w:t>
            </w:r>
          </w:p>
        </w:tc>
      </w:tr>
      <w:tr w:rsidR="00C556E9" w:rsidRPr="0047466E" w14:paraId="7FBA2E94"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8D671" w14:textId="77777777" w:rsidR="00C556E9" w:rsidRPr="0047466E" w:rsidRDefault="00C556E9" w:rsidP="00C556E9">
            <w:pPr>
              <w:spacing w:line="40" w:lineRule="atLeast"/>
              <w:rPr>
                <w:b/>
                <w:bCs/>
                <w:lang w:eastAsia="vi-VN"/>
              </w:rPr>
            </w:pPr>
            <w:r w:rsidRPr="0047466E">
              <w:rPr>
                <w:color w:val="000000"/>
              </w:rPr>
              <w:t>12</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530780BF" w14:textId="77777777" w:rsidR="00C556E9" w:rsidRPr="0047466E" w:rsidRDefault="00C556E9" w:rsidP="00C556E9">
            <w:pPr>
              <w:spacing w:line="40" w:lineRule="atLeast"/>
              <w:rPr>
                <w:b/>
              </w:rPr>
            </w:pPr>
            <w:r w:rsidRPr="0047466E">
              <w:rPr>
                <w:color w:val="000000"/>
              </w:rPr>
              <w:t>Ô tô &amp; phụ tùng ô tô</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2F51A"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5AE1DEDB"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262F4D6E" w14:textId="77777777" w:rsidR="00C556E9" w:rsidRPr="0047466E" w:rsidRDefault="00C556E9" w:rsidP="00C556E9">
            <w:pPr>
              <w:spacing w:line="40" w:lineRule="atLeast"/>
              <w:jc w:val="right"/>
              <w:rPr>
                <w:b/>
                <w:bCs/>
                <w:lang w:eastAsia="vi-VN"/>
              </w:rPr>
            </w:pPr>
            <w:r w:rsidRPr="0047466E">
              <w:rPr>
                <w:color w:val="000000"/>
              </w:rPr>
              <w:t xml:space="preserve">                6.7 </w:t>
            </w:r>
          </w:p>
        </w:tc>
      </w:tr>
      <w:tr w:rsidR="00C556E9" w:rsidRPr="0047466E" w14:paraId="14B187DA"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9D7C2" w14:textId="77777777" w:rsidR="00C556E9" w:rsidRPr="0047466E" w:rsidRDefault="00C556E9" w:rsidP="00C556E9">
            <w:pPr>
              <w:spacing w:line="40" w:lineRule="atLeast"/>
              <w:rPr>
                <w:b/>
                <w:bCs/>
                <w:lang w:eastAsia="vi-VN"/>
              </w:rPr>
            </w:pPr>
            <w:r w:rsidRPr="0047466E">
              <w:rPr>
                <w:color w:val="000000"/>
              </w:rPr>
              <w:t>13</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3CF6E7D9" w14:textId="77777777" w:rsidR="00C556E9" w:rsidRPr="0047466E" w:rsidRDefault="00C556E9" w:rsidP="00C556E9">
            <w:pPr>
              <w:spacing w:line="40" w:lineRule="atLeast"/>
              <w:rPr>
                <w:b/>
              </w:rPr>
            </w:pPr>
            <w:r w:rsidRPr="0047466E">
              <w:rPr>
                <w:color w:val="000000"/>
              </w:rPr>
              <w:t>Bảo hiểm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366A"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33195E65"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6F471305" w14:textId="77777777" w:rsidR="00C556E9" w:rsidRPr="0047466E" w:rsidRDefault="00C556E9" w:rsidP="00C556E9">
            <w:pPr>
              <w:spacing w:line="40" w:lineRule="atLeast"/>
              <w:jc w:val="right"/>
              <w:rPr>
                <w:b/>
                <w:bCs/>
                <w:lang w:eastAsia="vi-VN"/>
              </w:rPr>
            </w:pPr>
            <w:r w:rsidRPr="0047466E">
              <w:rPr>
                <w:color w:val="000000"/>
              </w:rPr>
              <w:t xml:space="preserve">                2.2 </w:t>
            </w:r>
          </w:p>
        </w:tc>
      </w:tr>
      <w:tr w:rsidR="00C556E9" w:rsidRPr="0047466E" w14:paraId="17C5CA89"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5725C" w14:textId="77777777" w:rsidR="00C556E9" w:rsidRPr="0047466E" w:rsidRDefault="00C556E9" w:rsidP="00C556E9">
            <w:pPr>
              <w:spacing w:line="40" w:lineRule="atLeast"/>
              <w:rPr>
                <w:b/>
                <w:bCs/>
                <w:lang w:eastAsia="vi-VN"/>
              </w:rPr>
            </w:pPr>
            <w:r w:rsidRPr="0047466E">
              <w:rPr>
                <w:color w:val="000000"/>
              </w:rPr>
              <w:t>14</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40F12E28" w14:textId="77777777" w:rsidR="00C556E9" w:rsidRPr="0047466E" w:rsidRDefault="00C556E9" w:rsidP="00C556E9">
            <w:pPr>
              <w:spacing w:line="40" w:lineRule="atLeast"/>
              <w:rPr>
                <w:b/>
              </w:rPr>
            </w:pPr>
            <w:r w:rsidRPr="0047466E">
              <w:rPr>
                <w:color w:val="000000"/>
              </w:rPr>
              <w:t>Năng lượng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47C62"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18A4C339"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03E232DC" w14:textId="77777777" w:rsidR="00C556E9" w:rsidRPr="0047466E" w:rsidRDefault="00C556E9" w:rsidP="00C556E9">
            <w:pPr>
              <w:spacing w:line="40" w:lineRule="atLeast"/>
              <w:jc w:val="right"/>
              <w:rPr>
                <w:b/>
                <w:bCs/>
                <w:lang w:eastAsia="vi-VN"/>
              </w:rPr>
            </w:pPr>
            <w:r w:rsidRPr="0047466E">
              <w:rPr>
                <w:color w:val="000000"/>
              </w:rPr>
              <w:t xml:space="preserve">                5.9 </w:t>
            </w:r>
          </w:p>
        </w:tc>
      </w:tr>
      <w:tr w:rsidR="00C556E9" w:rsidRPr="0047466E" w14:paraId="2AC4E8D0"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7AE7B" w14:textId="77777777" w:rsidR="00C556E9" w:rsidRPr="0047466E" w:rsidRDefault="00C556E9" w:rsidP="00C556E9">
            <w:pPr>
              <w:spacing w:line="40" w:lineRule="atLeast"/>
              <w:rPr>
                <w:b/>
                <w:bCs/>
                <w:lang w:eastAsia="vi-VN"/>
              </w:rPr>
            </w:pPr>
            <w:r w:rsidRPr="0047466E">
              <w:rPr>
                <w:color w:val="000000"/>
              </w:rPr>
              <w:t>15</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4DED6DD0" w14:textId="77777777" w:rsidR="00C556E9" w:rsidRPr="0047466E" w:rsidRDefault="00C556E9" w:rsidP="00C556E9">
            <w:pPr>
              <w:spacing w:line="40" w:lineRule="atLeast"/>
              <w:rPr>
                <w:b/>
              </w:rPr>
            </w:pPr>
            <w:r w:rsidRPr="0047466E">
              <w:rPr>
                <w:color w:val="000000"/>
              </w:rPr>
              <w:t>Dịch vụ tài chính</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A931" w14:textId="77777777" w:rsidR="00C556E9" w:rsidRPr="0047466E" w:rsidRDefault="00C556E9" w:rsidP="00C556E9">
            <w:pPr>
              <w:spacing w:line="40" w:lineRule="atLeast"/>
              <w:jc w:val="right"/>
              <w:rPr>
                <w:b/>
                <w:bCs/>
                <w:lang w:eastAsia="vi-VN"/>
              </w:rPr>
            </w:pPr>
            <w:r w:rsidRPr="0047466E">
              <w:rPr>
                <w:color w:val="000000"/>
              </w:rPr>
              <w:t xml:space="preserve">                  -   </w:t>
            </w:r>
          </w:p>
        </w:tc>
        <w:tc>
          <w:tcPr>
            <w:tcW w:w="1530" w:type="dxa"/>
            <w:tcBorders>
              <w:top w:val="single" w:sz="4" w:space="0" w:color="auto"/>
              <w:left w:val="single" w:sz="4" w:space="0" w:color="auto"/>
              <w:bottom w:val="single" w:sz="4" w:space="0" w:color="auto"/>
              <w:right w:val="single" w:sz="4" w:space="0" w:color="auto"/>
            </w:tcBorders>
            <w:vAlign w:val="bottom"/>
          </w:tcPr>
          <w:p w14:paraId="50599477" w14:textId="77777777" w:rsidR="00C556E9" w:rsidRPr="0047466E" w:rsidRDefault="00C556E9" w:rsidP="00C556E9">
            <w:pPr>
              <w:spacing w:line="40" w:lineRule="atLeast"/>
              <w:jc w:val="right"/>
              <w:rPr>
                <w:b/>
                <w:bCs/>
                <w:lang w:eastAsia="vi-VN"/>
              </w:rPr>
            </w:pPr>
            <w:r w:rsidRPr="0047466E">
              <w:rPr>
                <w:color w:val="000000"/>
              </w:rPr>
              <w:t xml:space="preserve">1.4   </w:t>
            </w:r>
          </w:p>
        </w:tc>
        <w:tc>
          <w:tcPr>
            <w:tcW w:w="1530" w:type="dxa"/>
            <w:tcBorders>
              <w:top w:val="single" w:sz="4" w:space="0" w:color="auto"/>
              <w:left w:val="single" w:sz="4" w:space="0" w:color="auto"/>
              <w:bottom w:val="single" w:sz="4" w:space="0" w:color="auto"/>
              <w:right w:val="single" w:sz="4" w:space="0" w:color="auto"/>
            </w:tcBorders>
            <w:vAlign w:val="bottom"/>
          </w:tcPr>
          <w:p w14:paraId="17A18701" w14:textId="77777777" w:rsidR="00C556E9" w:rsidRPr="0047466E" w:rsidRDefault="00C556E9" w:rsidP="00C556E9">
            <w:pPr>
              <w:spacing w:line="40" w:lineRule="atLeast"/>
              <w:jc w:val="right"/>
              <w:rPr>
                <w:b/>
                <w:bCs/>
                <w:lang w:eastAsia="vi-VN"/>
              </w:rPr>
            </w:pPr>
            <w:r w:rsidRPr="0047466E">
              <w:rPr>
                <w:color w:val="000000"/>
              </w:rPr>
              <w:t xml:space="preserve">                7.0 </w:t>
            </w:r>
          </w:p>
        </w:tc>
      </w:tr>
      <w:tr w:rsidR="00C556E9" w:rsidRPr="0047466E" w14:paraId="05FAD96F"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436EC" w14:textId="77777777" w:rsidR="00C556E9" w:rsidRPr="0047466E" w:rsidRDefault="00C556E9" w:rsidP="00C556E9">
            <w:pPr>
              <w:spacing w:line="40" w:lineRule="atLeast"/>
              <w:rPr>
                <w:b/>
                <w:bCs/>
                <w:lang w:eastAsia="vi-VN"/>
              </w:rPr>
            </w:pPr>
            <w:r w:rsidRPr="0047466E">
              <w:rPr>
                <w:color w:val="000000"/>
              </w:rPr>
              <w:t>16</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0B5BE0E4" w14:textId="77777777" w:rsidR="00C556E9" w:rsidRPr="0047466E" w:rsidRDefault="00C556E9" w:rsidP="00C556E9">
            <w:pPr>
              <w:spacing w:line="40" w:lineRule="atLeast"/>
              <w:rPr>
                <w:b/>
              </w:rPr>
            </w:pPr>
            <w:r w:rsidRPr="0047466E">
              <w:rPr>
                <w:color w:val="000000"/>
              </w:rPr>
              <w:t>Tiền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F468B" w14:textId="77777777" w:rsidR="00C556E9" w:rsidRPr="0047466E" w:rsidRDefault="00C556E9" w:rsidP="00C556E9">
            <w:pPr>
              <w:spacing w:line="40" w:lineRule="atLeast"/>
              <w:jc w:val="right"/>
              <w:rPr>
                <w:b/>
                <w:bCs/>
                <w:lang w:eastAsia="vi-VN"/>
              </w:rPr>
            </w:pPr>
            <w:r w:rsidRPr="0047466E">
              <w:rPr>
                <w:color w:val="000000"/>
              </w:rPr>
              <w:t xml:space="preserve">              28.1 </w:t>
            </w:r>
          </w:p>
        </w:tc>
        <w:tc>
          <w:tcPr>
            <w:tcW w:w="1530" w:type="dxa"/>
            <w:tcBorders>
              <w:top w:val="single" w:sz="4" w:space="0" w:color="auto"/>
              <w:left w:val="single" w:sz="4" w:space="0" w:color="auto"/>
              <w:bottom w:val="single" w:sz="4" w:space="0" w:color="auto"/>
              <w:right w:val="single" w:sz="4" w:space="0" w:color="auto"/>
            </w:tcBorders>
            <w:vAlign w:val="bottom"/>
          </w:tcPr>
          <w:p w14:paraId="50D239C8" w14:textId="77777777" w:rsidR="00C556E9" w:rsidRPr="0047466E" w:rsidRDefault="00C556E9" w:rsidP="00C556E9">
            <w:pPr>
              <w:spacing w:line="40" w:lineRule="atLeast"/>
              <w:jc w:val="right"/>
              <w:rPr>
                <w:b/>
                <w:bCs/>
                <w:lang w:eastAsia="vi-VN"/>
              </w:rPr>
            </w:pPr>
            <w:r w:rsidRPr="0047466E">
              <w:rPr>
                <w:color w:val="000000"/>
              </w:rPr>
              <w:t xml:space="preserve">              14.6 </w:t>
            </w:r>
          </w:p>
        </w:tc>
        <w:tc>
          <w:tcPr>
            <w:tcW w:w="1530" w:type="dxa"/>
            <w:tcBorders>
              <w:top w:val="single" w:sz="4" w:space="0" w:color="auto"/>
              <w:left w:val="single" w:sz="4" w:space="0" w:color="auto"/>
              <w:bottom w:val="single" w:sz="4" w:space="0" w:color="auto"/>
              <w:right w:val="single" w:sz="4" w:space="0" w:color="auto"/>
            </w:tcBorders>
            <w:vAlign w:val="bottom"/>
          </w:tcPr>
          <w:p w14:paraId="2BFF8E17" w14:textId="77777777" w:rsidR="00C556E9" w:rsidRPr="0047466E" w:rsidRDefault="00C556E9" w:rsidP="00C556E9">
            <w:pPr>
              <w:spacing w:line="40" w:lineRule="atLeast"/>
              <w:jc w:val="right"/>
              <w:rPr>
                <w:b/>
                <w:bCs/>
                <w:lang w:eastAsia="vi-VN"/>
              </w:rPr>
            </w:pPr>
            <w:r w:rsidRPr="0047466E">
              <w:rPr>
                <w:color w:val="000000"/>
              </w:rPr>
              <w:t xml:space="preserve">              14.2 </w:t>
            </w:r>
          </w:p>
        </w:tc>
      </w:tr>
      <w:tr w:rsidR="00C556E9" w:rsidRPr="0047466E" w14:paraId="3499ED22" w14:textId="77777777" w:rsidTr="0047466E">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037418F9" w14:textId="77777777" w:rsidR="00C556E9" w:rsidRPr="0047466E" w:rsidRDefault="00C556E9" w:rsidP="00C556E9">
            <w:pPr>
              <w:spacing w:line="40" w:lineRule="atLeast"/>
              <w:rPr>
                <w:b/>
                <w:bCs/>
                <w:lang w:val="vi-VN" w:eastAsia="vi-VN"/>
              </w:rPr>
            </w:pPr>
          </w:p>
        </w:tc>
        <w:tc>
          <w:tcPr>
            <w:tcW w:w="3363" w:type="dxa"/>
            <w:tcBorders>
              <w:top w:val="single" w:sz="4" w:space="0" w:color="auto"/>
              <w:left w:val="nil"/>
              <w:bottom w:val="single" w:sz="4" w:space="0" w:color="auto"/>
              <w:right w:val="single" w:sz="4" w:space="0" w:color="auto"/>
            </w:tcBorders>
            <w:shd w:val="clear" w:color="auto" w:fill="FFC000"/>
            <w:noWrap/>
            <w:vAlign w:val="bottom"/>
            <w:hideMark/>
          </w:tcPr>
          <w:p w14:paraId="17EEAAED" w14:textId="77777777" w:rsidR="00D227B9" w:rsidRPr="0047466E" w:rsidRDefault="00C556E9" w:rsidP="0047466E">
            <w:pPr>
              <w:spacing w:after="0" w:line="240" w:lineRule="auto"/>
            </w:pPr>
            <w:r w:rsidRPr="0047466E">
              <w:rPr>
                <w:color w:val="000000"/>
              </w:rPr>
              <w:t>Tổng cộng</w:t>
            </w:r>
          </w:p>
        </w:tc>
        <w:tc>
          <w:tcPr>
            <w:tcW w:w="1530"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A200EDB" w14:textId="77777777" w:rsidR="00C556E9" w:rsidRPr="0047466E" w:rsidRDefault="00C556E9" w:rsidP="00C556E9">
            <w:pPr>
              <w:spacing w:line="40" w:lineRule="atLeast"/>
              <w:jc w:val="right"/>
              <w:rPr>
                <w:bCs/>
                <w:lang w:eastAsia="vi-VN"/>
              </w:rPr>
            </w:pPr>
            <w:r w:rsidRPr="0047466E">
              <w:rPr>
                <w:bCs/>
                <w:lang w:eastAsia="vi-VN"/>
              </w:rPr>
              <w:t>100</w:t>
            </w:r>
          </w:p>
        </w:tc>
        <w:tc>
          <w:tcPr>
            <w:tcW w:w="1530" w:type="dxa"/>
            <w:tcBorders>
              <w:top w:val="single" w:sz="4" w:space="0" w:color="auto"/>
              <w:left w:val="single" w:sz="4" w:space="0" w:color="auto"/>
              <w:bottom w:val="single" w:sz="4" w:space="0" w:color="auto"/>
              <w:right w:val="single" w:sz="4" w:space="0" w:color="auto"/>
            </w:tcBorders>
            <w:shd w:val="clear" w:color="auto" w:fill="FFC000"/>
            <w:vAlign w:val="bottom"/>
          </w:tcPr>
          <w:p w14:paraId="7AE6A958" w14:textId="77777777" w:rsidR="00C556E9" w:rsidRPr="0047466E" w:rsidRDefault="00C556E9" w:rsidP="00C556E9">
            <w:pPr>
              <w:spacing w:line="40" w:lineRule="atLeast"/>
              <w:jc w:val="right"/>
              <w:rPr>
                <w:bCs/>
                <w:lang w:eastAsia="vi-VN"/>
              </w:rPr>
            </w:pPr>
            <w:r w:rsidRPr="0047466E">
              <w:rPr>
                <w:bCs/>
                <w:lang w:eastAsia="vi-VN"/>
              </w:rPr>
              <w:t>100</w:t>
            </w:r>
          </w:p>
        </w:tc>
        <w:tc>
          <w:tcPr>
            <w:tcW w:w="1530" w:type="dxa"/>
            <w:tcBorders>
              <w:top w:val="single" w:sz="4" w:space="0" w:color="auto"/>
              <w:left w:val="single" w:sz="4" w:space="0" w:color="auto"/>
              <w:bottom w:val="single" w:sz="4" w:space="0" w:color="auto"/>
              <w:right w:val="single" w:sz="4" w:space="0" w:color="auto"/>
            </w:tcBorders>
            <w:shd w:val="clear" w:color="auto" w:fill="FFC000"/>
            <w:vAlign w:val="bottom"/>
          </w:tcPr>
          <w:p w14:paraId="7DFB813D" w14:textId="77777777" w:rsidR="00C556E9" w:rsidRPr="0047466E" w:rsidRDefault="00C556E9" w:rsidP="00C556E9">
            <w:pPr>
              <w:spacing w:line="40" w:lineRule="atLeast"/>
              <w:jc w:val="right"/>
              <w:rPr>
                <w:bCs/>
                <w:lang w:eastAsia="vi-VN"/>
              </w:rPr>
            </w:pPr>
            <w:r w:rsidRPr="0047466E">
              <w:rPr>
                <w:bCs/>
                <w:lang w:eastAsia="vi-VN"/>
              </w:rPr>
              <w:t>100</w:t>
            </w:r>
          </w:p>
        </w:tc>
      </w:tr>
    </w:tbl>
    <w:p w14:paraId="102B0174" w14:textId="77777777" w:rsidR="00637AB1" w:rsidRPr="0047466E" w:rsidRDefault="00637AB1" w:rsidP="00682FA7">
      <w:pPr>
        <w:pStyle w:val="ListParagraph"/>
        <w:tabs>
          <w:tab w:val="left" w:pos="270"/>
          <w:tab w:val="left" w:pos="1134"/>
        </w:tabs>
        <w:spacing w:beforeLines="120" w:before="288" w:afterLines="120" w:after="288"/>
        <w:ind w:left="0"/>
        <w:jc w:val="both"/>
        <w:rPr>
          <w:rFonts w:ascii="Times New Roman" w:hAnsi="Times New Roman"/>
          <w:color w:val="000000"/>
        </w:rPr>
      </w:pPr>
    </w:p>
    <w:p w14:paraId="5CE37949" w14:textId="77777777" w:rsidR="00830C78" w:rsidRPr="0047466E" w:rsidRDefault="00830C78" w:rsidP="00682FA7">
      <w:pPr>
        <w:pStyle w:val="ListParagraph"/>
        <w:tabs>
          <w:tab w:val="left" w:pos="270"/>
          <w:tab w:val="left" w:pos="1134"/>
        </w:tabs>
        <w:spacing w:beforeLines="120" w:before="288" w:afterLines="120" w:after="288"/>
        <w:ind w:left="0"/>
        <w:jc w:val="both"/>
        <w:rPr>
          <w:rFonts w:ascii="Times New Roman" w:hAnsi="Times New Roman"/>
          <w:color w:val="000000"/>
        </w:rPr>
      </w:pPr>
    </w:p>
    <w:p w14:paraId="1DB0BD90" w14:textId="77777777" w:rsidR="003C0686" w:rsidRPr="0047466E" w:rsidRDefault="003C0686">
      <w:pPr>
        <w:pStyle w:val="ListParagraph"/>
        <w:tabs>
          <w:tab w:val="left" w:pos="270"/>
          <w:tab w:val="left" w:pos="1134"/>
        </w:tabs>
        <w:spacing w:beforeLines="120" w:before="288" w:afterLines="120" w:after="288"/>
        <w:ind w:left="0"/>
        <w:jc w:val="both"/>
        <w:rPr>
          <w:rFonts w:ascii="Times New Roman" w:hAnsi="Times New Roman"/>
          <w:color w:val="000000"/>
        </w:rPr>
      </w:pPr>
    </w:p>
    <w:p w14:paraId="20650133" w14:textId="77777777" w:rsidR="00BB6574" w:rsidRPr="0047466E" w:rsidRDefault="00BB6574">
      <w:pPr>
        <w:pStyle w:val="ListParagraph"/>
        <w:tabs>
          <w:tab w:val="left" w:pos="270"/>
          <w:tab w:val="left" w:pos="1134"/>
        </w:tabs>
        <w:spacing w:beforeLines="120" w:before="288" w:afterLines="120" w:after="288"/>
        <w:ind w:left="0"/>
        <w:jc w:val="both"/>
        <w:rPr>
          <w:rFonts w:ascii="Times New Roman" w:hAnsi="Times New Roman"/>
          <w:color w:val="000000"/>
        </w:rPr>
      </w:pPr>
    </w:p>
    <w:p w14:paraId="5DEBCABB" w14:textId="77777777" w:rsidR="00AF58C6" w:rsidRPr="0047466E" w:rsidRDefault="009B59A6">
      <w:pPr>
        <w:pStyle w:val="ListParagraph"/>
        <w:tabs>
          <w:tab w:val="left" w:pos="270"/>
          <w:tab w:val="left" w:pos="1134"/>
        </w:tabs>
        <w:spacing w:beforeLines="120" w:before="288" w:afterLines="120" w:after="288"/>
        <w:ind w:left="0"/>
        <w:jc w:val="both"/>
        <w:rPr>
          <w:rFonts w:ascii="Times New Roman" w:hAnsi="Times New Roman"/>
          <w:color w:val="000000"/>
        </w:rPr>
      </w:pPr>
      <w:r w:rsidRPr="0047466E">
        <w:rPr>
          <w:rFonts w:ascii="Times New Roman" w:hAnsi="Times New Roman"/>
          <w:color w:val="000000"/>
        </w:rPr>
        <w:t>Tổng lợi nhuận của quỹ, nêu chi tiết phần lợi nhuận thu được từ sự tăng trưởng giá chứng khoán (giá trị lãi vốn) và phần lợi nhuận thu được từ lợi tức chứng khoán (cổ tức, trái tức, lãi suất tiền gửi…) (giá trị thu nhập);</w:t>
      </w:r>
    </w:p>
    <w:p w14:paraId="39CD5388" w14:textId="77777777" w:rsidR="00BB6574" w:rsidRPr="0047466E" w:rsidRDefault="00BB6574">
      <w:pPr>
        <w:pStyle w:val="ListParagraph"/>
        <w:tabs>
          <w:tab w:val="left" w:pos="270"/>
          <w:tab w:val="left" w:pos="1134"/>
        </w:tabs>
        <w:spacing w:beforeLines="120" w:before="288" w:afterLines="120" w:after="288"/>
        <w:ind w:left="0"/>
        <w:jc w:val="both"/>
        <w:rPr>
          <w:rFonts w:ascii="Times New Roman" w:hAnsi="Times New Roman"/>
          <w:color w:val="000000"/>
        </w:rPr>
      </w:pPr>
    </w:p>
    <w:p w14:paraId="150A5BF4" w14:textId="77777777" w:rsidR="00593D9E" w:rsidRPr="0047466E" w:rsidRDefault="00593D9E">
      <w:pPr>
        <w:pStyle w:val="ListParagraph"/>
        <w:tabs>
          <w:tab w:val="left" w:pos="270"/>
          <w:tab w:val="left" w:pos="1134"/>
        </w:tabs>
        <w:spacing w:beforeLines="120" w:before="288" w:afterLines="120" w:after="288"/>
        <w:ind w:left="0"/>
        <w:jc w:val="both"/>
        <w:rPr>
          <w:rFonts w:ascii="Times New Roman" w:hAnsi="Times New Roman"/>
          <w:color w:val="000000"/>
        </w:rPr>
      </w:pPr>
    </w:p>
    <w:tbl>
      <w:tblPr>
        <w:tblW w:w="9118" w:type="dxa"/>
        <w:tblInd w:w="-10" w:type="dxa"/>
        <w:tblLook w:val="04A0" w:firstRow="1" w:lastRow="0" w:firstColumn="1" w:lastColumn="0" w:noHBand="0" w:noVBand="1"/>
      </w:tblPr>
      <w:tblGrid>
        <w:gridCol w:w="768"/>
        <w:gridCol w:w="2445"/>
        <w:gridCol w:w="1613"/>
        <w:gridCol w:w="2077"/>
        <w:gridCol w:w="2250"/>
      </w:tblGrid>
      <w:tr w:rsidR="00593D9E" w:rsidRPr="0047466E" w14:paraId="1DEF3223" w14:textId="77777777" w:rsidTr="0047466E">
        <w:trPr>
          <w:trHeight w:val="250"/>
        </w:trPr>
        <w:tc>
          <w:tcPr>
            <w:tcW w:w="73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976676C" w14:textId="77777777" w:rsidR="00593D9E" w:rsidRPr="0047466E" w:rsidRDefault="00593D9E" w:rsidP="00593D9E">
            <w:pPr>
              <w:spacing w:after="0" w:line="240" w:lineRule="auto"/>
              <w:jc w:val="center"/>
              <w:rPr>
                <w:rFonts w:ascii="Arial" w:eastAsia="Times New Roman" w:hAnsi="Arial" w:cs="Arial"/>
                <w:b/>
                <w:bCs/>
                <w:color w:val="000000"/>
              </w:rPr>
            </w:pPr>
            <w:r w:rsidRPr="0047466E">
              <w:rPr>
                <w:rFonts w:ascii="Arial" w:eastAsia="Times New Roman" w:hAnsi="Arial" w:cs="Arial"/>
                <w:b/>
                <w:bCs/>
                <w:color w:val="000000"/>
              </w:rPr>
              <w:t>STT</w:t>
            </w:r>
          </w:p>
        </w:tc>
        <w:tc>
          <w:tcPr>
            <w:tcW w:w="24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E6A7485" w14:textId="77777777" w:rsidR="00593D9E" w:rsidRPr="0047466E" w:rsidRDefault="00593D9E" w:rsidP="00593D9E">
            <w:pPr>
              <w:spacing w:after="0" w:line="240" w:lineRule="auto"/>
              <w:jc w:val="center"/>
              <w:rPr>
                <w:rFonts w:ascii="Arial" w:eastAsia="Times New Roman" w:hAnsi="Arial" w:cs="Arial"/>
                <w:b/>
                <w:bCs/>
                <w:color w:val="000000"/>
              </w:rPr>
            </w:pPr>
            <w:r w:rsidRPr="0047466E">
              <w:rPr>
                <w:rFonts w:ascii="Arial" w:eastAsia="Times New Roman" w:hAnsi="Arial" w:cs="Arial"/>
                <w:b/>
                <w:bCs/>
                <w:color w:val="000000"/>
              </w:rPr>
              <w:t>Chỉ tiêu</w:t>
            </w:r>
          </w:p>
        </w:tc>
        <w:tc>
          <w:tcPr>
            <w:tcW w:w="594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5050DCD" w14:textId="77777777" w:rsidR="00593D9E" w:rsidRPr="0047466E" w:rsidRDefault="00593D9E" w:rsidP="00593D9E">
            <w:pPr>
              <w:spacing w:after="0" w:line="240" w:lineRule="auto"/>
              <w:jc w:val="center"/>
              <w:rPr>
                <w:rFonts w:ascii="Arial" w:eastAsia="Times New Roman" w:hAnsi="Arial" w:cs="Arial"/>
                <w:b/>
                <w:bCs/>
                <w:color w:val="000000"/>
              </w:rPr>
            </w:pPr>
            <w:r w:rsidRPr="0047466E">
              <w:rPr>
                <w:rFonts w:ascii="Arial" w:eastAsia="Times New Roman" w:hAnsi="Arial" w:cs="Arial"/>
                <w:b/>
                <w:bCs/>
                <w:color w:val="000000"/>
              </w:rPr>
              <w:t>Số</w:t>
            </w:r>
            <w:r w:rsidRPr="0047466E">
              <w:rPr>
                <w:rFonts w:eastAsia="Times New Roman" w:cs="Arial"/>
                <w:color w:val="000000"/>
                <w:sz w:val="16"/>
                <w:szCs w:val="16"/>
              </w:rPr>
              <w:t> </w:t>
            </w:r>
            <w:r w:rsidRPr="0047466E">
              <w:rPr>
                <w:rFonts w:ascii="Arial" w:eastAsia="Times New Roman" w:hAnsi="Arial" w:cs="Arial"/>
                <w:b/>
                <w:bCs/>
                <w:color w:val="000000"/>
              </w:rPr>
              <w:t xml:space="preserve"> tiền</w:t>
            </w:r>
            <w:r w:rsidRPr="0047466E">
              <w:rPr>
                <w:rFonts w:eastAsia="Times New Roman" w:cs="Arial"/>
                <w:color w:val="000000"/>
                <w:sz w:val="16"/>
                <w:szCs w:val="16"/>
              </w:rPr>
              <w:t> </w:t>
            </w:r>
          </w:p>
        </w:tc>
      </w:tr>
      <w:tr w:rsidR="00593D9E" w:rsidRPr="0047466E" w14:paraId="5E027F5D" w14:textId="77777777" w:rsidTr="0047466E">
        <w:trPr>
          <w:trHeight w:val="490"/>
        </w:trPr>
        <w:tc>
          <w:tcPr>
            <w:tcW w:w="733" w:type="dxa"/>
            <w:vMerge/>
            <w:tcBorders>
              <w:top w:val="single" w:sz="8" w:space="0" w:color="auto"/>
              <w:left w:val="single" w:sz="8" w:space="0" w:color="auto"/>
              <w:bottom w:val="single" w:sz="8" w:space="0" w:color="000000"/>
              <w:right w:val="single" w:sz="8" w:space="0" w:color="auto"/>
            </w:tcBorders>
            <w:vAlign w:val="center"/>
            <w:hideMark/>
          </w:tcPr>
          <w:p w14:paraId="7C63392F" w14:textId="77777777" w:rsidR="00593D9E" w:rsidRPr="0047466E" w:rsidRDefault="00593D9E" w:rsidP="00593D9E">
            <w:pPr>
              <w:spacing w:after="0" w:line="240" w:lineRule="auto"/>
              <w:rPr>
                <w:rFonts w:ascii="Arial" w:eastAsia="Times New Roman" w:hAnsi="Arial" w:cs="Arial"/>
                <w:b/>
                <w:bCs/>
                <w:color w:val="000000"/>
              </w:rPr>
            </w:pPr>
          </w:p>
        </w:tc>
        <w:tc>
          <w:tcPr>
            <w:tcW w:w="2445" w:type="dxa"/>
            <w:vMerge/>
            <w:tcBorders>
              <w:top w:val="single" w:sz="8" w:space="0" w:color="auto"/>
              <w:left w:val="single" w:sz="8" w:space="0" w:color="auto"/>
              <w:bottom w:val="single" w:sz="8" w:space="0" w:color="000000"/>
              <w:right w:val="single" w:sz="8" w:space="0" w:color="auto"/>
            </w:tcBorders>
            <w:vAlign w:val="center"/>
            <w:hideMark/>
          </w:tcPr>
          <w:p w14:paraId="0595C36D" w14:textId="77777777" w:rsidR="00593D9E" w:rsidRPr="0047466E" w:rsidRDefault="00593D9E" w:rsidP="00593D9E">
            <w:pPr>
              <w:spacing w:after="0" w:line="240" w:lineRule="auto"/>
              <w:rPr>
                <w:rFonts w:ascii="Arial" w:eastAsia="Times New Roman" w:hAnsi="Arial" w:cs="Arial"/>
                <w:b/>
                <w:bCs/>
                <w:color w:val="000000"/>
              </w:rPr>
            </w:pPr>
          </w:p>
        </w:tc>
        <w:tc>
          <w:tcPr>
            <w:tcW w:w="1613" w:type="dxa"/>
            <w:tcBorders>
              <w:top w:val="nil"/>
              <w:left w:val="nil"/>
              <w:bottom w:val="single" w:sz="8" w:space="0" w:color="auto"/>
              <w:right w:val="single" w:sz="8" w:space="0" w:color="auto"/>
            </w:tcBorders>
            <w:shd w:val="clear" w:color="auto" w:fill="auto"/>
            <w:vAlign w:val="center"/>
            <w:hideMark/>
          </w:tcPr>
          <w:p w14:paraId="5D76F01B" w14:textId="77777777" w:rsidR="00593D9E" w:rsidRPr="0047466E" w:rsidRDefault="00F927AB" w:rsidP="00593D9E">
            <w:pPr>
              <w:spacing w:after="0" w:line="240" w:lineRule="auto"/>
              <w:jc w:val="center"/>
              <w:rPr>
                <w:rFonts w:ascii="Arial" w:eastAsia="Times New Roman" w:hAnsi="Arial" w:cs="Arial"/>
                <w:b/>
                <w:bCs/>
                <w:color w:val="000000"/>
              </w:rPr>
            </w:pPr>
            <w:r w:rsidRPr="0047466E">
              <w:rPr>
                <w:rFonts w:ascii="Arial" w:eastAsia="Times New Roman" w:hAnsi="Arial" w:cs="Arial"/>
                <w:b/>
                <w:bCs/>
                <w:color w:val="000000"/>
              </w:rPr>
              <w:t>Năm 2016</w:t>
            </w:r>
            <w:r w:rsidR="00593D9E" w:rsidRPr="0047466E">
              <w:rPr>
                <w:rFonts w:ascii="Arial" w:eastAsia="Times New Roman" w:hAnsi="Arial" w:cs="Arial"/>
                <w:b/>
                <w:bCs/>
                <w:color w:val="000000"/>
              </w:rPr>
              <w:t xml:space="preserve"> </w:t>
            </w:r>
          </w:p>
        </w:tc>
        <w:tc>
          <w:tcPr>
            <w:tcW w:w="2077" w:type="dxa"/>
            <w:tcBorders>
              <w:top w:val="nil"/>
              <w:left w:val="nil"/>
              <w:bottom w:val="single" w:sz="8" w:space="0" w:color="auto"/>
              <w:right w:val="single" w:sz="8" w:space="0" w:color="auto"/>
            </w:tcBorders>
            <w:shd w:val="clear" w:color="auto" w:fill="auto"/>
            <w:vAlign w:val="center"/>
            <w:hideMark/>
          </w:tcPr>
          <w:p w14:paraId="36E62EE6" w14:textId="77777777" w:rsidR="00593D9E" w:rsidRPr="0047466E" w:rsidRDefault="00F927AB" w:rsidP="00593D9E">
            <w:pPr>
              <w:spacing w:after="0" w:line="240" w:lineRule="auto"/>
              <w:jc w:val="center"/>
              <w:rPr>
                <w:rFonts w:ascii="Arial" w:eastAsia="Times New Roman" w:hAnsi="Arial" w:cs="Arial"/>
                <w:b/>
                <w:bCs/>
                <w:color w:val="000000"/>
              </w:rPr>
            </w:pPr>
            <w:r w:rsidRPr="0047466E">
              <w:rPr>
                <w:rFonts w:ascii="Arial" w:eastAsia="Times New Roman" w:hAnsi="Arial" w:cs="Arial"/>
                <w:b/>
                <w:bCs/>
                <w:color w:val="000000"/>
              </w:rPr>
              <w:t>Năm 2015</w:t>
            </w:r>
          </w:p>
        </w:tc>
        <w:tc>
          <w:tcPr>
            <w:tcW w:w="2250" w:type="dxa"/>
            <w:tcBorders>
              <w:top w:val="nil"/>
              <w:left w:val="nil"/>
              <w:bottom w:val="single" w:sz="8" w:space="0" w:color="auto"/>
              <w:right w:val="single" w:sz="8" w:space="0" w:color="auto"/>
            </w:tcBorders>
            <w:shd w:val="clear" w:color="auto" w:fill="auto"/>
            <w:vAlign w:val="center"/>
            <w:hideMark/>
          </w:tcPr>
          <w:p w14:paraId="37A20765" w14:textId="77777777" w:rsidR="00593D9E" w:rsidRPr="0047466E" w:rsidRDefault="00F927AB" w:rsidP="00593D9E">
            <w:pPr>
              <w:spacing w:after="0" w:line="240" w:lineRule="auto"/>
              <w:jc w:val="center"/>
              <w:rPr>
                <w:rFonts w:ascii="Arial" w:eastAsia="Times New Roman" w:hAnsi="Arial" w:cs="Arial"/>
                <w:b/>
                <w:bCs/>
                <w:color w:val="000000"/>
              </w:rPr>
            </w:pPr>
            <w:r w:rsidRPr="0047466E">
              <w:rPr>
                <w:rFonts w:ascii="Arial" w:eastAsia="Times New Roman" w:hAnsi="Arial" w:cs="Arial"/>
                <w:b/>
                <w:bCs/>
                <w:color w:val="000000"/>
              </w:rPr>
              <w:t>Năm 2014</w:t>
            </w:r>
          </w:p>
        </w:tc>
      </w:tr>
      <w:tr w:rsidR="00593D9E" w:rsidRPr="0047466E" w14:paraId="4A02F3B1" w14:textId="77777777" w:rsidTr="0047466E">
        <w:trPr>
          <w:trHeight w:val="669"/>
        </w:trPr>
        <w:tc>
          <w:tcPr>
            <w:tcW w:w="733" w:type="dxa"/>
            <w:vMerge w:val="restart"/>
            <w:tcBorders>
              <w:top w:val="nil"/>
              <w:left w:val="single" w:sz="8" w:space="0" w:color="auto"/>
              <w:bottom w:val="nil"/>
              <w:right w:val="single" w:sz="8" w:space="0" w:color="auto"/>
            </w:tcBorders>
            <w:shd w:val="clear" w:color="auto" w:fill="auto"/>
            <w:noWrap/>
            <w:vAlign w:val="center"/>
            <w:hideMark/>
          </w:tcPr>
          <w:p w14:paraId="20DCEC2D" w14:textId="77777777" w:rsidR="00593D9E" w:rsidRPr="0047466E" w:rsidRDefault="00593D9E" w:rsidP="00593D9E">
            <w:pPr>
              <w:spacing w:after="0" w:line="240" w:lineRule="auto"/>
              <w:ind w:firstLineChars="200" w:firstLine="440"/>
              <w:rPr>
                <w:rFonts w:eastAsia="Times New Roman"/>
                <w:color w:val="000000"/>
              </w:rPr>
            </w:pPr>
            <w:r w:rsidRPr="0047466E">
              <w:rPr>
                <w:rFonts w:eastAsia="Times New Roman"/>
                <w:color w:val="000000"/>
              </w:rPr>
              <w:t>1</w:t>
            </w:r>
          </w:p>
        </w:tc>
        <w:tc>
          <w:tcPr>
            <w:tcW w:w="2445" w:type="dxa"/>
            <w:tcBorders>
              <w:top w:val="nil"/>
              <w:left w:val="nil"/>
              <w:bottom w:val="nil"/>
              <w:right w:val="single" w:sz="8" w:space="0" w:color="auto"/>
            </w:tcBorders>
            <w:shd w:val="clear" w:color="auto" w:fill="auto"/>
            <w:vAlign w:val="center"/>
            <w:hideMark/>
          </w:tcPr>
          <w:p w14:paraId="565D4892" w14:textId="77777777" w:rsidR="00593D9E" w:rsidRPr="0047466E" w:rsidRDefault="00593D9E" w:rsidP="00593D9E">
            <w:pPr>
              <w:spacing w:after="0" w:line="240" w:lineRule="auto"/>
              <w:rPr>
                <w:rFonts w:eastAsia="Times New Roman"/>
                <w:color w:val="000000"/>
              </w:rPr>
            </w:pPr>
            <w:r w:rsidRPr="0047466E">
              <w:rPr>
                <w:rFonts w:eastAsia="Times New Roman"/>
                <w:color w:val="000000"/>
              </w:rPr>
              <w:t>Lợi nhuận thu được từ lợi tức</w:t>
            </w:r>
          </w:p>
        </w:tc>
        <w:tc>
          <w:tcPr>
            <w:tcW w:w="1613" w:type="dxa"/>
            <w:tcBorders>
              <w:top w:val="nil"/>
              <w:left w:val="nil"/>
              <w:bottom w:val="nil"/>
              <w:right w:val="single" w:sz="8" w:space="0" w:color="auto"/>
            </w:tcBorders>
            <w:shd w:val="clear" w:color="auto" w:fill="auto"/>
            <w:noWrap/>
            <w:vAlign w:val="center"/>
            <w:hideMark/>
          </w:tcPr>
          <w:p w14:paraId="53B5FB27" w14:textId="77777777" w:rsidR="00593D9E" w:rsidRPr="0047466E" w:rsidRDefault="00593D9E" w:rsidP="00593D9E">
            <w:pPr>
              <w:spacing w:after="0" w:line="240" w:lineRule="auto"/>
              <w:jc w:val="right"/>
              <w:rPr>
                <w:rFonts w:eastAsia="Times New Roman"/>
                <w:color w:val="000000"/>
              </w:rPr>
            </w:pPr>
            <w:r w:rsidRPr="0047466E">
              <w:rPr>
                <w:rFonts w:eastAsia="Times New Roman"/>
                <w:color w:val="000000"/>
              </w:rPr>
              <w:t> </w:t>
            </w:r>
          </w:p>
        </w:tc>
        <w:tc>
          <w:tcPr>
            <w:tcW w:w="2077" w:type="dxa"/>
            <w:tcBorders>
              <w:top w:val="nil"/>
              <w:left w:val="nil"/>
              <w:bottom w:val="nil"/>
              <w:right w:val="single" w:sz="8" w:space="0" w:color="auto"/>
            </w:tcBorders>
            <w:shd w:val="clear" w:color="auto" w:fill="auto"/>
            <w:noWrap/>
            <w:vAlign w:val="center"/>
            <w:hideMark/>
          </w:tcPr>
          <w:p w14:paraId="0770F983" w14:textId="77777777" w:rsidR="00593D9E" w:rsidRPr="0047466E" w:rsidRDefault="00593D9E" w:rsidP="00593D9E">
            <w:pPr>
              <w:spacing w:after="0" w:line="240" w:lineRule="auto"/>
              <w:jc w:val="right"/>
              <w:rPr>
                <w:rFonts w:eastAsia="Times New Roman"/>
                <w:color w:val="000000"/>
              </w:rPr>
            </w:pPr>
            <w:r w:rsidRPr="0047466E">
              <w:rPr>
                <w:rFonts w:eastAsia="Times New Roman"/>
                <w:color w:val="000000"/>
              </w:rPr>
              <w:t> </w:t>
            </w:r>
          </w:p>
        </w:tc>
        <w:tc>
          <w:tcPr>
            <w:tcW w:w="2250" w:type="dxa"/>
            <w:tcBorders>
              <w:top w:val="nil"/>
              <w:left w:val="nil"/>
              <w:bottom w:val="nil"/>
              <w:right w:val="single" w:sz="8" w:space="0" w:color="auto"/>
            </w:tcBorders>
            <w:shd w:val="clear" w:color="auto" w:fill="auto"/>
            <w:noWrap/>
            <w:vAlign w:val="center"/>
            <w:hideMark/>
          </w:tcPr>
          <w:p w14:paraId="1420D11D" w14:textId="77777777" w:rsidR="00593D9E" w:rsidRPr="0047466E" w:rsidRDefault="00593D9E" w:rsidP="00593D9E">
            <w:pPr>
              <w:spacing w:after="0" w:line="240" w:lineRule="auto"/>
              <w:jc w:val="right"/>
              <w:rPr>
                <w:rFonts w:eastAsia="Times New Roman"/>
                <w:color w:val="000000"/>
              </w:rPr>
            </w:pPr>
            <w:r w:rsidRPr="0047466E">
              <w:rPr>
                <w:rFonts w:eastAsia="Times New Roman"/>
                <w:color w:val="000000"/>
              </w:rPr>
              <w:t> </w:t>
            </w:r>
          </w:p>
        </w:tc>
      </w:tr>
      <w:tr w:rsidR="00593D9E" w:rsidRPr="0047466E" w14:paraId="0F6F40DA" w14:textId="77777777" w:rsidTr="0047466E">
        <w:trPr>
          <w:trHeight w:val="603"/>
        </w:trPr>
        <w:tc>
          <w:tcPr>
            <w:tcW w:w="733" w:type="dxa"/>
            <w:vMerge/>
            <w:tcBorders>
              <w:top w:val="nil"/>
              <w:left w:val="single" w:sz="8" w:space="0" w:color="auto"/>
              <w:bottom w:val="nil"/>
              <w:right w:val="single" w:sz="8" w:space="0" w:color="auto"/>
            </w:tcBorders>
            <w:vAlign w:val="center"/>
            <w:hideMark/>
          </w:tcPr>
          <w:p w14:paraId="6E4BA2F1" w14:textId="77777777" w:rsidR="00593D9E" w:rsidRPr="0047466E" w:rsidRDefault="00593D9E" w:rsidP="00593D9E">
            <w:pPr>
              <w:spacing w:after="0" w:line="240" w:lineRule="auto"/>
              <w:rPr>
                <w:rFonts w:eastAsia="Times New Roman"/>
                <w:color w:val="000000"/>
              </w:rPr>
            </w:pPr>
          </w:p>
        </w:tc>
        <w:tc>
          <w:tcPr>
            <w:tcW w:w="2445" w:type="dxa"/>
            <w:tcBorders>
              <w:top w:val="nil"/>
              <w:left w:val="nil"/>
              <w:bottom w:val="nil"/>
              <w:right w:val="single" w:sz="8" w:space="0" w:color="auto"/>
            </w:tcBorders>
            <w:shd w:val="clear" w:color="auto" w:fill="auto"/>
            <w:vAlign w:val="center"/>
            <w:hideMark/>
          </w:tcPr>
          <w:p w14:paraId="66B6E8FD" w14:textId="77777777" w:rsidR="00593D9E" w:rsidRPr="0047466E" w:rsidRDefault="00593D9E" w:rsidP="00593D9E">
            <w:pPr>
              <w:spacing w:after="0" w:line="240" w:lineRule="auto"/>
              <w:rPr>
                <w:rFonts w:eastAsia="Times New Roman"/>
                <w:color w:val="000000"/>
              </w:rPr>
            </w:pPr>
            <w:r w:rsidRPr="0047466E">
              <w:rPr>
                <w:rFonts w:eastAsia="Times New Roman"/>
                <w:color w:val="000000"/>
              </w:rPr>
              <w:t>chứng khoán (cổ tức, trái tức, lãi tiền gửi…)</w:t>
            </w:r>
          </w:p>
        </w:tc>
        <w:tc>
          <w:tcPr>
            <w:tcW w:w="1613" w:type="dxa"/>
            <w:tcBorders>
              <w:top w:val="nil"/>
              <w:left w:val="nil"/>
              <w:bottom w:val="nil"/>
              <w:right w:val="single" w:sz="8" w:space="0" w:color="auto"/>
            </w:tcBorders>
            <w:shd w:val="clear" w:color="auto" w:fill="auto"/>
            <w:noWrap/>
            <w:vAlign w:val="center"/>
            <w:hideMark/>
          </w:tcPr>
          <w:p w14:paraId="1215326A" w14:textId="77777777" w:rsidR="00593D9E" w:rsidRPr="0047466E" w:rsidRDefault="00011161" w:rsidP="00593D9E">
            <w:pPr>
              <w:spacing w:after="0" w:line="240" w:lineRule="auto"/>
              <w:jc w:val="right"/>
              <w:rPr>
                <w:rFonts w:eastAsia="Times New Roman"/>
                <w:color w:val="000000"/>
              </w:rPr>
            </w:pPr>
            <w:r w:rsidRPr="0047466E">
              <w:rPr>
                <w:rFonts w:eastAsia="Times New Roman"/>
                <w:color w:val="000000"/>
              </w:rPr>
              <w:t>10,864,082,870</w:t>
            </w:r>
          </w:p>
        </w:tc>
        <w:tc>
          <w:tcPr>
            <w:tcW w:w="2077" w:type="dxa"/>
            <w:tcBorders>
              <w:top w:val="nil"/>
              <w:left w:val="nil"/>
              <w:bottom w:val="single" w:sz="8" w:space="0" w:color="auto"/>
              <w:right w:val="single" w:sz="8" w:space="0" w:color="auto"/>
            </w:tcBorders>
            <w:shd w:val="clear" w:color="auto" w:fill="auto"/>
            <w:noWrap/>
            <w:vAlign w:val="center"/>
            <w:hideMark/>
          </w:tcPr>
          <w:p w14:paraId="7D22D4C5" w14:textId="77777777" w:rsidR="00A66608" w:rsidRDefault="00F927AB" w:rsidP="00F927AB">
            <w:pPr>
              <w:jc w:val="right"/>
            </w:pPr>
            <w:r w:rsidRPr="0047466E">
              <w:t xml:space="preserve">   </w:t>
            </w:r>
          </w:p>
          <w:p w14:paraId="523BD3B0" w14:textId="07DE7B0A" w:rsidR="00F927AB" w:rsidRPr="0047466E" w:rsidRDefault="00F927AB" w:rsidP="00F927AB">
            <w:pPr>
              <w:jc w:val="right"/>
            </w:pPr>
            <w:r w:rsidRPr="0047466E">
              <w:t xml:space="preserve"> 12,963,232,384 </w:t>
            </w:r>
          </w:p>
          <w:p w14:paraId="5C34F634" w14:textId="77777777" w:rsidR="00593D9E" w:rsidRPr="0047466E" w:rsidRDefault="00593D9E" w:rsidP="00593D9E">
            <w:pPr>
              <w:spacing w:after="0" w:line="240" w:lineRule="auto"/>
              <w:jc w:val="right"/>
              <w:rPr>
                <w:rFonts w:eastAsia="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hideMark/>
          </w:tcPr>
          <w:p w14:paraId="76D61EF9" w14:textId="77777777" w:rsidR="00593D9E" w:rsidRPr="0047466E" w:rsidRDefault="00F927AB" w:rsidP="00593D9E">
            <w:pPr>
              <w:spacing w:after="0" w:line="240" w:lineRule="auto"/>
              <w:jc w:val="right"/>
              <w:rPr>
                <w:rFonts w:eastAsia="Times New Roman"/>
                <w:color w:val="000000"/>
              </w:rPr>
            </w:pPr>
            <w:r w:rsidRPr="0047466E">
              <w:rPr>
                <w:rFonts w:ascii="Arial" w:eastAsia="Times New Roman" w:hAnsi="Arial" w:cs="Arial"/>
                <w:sz w:val="20"/>
                <w:szCs w:val="20"/>
                <w:lang w:val="vi-VN" w:eastAsia="vi-VN"/>
              </w:rPr>
              <w:t xml:space="preserve">18,258,173,814   </w:t>
            </w:r>
          </w:p>
        </w:tc>
      </w:tr>
      <w:tr w:rsidR="00593D9E" w:rsidRPr="0047466E" w14:paraId="475206A9" w14:textId="77777777" w:rsidTr="0047466E">
        <w:trPr>
          <w:trHeight w:val="250"/>
        </w:trPr>
        <w:tc>
          <w:tcPr>
            <w:tcW w:w="7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7B18E" w14:textId="77777777" w:rsidR="00593D9E" w:rsidRPr="0047466E" w:rsidRDefault="00593D9E" w:rsidP="00593D9E">
            <w:pPr>
              <w:spacing w:after="0" w:line="240" w:lineRule="auto"/>
              <w:ind w:firstLineChars="200" w:firstLine="440"/>
              <w:rPr>
                <w:rFonts w:eastAsia="Times New Roman"/>
                <w:color w:val="000000"/>
              </w:rPr>
            </w:pPr>
            <w:r w:rsidRPr="0047466E">
              <w:rPr>
                <w:rFonts w:eastAsia="Times New Roman"/>
                <w:color w:val="000000"/>
              </w:rPr>
              <w:t>2</w:t>
            </w:r>
          </w:p>
        </w:tc>
        <w:tc>
          <w:tcPr>
            <w:tcW w:w="2445" w:type="dxa"/>
            <w:tcBorders>
              <w:top w:val="single" w:sz="8" w:space="0" w:color="auto"/>
              <w:left w:val="nil"/>
              <w:bottom w:val="single" w:sz="8" w:space="0" w:color="auto"/>
              <w:right w:val="single" w:sz="8" w:space="0" w:color="auto"/>
            </w:tcBorders>
            <w:shd w:val="clear" w:color="auto" w:fill="auto"/>
            <w:noWrap/>
            <w:vAlign w:val="center"/>
            <w:hideMark/>
          </w:tcPr>
          <w:p w14:paraId="3A035D91" w14:textId="77777777" w:rsidR="00593D9E" w:rsidRPr="0047466E" w:rsidRDefault="00593D9E" w:rsidP="00593D9E">
            <w:pPr>
              <w:spacing w:after="0" w:line="240" w:lineRule="auto"/>
              <w:rPr>
                <w:rFonts w:eastAsia="Times New Roman"/>
                <w:color w:val="000000"/>
              </w:rPr>
            </w:pPr>
            <w:r w:rsidRPr="0047466E">
              <w:rPr>
                <w:rFonts w:eastAsia="Times New Roman"/>
                <w:color w:val="000000"/>
              </w:rPr>
              <w:t>Lợi nhuận do đánh giá lại</w:t>
            </w:r>
          </w:p>
        </w:tc>
        <w:tc>
          <w:tcPr>
            <w:tcW w:w="1613" w:type="dxa"/>
            <w:tcBorders>
              <w:top w:val="single" w:sz="8" w:space="0" w:color="auto"/>
              <w:left w:val="nil"/>
              <w:bottom w:val="single" w:sz="8" w:space="0" w:color="auto"/>
              <w:right w:val="single" w:sz="8" w:space="0" w:color="auto"/>
            </w:tcBorders>
            <w:shd w:val="clear" w:color="auto" w:fill="auto"/>
            <w:vAlign w:val="center"/>
            <w:hideMark/>
          </w:tcPr>
          <w:p w14:paraId="2E295A5F" w14:textId="77777777" w:rsidR="00593D9E" w:rsidRPr="0047466E" w:rsidRDefault="00011161" w:rsidP="00593D9E">
            <w:pPr>
              <w:spacing w:after="0" w:line="240" w:lineRule="auto"/>
              <w:jc w:val="right"/>
              <w:rPr>
                <w:rFonts w:ascii="Arial" w:eastAsia="Times New Roman" w:hAnsi="Arial" w:cs="Arial"/>
                <w:color w:val="000000"/>
                <w:sz w:val="20"/>
                <w:szCs w:val="20"/>
              </w:rPr>
            </w:pPr>
            <w:r w:rsidRPr="0047466E">
              <w:rPr>
                <w:bCs/>
              </w:rPr>
              <w:t>4,068,179,633</w:t>
            </w:r>
          </w:p>
        </w:tc>
        <w:tc>
          <w:tcPr>
            <w:tcW w:w="2077" w:type="dxa"/>
            <w:tcBorders>
              <w:top w:val="nil"/>
              <w:left w:val="nil"/>
              <w:bottom w:val="single" w:sz="8" w:space="0" w:color="auto"/>
              <w:right w:val="single" w:sz="8" w:space="0" w:color="auto"/>
            </w:tcBorders>
            <w:shd w:val="clear" w:color="auto" w:fill="auto"/>
            <w:noWrap/>
            <w:vAlign w:val="center"/>
            <w:hideMark/>
          </w:tcPr>
          <w:p w14:paraId="037CA810" w14:textId="77777777" w:rsidR="00593D9E" w:rsidRPr="0047466E" w:rsidRDefault="00F927AB" w:rsidP="00593D9E">
            <w:pPr>
              <w:spacing w:after="0" w:line="240" w:lineRule="auto"/>
              <w:jc w:val="right"/>
              <w:rPr>
                <w:rFonts w:ascii="Arial" w:eastAsia="Times New Roman" w:hAnsi="Arial" w:cs="Arial"/>
                <w:color w:val="000000"/>
                <w:sz w:val="20"/>
                <w:szCs w:val="20"/>
              </w:rPr>
            </w:pPr>
            <w:r w:rsidRPr="0047466E">
              <w:t>4,698,206,061</w:t>
            </w:r>
          </w:p>
        </w:tc>
        <w:tc>
          <w:tcPr>
            <w:tcW w:w="2250" w:type="dxa"/>
            <w:tcBorders>
              <w:top w:val="nil"/>
              <w:left w:val="nil"/>
              <w:bottom w:val="single" w:sz="8" w:space="0" w:color="auto"/>
              <w:right w:val="single" w:sz="8" w:space="0" w:color="auto"/>
            </w:tcBorders>
            <w:shd w:val="clear" w:color="auto" w:fill="auto"/>
            <w:vAlign w:val="center"/>
            <w:hideMark/>
          </w:tcPr>
          <w:p w14:paraId="60480E1B" w14:textId="77777777" w:rsidR="00593D9E" w:rsidRPr="0047466E" w:rsidRDefault="00F927AB" w:rsidP="00593D9E">
            <w:pPr>
              <w:spacing w:after="0" w:line="240" w:lineRule="auto"/>
              <w:jc w:val="right"/>
              <w:rPr>
                <w:rFonts w:ascii="Arial" w:eastAsia="Times New Roman" w:hAnsi="Arial" w:cs="Arial"/>
                <w:color w:val="000000"/>
                <w:sz w:val="20"/>
                <w:szCs w:val="20"/>
              </w:rPr>
            </w:pPr>
            <w:r w:rsidRPr="0047466E">
              <w:rPr>
                <w:rFonts w:ascii="Arial" w:eastAsia="Times New Roman" w:hAnsi="Arial" w:cs="Arial"/>
                <w:sz w:val="20"/>
                <w:szCs w:val="20"/>
                <w:lang w:val="vi-VN" w:eastAsia="vi-VN"/>
              </w:rPr>
              <w:t xml:space="preserve">-       33,402,967,404   </w:t>
            </w:r>
          </w:p>
        </w:tc>
      </w:tr>
      <w:tr w:rsidR="00593D9E" w:rsidRPr="0047466E" w14:paraId="7173D23C" w14:textId="77777777" w:rsidTr="0047466E">
        <w:trPr>
          <w:trHeight w:val="262"/>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30D66DF8" w14:textId="77777777" w:rsidR="00593D9E" w:rsidRPr="0047466E" w:rsidRDefault="00593D9E" w:rsidP="00593D9E">
            <w:pPr>
              <w:spacing w:after="0" w:line="240" w:lineRule="auto"/>
              <w:ind w:firstLineChars="200" w:firstLine="440"/>
              <w:rPr>
                <w:rFonts w:eastAsia="Times New Roman"/>
                <w:color w:val="000000"/>
              </w:rPr>
            </w:pPr>
            <w:r w:rsidRPr="0047466E">
              <w:rPr>
                <w:rFonts w:eastAsia="Times New Roman"/>
                <w:color w:val="000000"/>
              </w:rPr>
              <w:t>3</w:t>
            </w:r>
          </w:p>
        </w:tc>
        <w:tc>
          <w:tcPr>
            <w:tcW w:w="2445" w:type="dxa"/>
            <w:tcBorders>
              <w:top w:val="nil"/>
              <w:left w:val="nil"/>
              <w:bottom w:val="single" w:sz="8" w:space="0" w:color="auto"/>
              <w:right w:val="single" w:sz="8" w:space="0" w:color="auto"/>
            </w:tcBorders>
            <w:shd w:val="clear" w:color="auto" w:fill="auto"/>
            <w:noWrap/>
            <w:vAlign w:val="center"/>
            <w:hideMark/>
          </w:tcPr>
          <w:p w14:paraId="2D457E24" w14:textId="77777777" w:rsidR="00593D9E" w:rsidRPr="0047466E" w:rsidRDefault="00593D9E" w:rsidP="00593D9E">
            <w:pPr>
              <w:spacing w:after="0" w:line="240" w:lineRule="auto"/>
              <w:rPr>
                <w:rFonts w:eastAsia="Times New Roman"/>
                <w:color w:val="000000"/>
              </w:rPr>
            </w:pPr>
            <w:r w:rsidRPr="0047466E">
              <w:rPr>
                <w:rFonts w:eastAsia="Times New Roman"/>
                <w:color w:val="000000"/>
              </w:rPr>
              <w:t>Lợi nhuận do bán chứng khoán</w:t>
            </w:r>
          </w:p>
        </w:tc>
        <w:tc>
          <w:tcPr>
            <w:tcW w:w="1613" w:type="dxa"/>
            <w:tcBorders>
              <w:top w:val="nil"/>
              <w:left w:val="nil"/>
              <w:bottom w:val="single" w:sz="8" w:space="0" w:color="auto"/>
              <w:right w:val="single" w:sz="8" w:space="0" w:color="auto"/>
            </w:tcBorders>
            <w:shd w:val="clear" w:color="auto" w:fill="auto"/>
            <w:vAlign w:val="center"/>
            <w:hideMark/>
          </w:tcPr>
          <w:p w14:paraId="5E04E3A6" w14:textId="77777777" w:rsidR="00593D9E" w:rsidRPr="0047466E" w:rsidRDefault="00011161" w:rsidP="00593D9E">
            <w:pPr>
              <w:spacing w:after="0" w:line="240" w:lineRule="auto"/>
              <w:jc w:val="right"/>
              <w:rPr>
                <w:rFonts w:ascii="Times New Roman" w:eastAsia="Times New Roman" w:hAnsi="Times New Roman"/>
                <w:color w:val="000000"/>
                <w:sz w:val="20"/>
                <w:szCs w:val="20"/>
              </w:rPr>
            </w:pPr>
            <w:r w:rsidRPr="0047466E">
              <w:rPr>
                <w:rFonts w:ascii="Times New Roman" w:eastAsia="Times New Roman" w:hAnsi="Times New Roman"/>
                <w:color w:val="000000"/>
                <w:sz w:val="20"/>
                <w:szCs w:val="20"/>
              </w:rPr>
              <w:t>37,970,217,787</w:t>
            </w:r>
          </w:p>
        </w:tc>
        <w:tc>
          <w:tcPr>
            <w:tcW w:w="2077" w:type="dxa"/>
            <w:tcBorders>
              <w:top w:val="nil"/>
              <w:left w:val="nil"/>
              <w:bottom w:val="single" w:sz="8" w:space="0" w:color="auto"/>
              <w:right w:val="single" w:sz="8" w:space="0" w:color="auto"/>
            </w:tcBorders>
            <w:shd w:val="clear" w:color="auto" w:fill="auto"/>
            <w:noWrap/>
            <w:vAlign w:val="center"/>
            <w:hideMark/>
          </w:tcPr>
          <w:p w14:paraId="7C9E3676" w14:textId="77777777" w:rsidR="00593D9E" w:rsidRPr="0047466E" w:rsidRDefault="00F927AB" w:rsidP="00593D9E">
            <w:pPr>
              <w:spacing w:after="0" w:line="240" w:lineRule="auto"/>
              <w:jc w:val="right"/>
              <w:rPr>
                <w:rFonts w:ascii="Arial" w:eastAsia="Times New Roman" w:hAnsi="Arial" w:cs="Arial"/>
                <w:color w:val="000000"/>
                <w:sz w:val="20"/>
                <w:szCs w:val="20"/>
              </w:rPr>
            </w:pPr>
            <w:r w:rsidRPr="0047466E">
              <w:rPr>
                <w:sz w:val="20"/>
                <w:szCs w:val="20"/>
              </w:rPr>
              <w:t xml:space="preserve">51,199,047,445 </w:t>
            </w:r>
          </w:p>
        </w:tc>
        <w:tc>
          <w:tcPr>
            <w:tcW w:w="2250" w:type="dxa"/>
            <w:tcBorders>
              <w:top w:val="nil"/>
              <w:left w:val="nil"/>
              <w:bottom w:val="single" w:sz="8" w:space="0" w:color="auto"/>
              <w:right w:val="single" w:sz="8" w:space="0" w:color="auto"/>
            </w:tcBorders>
            <w:shd w:val="clear" w:color="auto" w:fill="auto"/>
            <w:vAlign w:val="center"/>
            <w:hideMark/>
          </w:tcPr>
          <w:p w14:paraId="5C9C40EE" w14:textId="77777777" w:rsidR="00593D9E" w:rsidRPr="0047466E" w:rsidRDefault="00F927AB" w:rsidP="00593D9E">
            <w:pPr>
              <w:spacing w:after="0" w:line="240" w:lineRule="auto"/>
              <w:jc w:val="right"/>
              <w:rPr>
                <w:rFonts w:ascii="Arial" w:eastAsia="Times New Roman" w:hAnsi="Arial" w:cs="Arial"/>
                <w:color w:val="000000"/>
                <w:sz w:val="20"/>
                <w:szCs w:val="20"/>
              </w:rPr>
            </w:pPr>
            <w:r w:rsidRPr="0047466E">
              <w:rPr>
                <w:rFonts w:ascii="Arial" w:eastAsia="Times New Roman" w:hAnsi="Arial" w:cs="Arial"/>
                <w:sz w:val="20"/>
                <w:szCs w:val="20"/>
                <w:lang w:val="vi-VN" w:eastAsia="vi-VN"/>
              </w:rPr>
              <w:t xml:space="preserve">        95,754,537,104   </w:t>
            </w:r>
          </w:p>
        </w:tc>
      </w:tr>
      <w:tr w:rsidR="00593D9E" w:rsidRPr="0047466E" w14:paraId="3441505D" w14:textId="77777777" w:rsidTr="0047466E">
        <w:trPr>
          <w:trHeight w:val="250"/>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03553798" w14:textId="77777777" w:rsidR="00593D9E" w:rsidRPr="0047466E" w:rsidRDefault="00593D9E" w:rsidP="00593D9E">
            <w:pPr>
              <w:spacing w:after="0" w:line="240" w:lineRule="auto"/>
              <w:ind w:firstLineChars="200" w:firstLine="440"/>
              <w:rPr>
                <w:rFonts w:eastAsia="Times New Roman"/>
                <w:color w:val="000000"/>
              </w:rPr>
            </w:pPr>
            <w:r w:rsidRPr="0047466E">
              <w:rPr>
                <w:rFonts w:eastAsia="Times New Roman"/>
                <w:color w:val="000000"/>
              </w:rPr>
              <w:t>4</w:t>
            </w:r>
          </w:p>
        </w:tc>
        <w:tc>
          <w:tcPr>
            <w:tcW w:w="2445" w:type="dxa"/>
            <w:tcBorders>
              <w:top w:val="nil"/>
              <w:left w:val="nil"/>
              <w:bottom w:val="single" w:sz="8" w:space="0" w:color="auto"/>
              <w:right w:val="single" w:sz="8" w:space="0" w:color="auto"/>
            </w:tcBorders>
            <w:shd w:val="clear" w:color="auto" w:fill="auto"/>
            <w:noWrap/>
            <w:vAlign w:val="center"/>
            <w:hideMark/>
          </w:tcPr>
          <w:p w14:paraId="774275FE" w14:textId="77777777" w:rsidR="00593D9E" w:rsidRPr="0047466E" w:rsidRDefault="00593D9E" w:rsidP="00593D9E">
            <w:pPr>
              <w:spacing w:after="0" w:line="240" w:lineRule="auto"/>
              <w:rPr>
                <w:rFonts w:eastAsia="Times New Roman"/>
                <w:color w:val="000000"/>
              </w:rPr>
            </w:pPr>
            <w:r w:rsidRPr="0047466E">
              <w:rPr>
                <w:rFonts w:eastAsia="Times New Roman"/>
                <w:color w:val="000000"/>
              </w:rPr>
              <w:t>Tổng chi phí phát sinh trong kỳ</w:t>
            </w:r>
          </w:p>
        </w:tc>
        <w:tc>
          <w:tcPr>
            <w:tcW w:w="1613" w:type="dxa"/>
            <w:tcBorders>
              <w:top w:val="nil"/>
              <w:left w:val="nil"/>
              <w:bottom w:val="single" w:sz="8" w:space="0" w:color="auto"/>
              <w:right w:val="single" w:sz="8" w:space="0" w:color="auto"/>
            </w:tcBorders>
            <w:shd w:val="clear" w:color="auto" w:fill="auto"/>
            <w:noWrap/>
            <w:vAlign w:val="center"/>
            <w:hideMark/>
          </w:tcPr>
          <w:p w14:paraId="4BB57ED2" w14:textId="77777777" w:rsidR="00593D9E" w:rsidRPr="0047466E" w:rsidRDefault="00011161" w:rsidP="00593D9E">
            <w:pPr>
              <w:spacing w:after="0" w:line="240" w:lineRule="auto"/>
              <w:jc w:val="right"/>
              <w:rPr>
                <w:rFonts w:eastAsia="Times New Roman"/>
                <w:b/>
                <w:bCs/>
                <w:color w:val="000000"/>
              </w:rPr>
            </w:pPr>
            <w:r w:rsidRPr="0047466E">
              <w:rPr>
                <w:rFonts w:eastAsia="Times New Roman"/>
                <w:b/>
                <w:bCs/>
                <w:color w:val="000000"/>
              </w:rPr>
              <w:t>8,519,765,362</w:t>
            </w:r>
          </w:p>
        </w:tc>
        <w:tc>
          <w:tcPr>
            <w:tcW w:w="2077" w:type="dxa"/>
            <w:tcBorders>
              <w:top w:val="nil"/>
              <w:left w:val="nil"/>
              <w:bottom w:val="single" w:sz="8" w:space="0" w:color="auto"/>
              <w:right w:val="single" w:sz="8" w:space="0" w:color="auto"/>
            </w:tcBorders>
            <w:shd w:val="clear" w:color="auto" w:fill="auto"/>
            <w:noWrap/>
            <w:vAlign w:val="center"/>
            <w:hideMark/>
          </w:tcPr>
          <w:p w14:paraId="0CCF1E47" w14:textId="77777777" w:rsidR="0047466E" w:rsidRPr="0047466E" w:rsidRDefault="00F927AB" w:rsidP="00F927AB">
            <w:pPr>
              <w:jc w:val="right"/>
              <w:rPr>
                <w:b/>
                <w:bCs/>
              </w:rPr>
            </w:pPr>
            <w:r w:rsidRPr="0047466E">
              <w:rPr>
                <w:b/>
                <w:bCs/>
              </w:rPr>
              <w:t xml:space="preserve">      </w:t>
            </w:r>
          </w:p>
          <w:p w14:paraId="00C9310F" w14:textId="77777777" w:rsidR="00F927AB" w:rsidRPr="0047466E" w:rsidRDefault="00F927AB" w:rsidP="00F927AB">
            <w:pPr>
              <w:jc w:val="right"/>
              <w:rPr>
                <w:b/>
                <w:bCs/>
              </w:rPr>
            </w:pPr>
            <w:r w:rsidRPr="0047466E">
              <w:rPr>
                <w:b/>
                <w:bCs/>
              </w:rPr>
              <w:t xml:space="preserve">    9,357,129,589 </w:t>
            </w:r>
          </w:p>
          <w:p w14:paraId="416BC6D2" w14:textId="77777777" w:rsidR="00593D9E" w:rsidRPr="0047466E" w:rsidRDefault="00593D9E" w:rsidP="00593D9E">
            <w:pPr>
              <w:spacing w:after="0" w:line="240" w:lineRule="auto"/>
              <w:jc w:val="right"/>
              <w:rPr>
                <w:rFonts w:eastAsia="Times New Roman"/>
                <w:b/>
                <w:bCs/>
                <w:color w:val="000000"/>
              </w:rPr>
            </w:pPr>
          </w:p>
        </w:tc>
        <w:tc>
          <w:tcPr>
            <w:tcW w:w="2250" w:type="dxa"/>
            <w:tcBorders>
              <w:top w:val="nil"/>
              <w:left w:val="nil"/>
              <w:bottom w:val="single" w:sz="8" w:space="0" w:color="auto"/>
              <w:right w:val="single" w:sz="8" w:space="0" w:color="auto"/>
            </w:tcBorders>
            <w:shd w:val="clear" w:color="auto" w:fill="auto"/>
            <w:vAlign w:val="center"/>
            <w:hideMark/>
          </w:tcPr>
          <w:p w14:paraId="5EB72CDF" w14:textId="77777777" w:rsidR="00593D9E" w:rsidRPr="0047466E" w:rsidRDefault="00F927AB" w:rsidP="00593D9E">
            <w:pPr>
              <w:spacing w:after="0" w:line="240" w:lineRule="auto"/>
              <w:jc w:val="right"/>
              <w:rPr>
                <w:rFonts w:ascii="Arial" w:eastAsia="Times New Roman" w:hAnsi="Arial" w:cs="Arial"/>
                <w:color w:val="000000"/>
                <w:sz w:val="20"/>
                <w:szCs w:val="20"/>
              </w:rPr>
            </w:pPr>
            <w:r w:rsidRPr="0047466E">
              <w:rPr>
                <w:rFonts w:ascii="Arial" w:eastAsia="Times New Roman" w:hAnsi="Arial" w:cs="Arial"/>
                <w:sz w:val="20"/>
                <w:szCs w:val="20"/>
                <w:lang w:val="vi-VN" w:eastAsia="vi-VN"/>
              </w:rPr>
              <w:t xml:space="preserve">-       13,194,474,028   </w:t>
            </w:r>
          </w:p>
        </w:tc>
      </w:tr>
      <w:tr w:rsidR="00593D9E" w:rsidRPr="0047466E" w14:paraId="39ECDD82" w14:textId="77777777" w:rsidTr="0047466E">
        <w:trPr>
          <w:trHeight w:val="239"/>
        </w:trPr>
        <w:tc>
          <w:tcPr>
            <w:tcW w:w="7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B4C219" w14:textId="77777777" w:rsidR="00593D9E" w:rsidRPr="0047466E" w:rsidRDefault="00593D9E" w:rsidP="00593D9E">
            <w:pPr>
              <w:spacing w:after="0" w:line="240" w:lineRule="auto"/>
              <w:ind w:firstLineChars="200" w:firstLine="440"/>
              <w:rPr>
                <w:rFonts w:eastAsia="Times New Roman"/>
                <w:color w:val="000000"/>
              </w:rPr>
            </w:pPr>
            <w:r w:rsidRPr="0047466E">
              <w:rPr>
                <w:rFonts w:eastAsia="Times New Roman"/>
                <w:color w:val="000000"/>
              </w:rPr>
              <w:t> </w:t>
            </w:r>
          </w:p>
        </w:tc>
        <w:tc>
          <w:tcPr>
            <w:tcW w:w="2445" w:type="dxa"/>
            <w:tcBorders>
              <w:top w:val="nil"/>
              <w:left w:val="nil"/>
              <w:bottom w:val="nil"/>
              <w:right w:val="single" w:sz="8" w:space="0" w:color="auto"/>
            </w:tcBorders>
            <w:shd w:val="clear" w:color="auto" w:fill="auto"/>
            <w:noWrap/>
            <w:vAlign w:val="center"/>
            <w:hideMark/>
          </w:tcPr>
          <w:p w14:paraId="59870967" w14:textId="77777777" w:rsidR="00593D9E" w:rsidRPr="0047466E" w:rsidRDefault="00593D9E" w:rsidP="00593D9E">
            <w:pPr>
              <w:spacing w:after="0" w:line="240" w:lineRule="auto"/>
              <w:rPr>
                <w:rFonts w:eastAsia="Times New Roman"/>
                <w:b/>
                <w:bCs/>
                <w:color w:val="000000"/>
              </w:rPr>
            </w:pPr>
            <w:r w:rsidRPr="0047466E">
              <w:rPr>
                <w:rFonts w:eastAsia="Times New Roman"/>
                <w:b/>
                <w:bCs/>
                <w:color w:val="000000"/>
              </w:rPr>
              <w:t>Trong đó:</w:t>
            </w:r>
          </w:p>
        </w:tc>
        <w:tc>
          <w:tcPr>
            <w:tcW w:w="1613" w:type="dxa"/>
            <w:tcBorders>
              <w:top w:val="nil"/>
              <w:left w:val="nil"/>
              <w:bottom w:val="nil"/>
              <w:right w:val="single" w:sz="8" w:space="0" w:color="auto"/>
            </w:tcBorders>
            <w:shd w:val="clear" w:color="auto" w:fill="auto"/>
            <w:noWrap/>
            <w:vAlign w:val="center"/>
            <w:hideMark/>
          </w:tcPr>
          <w:p w14:paraId="2C80A9D5" w14:textId="77777777" w:rsidR="00593D9E" w:rsidRPr="0047466E" w:rsidRDefault="00593D9E" w:rsidP="00593D9E">
            <w:pPr>
              <w:spacing w:after="0" w:line="240" w:lineRule="auto"/>
              <w:jc w:val="right"/>
              <w:rPr>
                <w:rFonts w:eastAsia="Times New Roman"/>
                <w:color w:val="000000"/>
              </w:rPr>
            </w:pPr>
            <w:r w:rsidRPr="0047466E">
              <w:rPr>
                <w:rFonts w:eastAsia="Times New Roman"/>
                <w:color w:val="000000"/>
              </w:rPr>
              <w:t> </w:t>
            </w:r>
          </w:p>
        </w:tc>
        <w:tc>
          <w:tcPr>
            <w:tcW w:w="2077" w:type="dxa"/>
            <w:tcBorders>
              <w:top w:val="nil"/>
              <w:left w:val="nil"/>
              <w:bottom w:val="nil"/>
              <w:right w:val="single" w:sz="8" w:space="0" w:color="auto"/>
            </w:tcBorders>
            <w:shd w:val="clear" w:color="auto" w:fill="auto"/>
            <w:noWrap/>
            <w:vAlign w:val="center"/>
            <w:hideMark/>
          </w:tcPr>
          <w:p w14:paraId="5F001C0E" w14:textId="77777777" w:rsidR="00593D9E" w:rsidRPr="0047466E" w:rsidRDefault="00593D9E" w:rsidP="00593D9E">
            <w:pPr>
              <w:spacing w:after="0" w:line="240" w:lineRule="auto"/>
              <w:jc w:val="right"/>
              <w:rPr>
                <w:rFonts w:eastAsia="Times New Roman"/>
                <w:color w:val="000000"/>
              </w:rPr>
            </w:pPr>
            <w:r w:rsidRPr="0047466E">
              <w:rPr>
                <w:rFonts w:eastAsia="Times New Roman"/>
                <w:color w:val="000000"/>
              </w:rPr>
              <w:t> </w:t>
            </w:r>
          </w:p>
        </w:tc>
        <w:tc>
          <w:tcPr>
            <w:tcW w:w="2250" w:type="dxa"/>
            <w:tcBorders>
              <w:top w:val="nil"/>
              <w:left w:val="nil"/>
              <w:bottom w:val="nil"/>
              <w:right w:val="single" w:sz="8" w:space="0" w:color="auto"/>
            </w:tcBorders>
            <w:shd w:val="clear" w:color="auto" w:fill="auto"/>
            <w:noWrap/>
            <w:vAlign w:val="center"/>
            <w:hideMark/>
          </w:tcPr>
          <w:p w14:paraId="22413076" w14:textId="77777777" w:rsidR="00593D9E" w:rsidRPr="0047466E" w:rsidRDefault="00593D9E" w:rsidP="00593D9E">
            <w:pPr>
              <w:spacing w:after="0" w:line="240" w:lineRule="auto"/>
              <w:jc w:val="right"/>
              <w:rPr>
                <w:rFonts w:eastAsia="Times New Roman"/>
                <w:color w:val="000000"/>
              </w:rPr>
            </w:pPr>
            <w:r w:rsidRPr="0047466E">
              <w:rPr>
                <w:rFonts w:eastAsia="Times New Roman"/>
                <w:color w:val="000000"/>
              </w:rPr>
              <w:t> </w:t>
            </w:r>
          </w:p>
        </w:tc>
      </w:tr>
      <w:tr w:rsidR="00593D9E" w:rsidRPr="0047466E" w14:paraId="2ABFE504" w14:textId="77777777" w:rsidTr="0047466E">
        <w:trPr>
          <w:trHeight w:val="239"/>
        </w:trPr>
        <w:tc>
          <w:tcPr>
            <w:tcW w:w="733" w:type="dxa"/>
            <w:vMerge/>
            <w:tcBorders>
              <w:top w:val="nil"/>
              <w:left w:val="single" w:sz="8" w:space="0" w:color="auto"/>
              <w:bottom w:val="single" w:sz="8" w:space="0" w:color="000000"/>
              <w:right w:val="single" w:sz="8" w:space="0" w:color="auto"/>
            </w:tcBorders>
            <w:vAlign w:val="center"/>
            <w:hideMark/>
          </w:tcPr>
          <w:p w14:paraId="4EFA985F" w14:textId="77777777" w:rsidR="00593D9E" w:rsidRPr="0047466E" w:rsidRDefault="00593D9E" w:rsidP="00593D9E">
            <w:pPr>
              <w:spacing w:after="0" w:line="240" w:lineRule="auto"/>
              <w:rPr>
                <w:rFonts w:eastAsia="Times New Roman"/>
                <w:color w:val="000000"/>
              </w:rPr>
            </w:pPr>
          </w:p>
        </w:tc>
        <w:tc>
          <w:tcPr>
            <w:tcW w:w="2445" w:type="dxa"/>
            <w:tcBorders>
              <w:top w:val="nil"/>
              <w:left w:val="nil"/>
              <w:bottom w:val="nil"/>
              <w:right w:val="single" w:sz="8" w:space="0" w:color="auto"/>
            </w:tcBorders>
            <w:shd w:val="clear" w:color="auto" w:fill="auto"/>
            <w:noWrap/>
            <w:vAlign w:val="center"/>
            <w:hideMark/>
          </w:tcPr>
          <w:p w14:paraId="7EB44DAC" w14:textId="77777777" w:rsidR="00593D9E" w:rsidRPr="0047466E" w:rsidRDefault="00593D9E" w:rsidP="00593D9E">
            <w:pPr>
              <w:spacing w:after="0" w:line="240" w:lineRule="auto"/>
              <w:rPr>
                <w:rFonts w:eastAsia="Times New Roman"/>
                <w:b/>
                <w:bCs/>
                <w:color w:val="000000"/>
              </w:rPr>
            </w:pPr>
            <w:r w:rsidRPr="0047466E">
              <w:rPr>
                <w:rFonts w:eastAsia="Times New Roman"/>
                <w:b/>
                <w:bCs/>
                <w:color w:val="000000"/>
              </w:rPr>
              <w:t xml:space="preserve">Chi phí hoạt động </w:t>
            </w:r>
          </w:p>
        </w:tc>
        <w:tc>
          <w:tcPr>
            <w:tcW w:w="1613" w:type="dxa"/>
            <w:tcBorders>
              <w:top w:val="nil"/>
              <w:left w:val="nil"/>
              <w:bottom w:val="nil"/>
              <w:right w:val="single" w:sz="8" w:space="0" w:color="auto"/>
            </w:tcBorders>
            <w:shd w:val="clear" w:color="auto" w:fill="auto"/>
            <w:noWrap/>
            <w:vAlign w:val="center"/>
            <w:hideMark/>
          </w:tcPr>
          <w:p w14:paraId="6614C587" w14:textId="77777777" w:rsidR="00593D9E" w:rsidRPr="0047466E" w:rsidRDefault="00011161" w:rsidP="00593D9E">
            <w:pPr>
              <w:spacing w:after="0" w:line="240" w:lineRule="auto"/>
              <w:jc w:val="right"/>
              <w:rPr>
                <w:rFonts w:eastAsia="Times New Roman"/>
                <w:color w:val="000000"/>
              </w:rPr>
            </w:pPr>
            <w:r w:rsidRPr="0047466E">
              <w:rPr>
                <w:rFonts w:eastAsia="Times New Roman"/>
                <w:color w:val="000000"/>
              </w:rPr>
              <w:t>7,612,091,445</w:t>
            </w:r>
          </w:p>
        </w:tc>
        <w:tc>
          <w:tcPr>
            <w:tcW w:w="2077" w:type="dxa"/>
            <w:tcBorders>
              <w:top w:val="nil"/>
              <w:left w:val="nil"/>
              <w:bottom w:val="nil"/>
              <w:right w:val="single" w:sz="8" w:space="0" w:color="auto"/>
            </w:tcBorders>
            <w:shd w:val="clear" w:color="auto" w:fill="auto"/>
            <w:noWrap/>
            <w:vAlign w:val="center"/>
            <w:hideMark/>
          </w:tcPr>
          <w:p w14:paraId="45EACA99" w14:textId="77777777" w:rsidR="00F927AB" w:rsidRPr="0047466E" w:rsidRDefault="00F927AB" w:rsidP="00F927AB">
            <w:pPr>
              <w:jc w:val="right"/>
            </w:pPr>
            <w:r w:rsidRPr="0047466E">
              <w:t xml:space="preserve">         7,661,641,621 </w:t>
            </w:r>
          </w:p>
          <w:p w14:paraId="5B6B2167" w14:textId="77777777" w:rsidR="00593D9E" w:rsidRPr="0047466E" w:rsidRDefault="00593D9E" w:rsidP="00593D9E">
            <w:pPr>
              <w:spacing w:after="0" w:line="240" w:lineRule="auto"/>
              <w:jc w:val="right"/>
              <w:rPr>
                <w:rFonts w:eastAsia="Times New Roman"/>
                <w:color w:val="000000"/>
              </w:rPr>
            </w:pPr>
          </w:p>
        </w:tc>
        <w:tc>
          <w:tcPr>
            <w:tcW w:w="2250" w:type="dxa"/>
            <w:tcBorders>
              <w:top w:val="nil"/>
              <w:left w:val="nil"/>
              <w:bottom w:val="nil"/>
              <w:right w:val="single" w:sz="8" w:space="0" w:color="auto"/>
            </w:tcBorders>
            <w:shd w:val="clear" w:color="auto" w:fill="auto"/>
            <w:noWrap/>
            <w:vAlign w:val="center"/>
            <w:hideMark/>
          </w:tcPr>
          <w:p w14:paraId="37ED53BF" w14:textId="77777777" w:rsidR="00F927AB" w:rsidRPr="0047466E" w:rsidRDefault="00F927AB" w:rsidP="00F927AB">
            <w:pPr>
              <w:jc w:val="right"/>
            </w:pPr>
            <w:r w:rsidRPr="0047466E">
              <w:t xml:space="preserve">         11,855,766,987 </w:t>
            </w:r>
          </w:p>
          <w:p w14:paraId="26B28C5F" w14:textId="77777777" w:rsidR="00593D9E" w:rsidRPr="0047466E" w:rsidRDefault="00593D9E" w:rsidP="00593D9E">
            <w:pPr>
              <w:spacing w:after="0" w:line="240" w:lineRule="auto"/>
              <w:jc w:val="right"/>
              <w:rPr>
                <w:rFonts w:eastAsia="Times New Roman"/>
                <w:color w:val="000000"/>
              </w:rPr>
            </w:pPr>
          </w:p>
        </w:tc>
      </w:tr>
      <w:tr w:rsidR="00593D9E" w:rsidRPr="0047466E" w14:paraId="70748542" w14:textId="77777777" w:rsidTr="0047466E">
        <w:trPr>
          <w:trHeight w:val="250"/>
        </w:trPr>
        <w:tc>
          <w:tcPr>
            <w:tcW w:w="733" w:type="dxa"/>
            <w:vMerge/>
            <w:tcBorders>
              <w:top w:val="nil"/>
              <w:left w:val="single" w:sz="8" w:space="0" w:color="auto"/>
              <w:bottom w:val="single" w:sz="8" w:space="0" w:color="000000"/>
              <w:right w:val="single" w:sz="8" w:space="0" w:color="auto"/>
            </w:tcBorders>
            <w:vAlign w:val="center"/>
            <w:hideMark/>
          </w:tcPr>
          <w:p w14:paraId="1EC18F64" w14:textId="77777777" w:rsidR="00593D9E" w:rsidRPr="0047466E" w:rsidRDefault="00593D9E" w:rsidP="00593D9E">
            <w:pPr>
              <w:spacing w:after="0" w:line="240" w:lineRule="auto"/>
              <w:rPr>
                <w:rFonts w:eastAsia="Times New Roman"/>
                <w:color w:val="000000"/>
              </w:rPr>
            </w:pPr>
          </w:p>
        </w:tc>
        <w:tc>
          <w:tcPr>
            <w:tcW w:w="2445" w:type="dxa"/>
            <w:tcBorders>
              <w:top w:val="nil"/>
              <w:left w:val="nil"/>
              <w:bottom w:val="single" w:sz="8" w:space="0" w:color="auto"/>
              <w:right w:val="single" w:sz="8" w:space="0" w:color="auto"/>
            </w:tcBorders>
            <w:shd w:val="clear" w:color="auto" w:fill="auto"/>
            <w:noWrap/>
            <w:vAlign w:val="center"/>
            <w:hideMark/>
          </w:tcPr>
          <w:p w14:paraId="02A6A701" w14:textId="77777777" w:rsidR="00593D9E" w:rsidRPr="0047466E" w:rsidRDefault="00593D9E" w:rsidP="00593D9E">
            <w:pPr>
              <w:spacing w:after="0" w:line="240" w:lineRule="auto"/>
              <w:rPr>
                <w:rFonts w:eastAsia="Times New Roman"/>
                <w:b/>
                <w:bCs/>
                <w:color w:val="000000"/>
              </w:rPr>
            </w:pPr>
            <w:r w:rsidRPr="0047466E">
              <w:rPr>
                <w:rFonts w:eastAsia="Times New Roman"/>
                <w:b/>
                <w:bCs/>
                <w:color w:val="000000"/>
              </w:rPr>
              <w:t>Chi</w:t>
            </w:r>
            <w:r w:rsidRPr="0047466E">
              <w:rPr>
                <w:rFonts w:eastAsia="Times New Roman"/>
                <w:color w:val="000000"/>
                <w:sz w:val="16"/>
                <w:szCs w:val="16"/>
              </w:rPr>
              <w:t> </w:t>
            </w:r>
            <w:r w:rsidRPr="0047466E">
              <w:rPr>
                <w:rFonts w:eastAsia="Times New Roman"/>
                <w:b/>
                <w:bCs/>
                <w:color w:val="000000"/>
              </w:rPr>
              <w:t xml:space="preserve"> phí đầu tư</w:t>
            </w:r>
          </w:p>
        </w:tc>
        <w:tc>
          <w:tcPr>
            <w:tcW w:w="1613" w:type="dxa"/>
            <w:tcBorders>
              <w:top w:val="nil"/>
              <w:left w:val="nil"/>
              <w:bottom w:val="single" w:sz="8" w:space="0" w:color="auto"/>
              <w:right w:val="single" w:sz="8" w:space="0" w:color="auto"/>
            </w:tcBorders>
            <w:shd w:val="clear" w:color="auto" w:fill="auto"/>
            <w:noWrap/>
            <w:vAlign w:val="center"/>
            <w:hideMark/>
          </w:tcPr>
          <w:p w14:paraId="4E618344" w14:textId="77777777" w:rsidR="00593D9E" w:rsidRPr="0047466E" w:rsidRDefault="00011161" w:rsidP="00593D9E">
            <w:pPr>
              <w:spacing w:after="0" w:line="240" w:lineRule="auto"/>
              <w:jc w:val="right"/>
              <w:rPr>
                <w:rFonts w:eastAsia="Times New Roman"/>
                <w:b/>
                <w:bCs/>
                <w:color w:val="000000"/>
              </w:rPr>
            </w:pPr>
            <w:r w:rsidRPr="0047466E">
              <w:rPr>
                <w:rFonts w:eastAsia="Times New Roman"/>
                <w:color w:val="000000"/>
              </w:rPr>
              <w:t>907,673,916</w:t>
            </w:r>
          </w:p>
        </w:tc>
        <w:tc>
          <w:tcPr>
            <w:tcW w:w="2077" w:type="dxa"/>
            <w:tcBorders>
              <w:top w:val="nil"/>
              <w:left w:val="nil"/>
              <w:bottom w:val="single" w:sz="8" w:space="0" w:color="auto"/>
              <w:right w:val="single" w:sz="8" w:space="0" w:color="auto"/>
            </w:tcBorders>
            <w:shd w:val="clear" w:color="auto" w:fill="auto"/>
            <w:noWrap/>
            <w:vAlign w:val="center"/>
            <w:hideMark/>
          </w:tcPr>
          <w:p w14:paraId="0DF5A080" w14:textId="77777777" w:rsidR="00F927AB" w:rsidRPr="0047466E" w:rsidRDefault="00F927AB" w:rsidP="00F927AB">
            <w:pPr>
              <w:jc w:val="right"/>
            </w:pPr>
            <w:r w:rsidRPr="0047466E">
              <w:t xml:space="preserve">         1,695,487,968 </w:t>
            </w:r>
          </w:p>
          <w:p w14:paraId="231AFBFC" w14:textId="77777777" w:rsidR="00593D9E" w:rsidRPr="0047466E" w:rsidRDefault="00593D9E" w:rsidP="00593D9E">
            <w:pPr>
              <w:spacing w:after="0" w:line="240" w:lineRule="auto"/>
              <w:jc w:val="right"/>
              <w:rPr>
                <w:rFonts w:eastAsia="Times New Roman"/>
                <w:b/>
                <w:bCs/>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5D41AFD6" w14:textId="77777777" w:rsidR="00F927AB" w:rsidRPr="0047466E" w:rsidRDefault="00F927AB" w:rsidP="00F927AB">
            <w:pPr>
              <w:jc w:val="right"/>
            </w:pPr>
            <w:r w:rsidRPr="0047466E">
              <w:t xml:space="preserve">           1,338,707,041 </w:t>
            </w:r>
          </w:p>
          <w:p w14:paraId="3C0394E9" w14:textId="77777777" w:rsidR="00593D9E" w:rsidRPr="0047466E" w:rsidRDefault="00593D9E" w:rsidP="00593D9E">
            <w:pPr>
              <w:spacing w:after="0" w:line="240" w:lineRule="auto"/>
              <w:jc w:val="right"/>
              <w:rPr>
                <w:rFonts w:eastAsia="Times New Roman"/>
                <w:b/>
                <w:bCs/>
                <w:color w:val="000000"/>
              </w:rPr>
            </w:pPr>
          </w:p>
        </w:tc>
      </w:tr>
      <w:tr w:rsidR="00593D9E" w:rsidRPr="0047466E" w14:paraId="55136141" w14:textId="77777777" w:rsidTr="0047466E">
        <w:trPr>
          <w:trHeight w:val="475"/>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41293448" w14:textId="77777777" w:rsidR="00593D9E" w:rsidRPr="0047466E" w:rsidRDefault="00593D9E" w:rsidP="00593D9E">
            <w:pPr>
              <w:spacing w:after="0" w:line="240" w:lineRule="auto"/>
              <w:ind w:firstLineChars="200" w:firstLine="400"/>
              <w:rPr>
                <w:rFonts w:eastAsia="Times New Roman"/>
                <w:color w:val="000000"/>
                <w:sz w:val="20"/>
                <w:szCs w:val="20"/>
              </w:rPr>
            </w:pPr>
            <w:r w:rsidRPr="0047466E">
              <w:rPr>
                <w:rFonts w:eastAsia="Times New Roman"/>
                <w:color w:val="000000"/>
                <w:sz w:val="20"/>
                <w:szCs w:val="20"/>
              </w:rPr>
              <w:t> </w:t>
            </w:r>
          </w:p>
        </w:tc>
        <w:tc>
          <w:tcPr>
            <w:tcW w:w="2445" w:type="dxa"/>
            <w:tcBorders>
              <w:top w:val="nil"/>
              <w:left w:val="nil"/>
              <w:bottom w:val="single" w:sz="8" w:space="0" w:color="auto"/>
              <w:right w:val="single" w:sz="8" w:space="0" w:color="auto"/>
            </w:tcBorders>
            <w:shd w:val="clear" w:color="auto" w:fill="auto"/>
            <w:noWrap/>
            <w:vAlign w:val="center"/>
            <w:hideMark/>
          </w:tcPr>
          <w:p w14:paraId="64C77902" w14:textId="77777777" w:rsidR="00593D9E" w:rsidRPr="0047466E" w:rsidRDefault="00593D9E" w:rsidP="00593D9E">
            <w:pPr>
              <w:spacing w:after="0" w:line="240" w:lineRule="auto"/>
              <w:rPr>
                <w:rFonts w:eastAsia="Times New Roman"/>
                <w:b/>
                <w:bCs/>
                <w:color w:val="000000"/>
              </w:rPr>
            </w:pPr>
            <w:r w:rsidRPr="0047466E">
              <w:rPr>
                <w:rFonts w:eastAsia="Times New Roman"/>
                <w:b/>
                <w:bCs/>
                <w:color w:val="000000"/>
              </w:rPr>
              <w:t>Tổng lợi nhuận của quỹ</w:t>
            </w:r>
          </w:p>
        </w:tc>
        <w:tc>
          <w:tcPr>
            <w:tcW w:w="1613" w:type="dxa"/>
            <w:tcBorders>
              <w:top w:val="nil"/>
              <w:left w:val="nil"/>
              <w:bottom w:val="single" w:sz="8" w:space="0" w:color="auto"/>
              <w:right w:val="single" w:sz="8" w:space="0" w:color="auto"/>
            </w:tcBorders>
            <w:shd w:val="clear" w:color="auto" w:fill="auto"/>
            <w:noWrap/>
            <w:vAlign w:val="center"/>
            <w:hideMark/>
          </w:tcPr>
          <w:p w14:paraId="537A2D2C" w14:textId="77777777" w:rsidR="00593D9E" w:rsidRPr="0047466E" w:rsidRDefault="00011161" w:rsidP="00593D9E">
            <w:pPr>
              <w:spacing w:after="0" w:line="240" w:lineRule="auto"/>
              <w:jc w:val="right"/>
              <w:rPr>
                <w:rFonts w:eastAsia="Times New Roman"/>
                <w:b/>
                <w:bCs/>
                <w:color w:val="000000"/>
              </w:rPr>
            </w:pPr>
            <w:r w:rsidRPr="0047466E">
              <w:rPr>
                <w:rFonts w:eastAsia="Times New Roman"/>
                <w:b/>
                <w:bCs/>
                <w:color w:val="000000"/>
              </w:rPr>
              <w:t>44,382,714,929</w:t>
            </w:r>
          </w:p>
        </w:tc>
        <w:tc>
          <w:tcPr>
            <w:tcW w:w="2077" w:type="dxa"/>
            <w:tcBorders>
              <w:top w:val="nil"/>
              <w:left w:val="nil"/>
              <w:bottom w:val="single" w:sz="8" w:space="0" w:color="auto"/>
              <w:right w:val="single" w:sz="8" w:space="0" w:color="auto"/>
            </w:tcBorders>
            <w:shd w:val="clear" w:color="auto" w:fill="auto"/>
            <w:noWrap/>
            <w:vAlign w:val="center"/>
            <w:hideMark/>
          </w:tcPr>
          <w:p w14:paraId="1123DCF6" w14:textId="77777777" w:rsidR="0047466E" w:rsidRPr="0047466E" w:rsidRDefault="0047466E" w:rsidP="00F927AB">
            <w:pPr>
              <w:pStyle w:val="NoSpacing"/>
              <w:jc w:val="right"/>
              <w:rPr>
                <w:b/>
                <w:color w:val="000000"/>
              </w:rPr>
            </w:pPr>
          </w:p>
          <w:p w14:paraId="27E07307" w14:textId="77777777" w:rsidR="00F927AB" w:rsidRPr="0047466E" w:rsidRDefault="00F927AB" w:rsidP="00F927AB">
            <w:pPr>
              <w:pStyle w:val="NoSpacing"/>
              <w:jc w:val="right"/>
              <w:rPr>
                <w:b/>
                <w:color w:val="000000"/>
              </w:rPr>
            </w:pPr>
            <w:r w:rsidRPr="0047466E">
              <w:rPr>
                <w:b/>
                <w:color w:val="000000"/>
              </w:rPr>
              <w:t>59,503,356,301</w:t>
            </w:r>
          </w:p>
          <w:p w14:paraId="68A9AD15" w14:textId="77777777" w:rsidR="00593D9E" w:rsidRPr="0047466E" w:rsidRDefault="00593D9E" w:rsidP="00593D9E">
            <w:pPr>
              <w:spacing w:after="0" w:line="240" w:lineRule="auto"/>
              <w:jc w:val="right"/>
              <w:rPr>
                <w:rFonts w:eastAsia="Times New Roman"/>
                <w:b/>
                <w:bCs/>
                <w:color w:val="000000"/>
              </w:rPr>
            </w:pPr>
          </w:p>
        </w:tc>
        <w:tc>
          <w:tcPr>
            <w:tcW w:w="2250" w:type="dxa"/>
            <w:tcBorders>
              <w:top w:val="nil"/>
              <w:left w:val="nil"/>
              <w:bottom w:val="single" w:sz="8" w:space="0" w:color="auto"/>
              <w:right w:val="single" w:sz="8" w:space="0" w:color="auto"/>
            </w:tcBorders>
            <w:shd w:val="clear" w:color="auto" w:fill="auto"/>
            <w:noWrap/>
            <w:vAlign w:val="center"/>
            <w:hideMark/>
          </w:tcPr>
          <w:p w14:paraId="5061DACA" w14:textId="77777777" w:rsidR="00593D9E" w:rsidRPr="0047466E" w:rsidRDefault="00F927AB" w:rsidP="00593D9E">
            <w:pPr>
              <w:spacing w:after="0" w:line="240" w:lineRule="auto"/>
              <w:jc w:val="right"/>
              <w:rPr>
                <w:rFonts w:eastAsia="Times New Roman"/>
                <w:b/>
                <w:bCs/>
                <w:color w:val="000000"/>
              </w:rPr>
            </w:pPr>
            <w:r w:rsidRPr="0047466E">
              <w:rPr>
                <w:rFonts w:ascii="Arial" w:eastAsia="Times New Roman" w:hAnsi="Arial" w:cs="Arial"/>
                <w:b/>
                <w:bCs/>
                <w:sz w:val="20"/>
                <w:szCs w:val="20"/>
                <w:lang w:val="vi-VN" w:eastAsia="vi-VN"/>
              </w:rPr>
              <w:t xml:space="preserve">67,415,269,486   </w:t>
            </w:r>
          </w:p>
        </w:tc>
      </w:tr>
    </w:tbl>
    <w:p w14:paraId="6386EDB4" w14:textId="77777777" w:rsidR="0045726F" w:rsidRPr="0047466E" w:rsidRDefault="0045726F" w:rsidP="00682FA7">
      <w:pPr>
        <w:pStyle w:val="ListParagraph"/>
        <w:tabs>
          <w:tab w:val="left" w:pos="270"/>
          <w:tab w:val="left" w:pos="1134"/>
        </w:tabs>
        <w:spacing w:beforeLines="120" w:before="288" w:afterLines="120" w:after="288"/>
        <w:ind w:left="0"/>
        <w:jc w:val="both"/>
        <w:rPr>
          <w:rFonts w:ascii="Times New Roman" w:hAnsi="Times New Roman"/>
          <w:color w:val="000000"/>
        </w:rPr>
      </w:pPr>
    </w:p>
    <w:tbl>
      <w:tblPr>
        <w:tblW w:w="9838" w:type="dxa"/>
        <w:tblInd w:w="-10" w:type="dxa"/>
        <w:tblLook w:val="04A0" w:firstRow="1" w:lastRow="0" w:firstColumn="1" w:lastColumn="0" w:noHBand="0" w:noVBand="1"/>
      </w:tblPr>
      <w:tblGrid>
        <w:gridCol w:w="594"/>
        <w:gridCol w:w="5365"/>
        <w:gridCol w:w="1963"/>
        <w:gridCol w:w="1916"/>
      </w:tblGrid>
      <w:tr w:rsidR="00553C21" w:rsidRPr="0047466E" w14:paraId="2EACC7BD" w14:textId="77777777" w:rsidTr="00552CFF">
        <w:trPr>
          <w:trHeight w:val="300"/>
        </w:trPr>
        <w:tc>
          <w:tcPr>
            <w:tcW w:w="594"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4A59EC3B" w14:textId="77777777" w:rsidR="00553C21" w:rsidRPr="0047466E" w:rsidRDefault="009B59A6" w:rsidP="00553C21">
            <w:pPr>
              <w:spacing w:after="0" w:line="240" w:lineRule="auto"/>
              <w:rPr>
                <w:rFonts w:ascii="Arial" w:eastAsia="Times New Roman" w:hAnsi="Arial" w:cs="Arial"/>
                <w:b/>
                <w:bCs/>
                <w:color w:val="000000"/>
                <w:sz w:val="20"/>
                <w:szCs w:val="20"/>
              </w:rPr>
            </w:pPr>
            <w:r w:rsidRPr="0047466E">
              <w:rPr>
                <w:rFonts w:ascii="Arial" w:eastAsia="Times New Roman" w:hAnsi="Arial" w:cs="Arial"/>
                <w:b/>
                <w:bCs/>
                <w:color w:val="000000"/>
                <w:sz w:val="20"/>
                <w:szCs w:val="20"/>
              </w:rPr>
              <w:t>STT</w:t>
            </w:r>
          </w:p>
        </w:tc>
        <w:tc>
          <w:tcPr>
            <w:tcW w:w="5365" w:type="dxa"/>
            <w:tcBorders>
              <w:top w:val="single" w:sz="8" w:space="0" w:color="auto"/>
              <w:left w:val="nil"/>
              <w:bottom w:val="single" w:sz="8" w:space="0" w:color="auto"/>
              <w:right w:val="single" w:sz="8" w:space="0" w:color="auto"/>
            </w:tcBorders>
            <w:shd w:val="clear" w:color="000000" w:fill="FFC000"/>
            <w:noWrap/>
            <w:vAlign w:val="center"/>
            <w:hideMark/>
          </w:tcPr>
          <w:p w14:paraId="76C8651A" w14:textId="77777777" w:rsidR="00553C21" w:rsidRPr="0047466E" w:rsidRDefault="009B59A6" w:rsidP="00553C21">
            <w:pPr>
              <w:spacing w:after="0" w:line="240" w:lineRule="auto"/>
              <w:rPr>
                <w:rFonts w:ascii="Arial" w:eastAsia="Times New Roman" w:hAnsi="Arial" w:cs="Arial"/>
                <w:b/>
                <w:bCs/>
                <w:color w:val="000000"/>
                <w:sz w:val="20"/>
                <w:szCs w:val="20"/>
              </w:rPr>
            </w:pPr>
            <w:r w:rsidRPr="0047466E">
              <w:rPr>
                <w:rFonts w:ascii="Arial" w:eastAsia="Times New Roman" w:hAnsi="Arial" w:cs="Arial"/>
                <w:b/>
                <w:bCs/>
                <w:color w:val="000000"/>
                <w:sz w:val="20"/>
                <w:szCs w:val="20"/>
              </w:rPr>
              <w:t xml:space="preserve">Chỉ tiêu </w:t>
            </w:r>
          </w:p>
        </w:tc>
        <w:tc>
          <w:tcPr>
            <w:tcW w:w="1963" w:type="dxa"/>
            <w:tcBorders>
              <w:top w:val="single" w:sz="8" w:space="0" w:color="auto"/>
              <w:left w:val="nil"/>
              <w:bottom w:val="single" w:sz="8" w:space="0" w:color="auto"/>
              <w:right w:val="single" w:sz="8" w:space="0" w:color="auto"/>
            </w:tcBorders>
            <w:shd w:val="clear" w:color="000000" w:fill="FFC000"/>
            <w:noWrap/>
            <w:vAlign w:val="center"/>
            <w:hideMark/>
          </w:tcPr>
          <w:p w14:paraId="00DB9634" w14:textId="77777777" w:rsidR="00553C21" w:rsidRPr="0047466E" w:rsidRDefault="00011161" w:rsidP="00553C21">
            <w:pPr>
              <w:spacing w:after="0" w:line="240" w:lineRule="auto"/>
              <w:jc w:val="center"/>
              <w:rPr>
                <w:rFonts w:ascii="Arial" w:eastAsia="Times New Roman" w:hAnsi="Arial" w:cs="Arial"/>
                <w:b/>
                <w:bCs/>
                <w:color w:val="000000"/>
                <w:sz w:val="20"/>
                <w:szCs w:val="20"/>
              </w:rPr>
            </w:pPr>
            <w:r w:rsidRPr="0047466E">
              <w:rPr>
                <w:rFonts w:ascii="Arial" w:eastAsia="Times New Roman" w:hAnsi="Arial" w:cs="Arial"/>
                <w:b/>
                <w:bCs/>
                <w:color w:val="000000"/>
                <w:sz w:val="20"/>
                <w:szCs w:val="20"/>
              </w:rPr>
              <w:t>31/12/2016</w:t>
            </w:r>
          </w:p>
        </w:tc>
        <w:tc>
          <w:tcPr>
            <w:tcW w:w="1916" w:type="dxa"/>
            <w:tcBorders>
              <w:top w:val="single" w:sz="8" w:space="0" w:color="auto"/>
              <w:left w:val="nil"/>
              <w:bottom w:val="single" w:sz="8" w:space="0" w:color="auto"/>
              <w:right w:val="single" w:sz="8" w:space="0" w:color="auto"/>
            </w:tcBorders>
            <w:shd w:val="clear" w:color="000000" w:fill="FFC000"/>
            <w:vAlign w:val="center"/>
            <w:hideMark/>
          </w:tcPr>
          <w:p w14:paraId="031DF0D5" w14:textId="77777777" w:rsidR="00553C21" w:rsidRPr="0047466E" w:rsidRDefault="00011161" w:rsidP="00553C21">
            <w:pPr>
              <w:spacing w:after="0" w:line="240" w:lineRule="auto"/>
              <w:jc w:val="center"/>
              <w:rPr>
                <w:rFonts w:ascii="Arial" w:eastAsia="Times New Roman" w:hAnsi="Arial" w:cs="Arial"/>
                <w:b/>
                <w:bCs/>
                <w:color w:val="000000"/>
                <w:sz w:val="20"/>
                <w:szCs w:val="20"/>
              </w:rPr>
            </w:pPr>
            <w:r w:rsidRPr="0047466E">
              <w:rPr>
                <w:rFonts w:ascii="Arial" w:eastAsia="Times New Roman" w:hAnsi="Arial" w:cs="Arial"/>
                <w:b/>
                <w:bCs/>
                <w:color w:val="000000"/>
                <w:sz w:val="20"/>
                <w:szCs w:val="20"/>
              </w:rPr>
              <w:t>31/12/2015</w:t>
            </w:r>
          </w:p>
        </w:tc>
      </w:tr>
      <w:tr w:rsidR="00553C21" w:rsidRPr="0047466E" w14:paraId="0D379F7B" w14:textId="77777777" w:rsidTr="00552CFF">
        <w:trPr>
          <w:trHeight w:val="300"/>
        </w:trPr>
        <w:tc>
          <w:tcPr>
            <w:tcW w:w="594" w:type="dxa"/>
            <w:tcBorders>
              <w:top w:val="nil"/>
              <w:left w:val="single" w:sz="8" w:space="0" w:color="auto"/>
              <w:bottom w:val="single" w:sz="8" w:space="0" w:color="auto"/>
              <w:right w:val="single" w:sz="8" w:space="0" w:color="auto"/>
            </w:tcBorders>
            <w:shd w:val="clear" w:color="auto" w:fill="auto"/>
            <w:noWrap/>
            <w:vAlign w:val="center"/>
            <w:hideMark/>
          </w:tcPr>
          <w:p w14:paraId="35777104" w14:textId="77777777" w:rsidR="00553C21" w:rsidRPr="0047466E" w:rsidRDefault="009B59A6" w:rsidP="00553C21">
            <w:pPr>
              <w:spacing w:after="0" w:line="240" w:lineRule="auto"/>
              <w:jc w:val="right"/>
              <w:rPr>
                <w:rFonts w:ascii="Arial" w:eastAsia="Times New Roman" w:hAnsi="Arial" w:cs="Arial"/>
                <w:color w:val="000000"/>
                <w:sz w:val="20"/>
                <w:szCs w:val="20"/>
              </w:rPr>
            </w:pPr>
            <w:r w:rsidRPr="0047466E">
              <w:rPr>
                <w:rFonts w:ascii="Arial" w:eastAsia="Times New Roman" w:hAnsi="Arial" w:cs="Arial"/>
                <w:color w:val="000000"/>
                <w:sz w:val="20"/>
                <w:szCs w:val="20"/>
              </w:rPr>
              <w:t>1</w:t>
            </w:r>
          </w:p>
        </w:tc>
        <w:tc>
          <w:tcPr>
            <w:tcW w:w="5365" w:type="dxa"/>
            <w:tcBorders>
              <w:top w:val="nil"/>
              <w:left w:val="nil"/>
              <w:bottom w:val="single" w:sz="8" w:space="0" w:color="auto"/>
              <w:right w:val="single" w:sz="8" w:space="0" w:color="auto"/>
            </w:tcBorders>
            <w:shd w:val="clear" w:color="auto" w:fill="auto"/>
            <w:noWrap/>
            <w:vAlign w:val="center"/>
            <w:hideMark/>
          </w:tcPr>
          <w:p w14:paraId="42377F5B" w14:textId="77777777" w:rsidR="00553C21" w:rsidRPr="0047466E" w:rsidRDefault="009B59A6" w:rsidP="00553C21">
            <w:pPr>
              <w:spacing w:after="0" w:line="240" w:lineRule="auto"/>
              <w:rPr>
                <w:rFonts w:ascii="Arial" w:eastAsia="Times New Roman" w:hAnsi="Arial" w:cs="Arial"/>
                <w:color w:val="000000"/>
                <w:sz w:val="20"/>
                <w:szCs w:val="20"/>
              </w:rPr>
            </w:pPr>
            <w:r w:rsidRPr="0047466E">
              <w:rPr>
                <w:rFonts w:ascii="Arial" w:eastAsia="Times New Roman" w:hAnsi="Arial" w:cs="Arial"/>
                <w:color w:val="000000"/>
                <w:sz w:val="20"/>
                <w:szCs w:val="20"/>
              </w:rPr>
              <w:t>Giá trị tài sản ròng của Quỹ</w:t>
            </w:r>
          </w:p>
        </w:tc>
        <w:tc>
          <w:tcPr>
            <w:tcW w:w="1963" w:type="dxa"/>
            <w:tcBorders>
              <w:top w:val="nil"/>
              <w:left w:val="nil"/>
              <w:bottom w:val="single" w:sz="8" w:space="0" w:color="auto"/>
              <w:right w:val="single" w:sz="8" w:space="0" w:color="auto"/>
            </w:tcBorders>
            <w:shd w:val="clear" w:color="auto" w:fill="auto"/>
            <w:noWrap/>
            <w:vAlign w:val="center"/>
            <w:hideMark/>
          </w:tcPr>
          <w:p w14:paraId="661DA092" w14:textId="77777777" w:rsidR="00553C21" w:rsidRPr="0047466E" w:rsidRDefault="009B59A6" w:rsidP="00553C21">
            <w:pPr>
              <w:spacing w:after="0" w:line="240" w:lineRule="auto"/>
              <w:jc w:val="right"/>
              <w:rPr>
                <w:rFonts w:ascii="Arial" w:eastAsia="Times New Roman" w:hAnsi="Arial" w:cs="Arial"/>
                <w:color w:val="000000"/>
                <w:sz w:val="20"/>
                <w:szCs w:val="20"/>
              </w:rPr>
            </w:pPr>
            <w:r w:rsidRPr="0047466E">
              <w:rPr>
                <w:rFonts w:ascii="Arial" w:eastAsia="Times New Roman" w:hAnsi="Arial" w:cs="Arial"/>
                <w:color w:val="000000"/>
                <w:sz w:val="20"/>
                <w:szCs w:val="20"/>
              </w:rPr>
              <w:t xml:space="preserve">     </w:t>
            </w:r>
            <w:r w:rsidR="00011161" w:rsidRPr="0047466E">
              <w:rPr>
                <w:lang w:val="nl-NL"/>
              </w:rPr>
              <w:t>349</w:t>
            </w:r>
            <w:r w:rsidR="00FC05DC" w:rsidRPr="0047466E">
              <w:rPr>
                <w:lang w:val="nl-NL"/>
              </w:rPr>
              <w:t>,</w:t>
            </w:r>
            <w:r w:rsidR="00011161" w:rsidRPr="0047466E">
              <w:rPr>
                <w:lang w:val="nl-NL"/>
              </w:rPr>
              <w:t>080</w:t>
            </w:r>
            <w:r w:rsidR="00FC05DC" w:rsidRPr="0047466E">
              <w:rPr>
                <w:lang w:val="nl-NL"/>
              </w:rPr>
              <w:t>,</w:t>
            </w:r>
            <w:r w:rsidR="00011161" w:rsidRPr="0047466E">
              <w:rPr>
                <w:lang w:val="nl-NL"/>
              </w:rPr>
              <w:t>267</w:t>
            </w:r>
            <w:r w:rsidR="00FC05DC" w:rsidRPr="0047466E">
              <w:rPr>
                <w:lang w:val="nl-NL"/>
              </w:rPr>
              <w:t>,</w:t>
            </w:r>
            <w:r w:rsidR="00011161" w:rsidRPr="0047466E">
              <w:rPr>
                <w:lang w:val="nl-NL"/>
              </w:rPr>
              <w:t>291</w:t>
            </w:r>
            <w:r w:rsidRPr="0047466E">
              <w:rPr>
                <w:rFonts w:ascii="Arial" w:eastAsia="Times New Roman" w:hAnsi="Arial" w:cs="Arial"/>
                <w:color w:val="000000"/>
                <w:sz w:val="20"/>
                <w:szCs w:val="20"/>
              </w:rPr>
              <w:t xml:space="preserve">  </w:t>
            </w:r>
          </w:p>
        </w:tc>
        <w:tc>
          <w:tcPr>
            <w:tcW w:w="1916" w:type="dxa"/>
            <w:tcBorders>
              <w:top w:val="nil"/>
              <w:left w:val="nil"/>
              <w:bottom w:val="single" w:sz="8" w:space="0" w:color="auto"/>
              <w:right w:val="single" w:sz="8" w:space="0" w:color="auto"/>
            </w:tcBorders>
            <w:shd w:val="clear" w:color="auto" w:fill="auto"/>
            <w:vAlign w:val="center"/>
            <w:hideMark/>
          </w:tcPr>
          <w:p w14:paraId="19A5EB11" w14:textId="77777777" w:rsidR="00553C21" w:rsidRPr="0047466E" w:rsidRDefault="00011161" w:rsidP="00553C21">
            <w:pPr>
              <w:spacing w:after="0" w:line="240" w:lineRule="auto"/>
              <w:jc w:val="right"/>
              <w:rPr>
                <w:rFonts w:ascii="Arial" w:eastAsia="Times New Roman" w:hAnsi="Arial" w:cs="Arial"/>
                <w:color w:val="000000"/>
                <w:sz w:val="20"/>
                <w:szCs w:val="20"/>
              </w:rPr>
            </w:pPr>
            <w:r w:rsidRPr="0047466E">
              <w:rPr>
                <w:lang w:val="nl-NL"/>
              </w:rPr>
              <w:t>285</w:t>
            </w:r>
            <w:r w:rsidR="00FC05DC" w:rsidRPr="0047466E">
              <w:rPr>
                <w:lang w:val="nl-NL"/>
              </w:rPr>
              <w:t>,</w:t>
            </w:r>
            <w:r w:rsidRPr="0047466E">
              <w:rPr>
                <w:lang w:val="nl-NL"/>
              </w:rPr>
              <w:t>022</w:t>
            </w:r>
            <w:r w:rsidR="00FC05DC" w:rsidRPr="0047466E">
              <w:rPr>
                <w:lang w:val="nl-NL"/>
              </w:rPr>
              <w:t>,</w:t>
            </w:r>
            <w:r w:rsidRPr="0047466E">
              <w:rPr>
                <w:lang w:val="nl-NL"/>
              </w:rPr>
              <w:t>040</w:t>
            </w:r>
            <w:r w:rsidR="00FC05DC" w:rsidRPr="0047466E">
              <w:rPr>
                <w:lang w:val="nl-NL"/>
              </w:rPr>
              <w:t>,</w:t>
            </w:r>
            <w:r w:rsidRPr="0047466E">
              <w:rPr>
                <w:lang w:val="nl-NL"/>
              </w:rPr>
              <w:t>119</w:t>
            </w:r>
          </w:p>
        </w:tc>
      </w:tr>
      <w:tr w:rsidR="00B13768" w:rsidRPr="0047466E" w14:paraId="4B435995" w14:textId="77777777" w:rsidTr="00552CFF">
        <w:trPr>
          <w:trHeight w:val="300"/>
        </w:trPr>
        <w:tc>
          <w:tcPr>
            <w:tcW w:w="594" w:type="dxa"/>
            <w:tcBorders>
              <w:top w:val="nil"/>
              <w:left w:val="single" w:sz="8" w:space="0" w:color="auto"/>
              <w:bottom w:val="single" w:sz="8" w:space="0" w:color="auto"/>
              <w:right w:val="single" w:sz="8" w:space="0" w:color="auto"/>
            </w:tcBorders>
            <w:shd w:val="clear" w:color="auto" w:fill="auto"/>
            <w:noWrap/>
            <w:vAlign w:val="center"/>
            <w:hideMark/>
          </w:tcPr>
          <w:p w14:paraId="29EDDCEB" w14:textId="77777777" w:rsidR="00B13768" w:rsidRPr="0047466E" w:rsidRDefault="009B59A6" w:rsidP="00B13768">
            <w:pPr>
              <w:spacing w:after="0" w:line="240" w:lineRule="auto"/>
              <w:jc w:val="right"/>
              <w:rPr>
                <w:rFonts w:ascii="Arial" w:eastAsia="Times New Roman" w:hAnsi="Arial" w:cs="Arial"/>
                <w:color w:val="000000"/>
                <w:sz w:val="20"/>
                <w:szCs w:val="20"/>
              </w:rPr>
            </w:pPr>
            <w:r w:rsidRPr="0047466E">
              <w:rPr>
                <w:rFonts w:ascii="Arial" w:eastAsia="Times New Roman" w:hAnsi="Arial" w:cs="Arial"/>
                <w:color w:val="000000"/>
                <w:sz w:val="20"/>
                <w:szCs w:val="20"/>
              </w:rPr>
              <w:t>2</w:t>
            </w:r>
          </w:p>
        </w:tc>
        <w:tc>
          <w:tcPr>
            <w:tcW w:w="5365" w:type="dxa"/>
            <w:tcBorders>
              <w:top w:val="nil"/>
              <w:left w:val="nil"/>
              <w:bottom w:val="single" w:sz="8" w:space="0" w:color="auto"/>
              <w:right w:val="single" w:sz="8" w:space="0" w:color="auto"/>
            </w:tcBorders>
            <w:shd w:val="clear" w:color="auto" w:fill="auto"/>
            <w:noWrap/>
            <w:vAlign w:val="center"/>
            <w:hideMark/>
          </w:tcPr>
          <w:p w14:paraId="2540F5CB" w14:textId="77777777" w:rsidR="00B13768" w:rsidRPr="0047466E" w:rsidRDefault="009B59A6" w:rsidP="00B13768">
            <w:pPr>
              <w:spacing w:after="0" w:line="240" w:lineRule="auto"/>
              <w:rPr>
                <w:rFonts w:ascii="Arial" w:eastAsia="Times New Roman" w:hAnsi="Arial" w:cs="Arial"/>
                <w:color w:val="000000"/>
                <w:sz w:val="20"/>
                <w:szCs w:val="20"/>
              </w:rPr>
            </w:pPr>
            <w:r w:rsidRPr="0047466E">
              <w:rPr>
                <w:rFonts w:ascii="Arial" w:eastAsia="Times New Roman" w:hAnsi="Arial" w:cs="Arial"/>
                <w:color w:val="000000"/>
                <w:sz w:val="20"/>
                <w:szCs w:val="20"/>
              </w:rPr>
              <w:t>Giá trị tài sản ròng trên một đơn vị quỹ</w:t>
            </w:r>
          </w:p>
        </w:tc>
        <w:tc>
          <w:tcPr>
            <w:tcW w:w="1963" w:type="dxa"/>
            <w:tcBorders>
              <w:top w:val="nil"/>
              <w:left w:val="nil"/>
              <w:bottom w:val="single" w:sz="8" w:space="0" w:color="auto"/>
              <w:right w:val="single" w:sz="8" w:space="0" w:color="auto"/>
            </w:tcBorders>
            <w:shd w:val="clear" w:color="auto" w:fill="auto"/>
            <w:noWrap/>
            <w:vAlign w:val="center"/>
            <w:hideMark/>
          </w:tcPr>
          <w:p w14:paraId="48223F18" w14:textId="77777777" w:rsidR="00B13768" w:rsidRPr="0047466E" w:rsidRDefault="009B59A6" w:rsidP="00B13768">
            <w:pPr>
              <w:spacing w:after="0" w:line="240" w:lineRule="auto"/>
              <w:jc w:val="right"/>
              <w:rPr>
                <w:rFonts w:ascii="Arial" w:eastAsia="Times New Roman" w:hAnsi="Arial" w:cs="Arial"/>
                <w:color w:val="000000"/>
                <w:sz w:val="20"/>
                <w:szCs w:val="20"/>
              </w:rPr>
            </w:pPr>
            <w:r w:rsidRPr="0047466E">
              <w:rPr>
                <w:rFonts w:ascii="Arial" w:eastAsia="Times New Roman" w:hAnsi="Arial" w:cs="Arial"/>
                <w:color w:val="000000"/>
                <w:sz w:val="20"/>
                <w:szCs w:val="20"/>
              </w:rPr>
              <w:t xml:space="preserve">                     </w:t>
            </w:r>
            <w:r w:rsidR="00011161" w:rsidRPr="0047466E">
              <w:rPr>
                <w:lang w:val="nl-NL"/>
              </w:rPr>
              <w:t>12</w:t>
            </w:r>
            <w:r w:rsidR="00FC05DC" w:rsidRPr="0047466E">
              <w:rPr>
                <w:lang w:val="nl-NL"/>
              </w:rPr>
              <w:t>,</w:t>
            </w:r>
            <w:r w:rsidR="00011161" w:rsidRPr="0047466E">
              <w:rPr>
                <w:lang w:val="nl-NL"/>
              </w:rPr>
              <w:t>525,86</w:t>
            </w:r>
          </w:p>
        </w:tc>
        <w:tc>
          <w:tcPr>
            <w:tcW w:w="1916" w:type="dxa"/>
            <w:tcBorders>
              <w:top w:val="nil"/>
              <w:left w:val="nil"/>
              <w:bottom w:val="single" w:sz="8" w:space="0" w:color="auto"/>
              <w:right w:val="single" w:sz="8" w:space="0" w:color="auto"/>
            </w:tcBorders>
            <w:shd w:val="clear" w:color="auto" w:fill="auto"/>
            <w:vAlign w:val="bottom"/>
            <w:hideMark/>
          </w:tcPr>
          <w:p w14:paraId="64DB4718" w14:textId="77777777" w:rsidR="00B13768" w:rsidRPr="0047466E" w:rsidRDefault="00011161" w:rsidP="00B13768">
            <w:pPr>
              <w:spacing w:after="0" w:line="240" w:lineRule="auto"/>
              <w:jc w:val="right"/>
              <w:rPr>
                <w:rFonts w:ascii="Arial" w:eastAsia="Times New Roman" w:hAnsi="Arial" w:cs="Arial"/>
                <w:color w:val="000000"/>
                <w:sz w:val="20"/>
                <w:szCs w:val="20"/>
              </w:rPr>
            </w:pPr>
            <w:r w:rsidRPr="0047466E">
              <w:rPr>
                <w:lang w:val="nl-NL"/>
              </w:rPr>
              <w:t>10.762,87</w:t>
            </w:r>
          </w:p>
        </w:tc>
      </w:tr>
      <w:tr w:rsidR="00011161" w:rsidRPr="0047466E" w14:paraId="45AF1F4A" w14:textId="77777777" w:rsidTr="00552CFF">
        <w:trPr>
          <w:trHeight w:val="300"/>
        </w:trPr>
        <w:tc>
          <w:tcPr>
            <w:tcW w:w="594" w:type="dxa"/>
            <w:tcBorders>
              <w:top w:val="nil"/>
              <w:left w:val="single" w:sz="8" w:space="0" w:color="auto"/>
              <w:bottom w:val="single" w:sz="8" w:space="0" w:color="auto"/>
              <w:right w:val="single" w:sz="8" w:space="0" w:color="auto"/>
            </w:tcBorders>
            <w:shd w:val="clear" w:color="auto" w:fill="auto"/>
            <w:noWrap/>
            <w:vAlign w:val="center"/>
            <w:hideMark/>
          </w:tcPr>
          <w:p w14:paraId="71D07840"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rFonts w:ascii="Arial" w:eastAsia="Times New Roman" w:hAnsi="Arial" w:cs="Arial"/>
                <w:color w:val="000000"/>
                <w:sz w:val="20"/>
                <w:szCs w:val="20"/>
              </w:rPr>
              <w:t>3</w:t>
            </w:r>
          </w:p>
        </w:tc>
        <w:tc>
          <w:tcPr>
            <w:tcW w:w="5365" w:type="dxa"/>
            <w:tcBorders>
              <w:top w:val="nil"/>
              <w:left w:val="nil"/>
              <w:bottom w:val="single" w:sz="8" w:space="0" w:color="auto"/>
              <w:right w:val="single" w:sz="8" w:space="0" w:color="auto"/>
            </w:tcBorders>
            <w:shd w:val="clear" w:color="auto" w:fill="auto"/>
            <w:noWrap/>
            <w:vAlign w:val="center"/>
            <w:hideMark/>
          </w:tcPr>
          <w:p w14:paraId="65A22842" w14:textId="77777777" w:rsidR="00011161" w:rsidRPr="0047466E" w:rsidRDefault="00011161" w:rsidP="00011161">
            <w:pPr>
              <w:spacing w:after="0" w:line="240" w:lineRule="auto"/>
              <w:rPr>
                <w:rFonts w:ascii="Arial" w:eastAsia="Times New Roman" w:hAnsi="Arial" w:cs="Arial"/>
                <w:color w:val="000000"/>
                <w:sz w:val="20"/>
                <w:szCs w:val="20"/>
              </w:rPr>
            </w:pPr>
            <w:r w:rsidRPr="0047466E">
              <w:rPr>
                <w:rFonts w:ascii="Arial" w:eastAsia="Times New Roman" w:hAnsi="Arial" w:cs="Arial"/>
                <w:color w:val="000000"/>
                <w:sz w:val="20"/>
                <w:szCs w:val="20"/>
              </w:rPr>
              <w:t>Số lượng chứng chỉ Quỹ đang lưu hành (ccq)</w:t>
            </w:r>
          </w:p>
        </w:tc>
        <w:tc>
          <w:tcPr>
            <w:tcW w:w="1963" w:type="dxa"/>
            <w:tcBorders>
              <w:top w:val="nil"/>
              <w:left w:val="nil"/>
              <w:bottom w:val="single" w:sz="8" w:space="0" w:color="auto"/>
              <w:right w:val="single" w:sz="8" w:space="0" w:color="auto"/>
            </w:tcBorders>
            <w:shd w:val="clear" w:color="auto" w:fill="auto"/>
            <w:noWrap/>
            <w:vAlign w:val="center"/>
            <w:hideMark/>
          </w:tcPr>
          <w:p w14:paraId="18EF534E"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lang w:val="nl-NL"/>
              </w:rPr>
              <w:t>27.868.756,20</w:t>
            </w:r>
          </w:p>
        </w:tc>
        <w:tc>
          <w:tcPr>
            <w:tcW w:w="1916" w:type="dxa"/>
            <w:tcBorders>
              <w:top w:val="nil"/>
              <w:left w:val="nil"/>
              <w:bottom w:val="single" w:sz="8" w:space="0" w:color="auto"/>
              <w:right w:val="single" w:sz="8" w:space="0" w:color="auto"/>
            </w:tcBorders>
            <w:shd w:val="clear" w:color="auto" w:fill="auto"/>
            <w:vAlign w:val="bottom"/>
            <w:hideMark/>
          </w:tcPr>
          <w:p w14:paraId="305B9D52"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lang w:val="nl-NL"/>
              </w:rPr>
              <w:t>26.481.957,77</w:t>
            </w:r>
          </w:p>
        </w:tc>
      </w:tr>
      <w:tr w:rsidR="00011161" w:rsidRPr="0047466E" w14:paraId="64A1FCB5" w14:textId="77777777" w:rsidTr="00552CFF">
        <w:trPr>
          <w:trHeight w:val="300"/>
        </w:trPr>
        <w:tc>
          <w:tcPr>
            <w:tcW w:w="594" w:type="dxa"/>
            <w:tcBorders>
              <w:top w:val="nil"/>
              <w:left w:val="single" w:sz="8" w:space="0" w:color="auto"/>
              <w:bottom w:val="single" w:sz="8" w:space="0" w:color="auto"/>
              <w:right w:val="single" w:sz="8" w:space="0" w:color="auto"/>
            </w:tcBorders>
            <w:shd w:val="clear" w:color="auto" w:fill="auto"/>
            <w:noWrap/>
            <w:vAlign w:val="center"/>
            <w:hideMark/>
          </w:tcPr>
          <w:p w14:paraId="6A50452E"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rFonts w:ascii="Arial" w:eastAsia="Times New Roman" w:hAnsi="Arial" w:cs="Arial"/>
                <w:color w:val="000000"/>
                <w:sz w:val="20"/>
                <w:szCs w:val="20"/>
              </w:rPr>
              <w:t>4</w:t>
            </w:r>
          </w:p>
        </w:tc>
        <w:tc>
          <w:tcPr>
            <w:tcW w:w="5365" w:type="dxa"/>
            <w:tcBorders>
              <w:top w:val="nil"/>
              <w:left w:val="nil"/>
              <w:bottom w:val="single" w:sz="8" w:space="0" w:color="auto"/>
              <w:right w:val="single" w:sz="8" w:space="0" w:color="auto"/>
            </w:tcBorders>
            <w:shd w:val="clear" w:color="auto" w:fill="auto"/>
            <w:noWrap/>
            <w:vAlign w:val="center"/>
            <w:hideMark/>
          </w:tcPr>
          <w:p w14:paraId="247AD3BF" w14:textId="77777777" w:rsidR="00011161" w:rsidRPr="0047466E" w:rsidRDefault="00011161" w:rsidP="00011161">
            <w:pPr>
              <w:spacing w:after="0" w:line="240" w:lineRule="auto"/>
              <w:rPr>
                <w:rFonts w:ascii="Arial" w:eastAsia="Times New Roman" w:hAnsi="Arial" w:cs="Arial"/>
                <w:color w:val="000000"/>
                <w:sz w:val="20"/>
                <w:szCs w:val="20"/>
              </w:rPr>
            </w:pPr>
            <w:r w:rsidRPr="0047466E">
              <w:rPr>
                <w:rFonts w:ascii="Arial" w:eastAsia="Times New Roman" w:hAnsi="Arial" w:cs="Arial"/>
                <w:color w:val="000000"/>
                <w:sz w:val="20"/>
                <w:szCs w:val="20"/>
              </w:rPr>
              <w:t>Giá trị tài sản ròng trên một đơn vị quỹ cao nhất  trong kỳ báo cáo</w:t>
            </w:r>
          </w:p>
        </w:tc>
        <w:tc>
          <w:tcPr>
            <w:tcW w:w="1963" w:type="dxa"/>
            <w:tcBorders>
              <w:top w:val="nil"/>
              <w:left w:val="nil"/>
              <w:bottom w:val="single" w:sz="8" w:space="0" w:color="auto"/>
              <w:right w:val="single" w:sz="8" w:space="0" w:color="auto"/>
            </w:tcBorders>
            <w:shd w:val="clear" w:color="auto" w:fill="auto"/>
            <w:noWrap/>
            <w:vAlign w:val="center"/>
            <w:hideMark/>
          </w:tcPr>
          <w:p w14:paraId="171A1EA8"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rFonts w:ascii="Arial" w:eastAsia="Times New Roman" w:hAnsi="Arial" w:cs="Arial"/>
                <w:color w:val="000000"/>
                <w:sz w:val="20"/>
                <w:szCs w:val="20"/>
              </w:rPr>
              <w:t xml:space="preserve">                     </w:t>
            </w:r>
            <w:r w:rsidRPr="0047466E">
              <w:rPr>
                <w:lang w:val="nl-NL"/>
              </w:rPr>
              <w:t>13.226,44</w:t>
            </w:r>
          </w:p>
        </w:tc>
        <w:tc>
          <w:tcPr>
            <w:tcW w:w="1916" w:type="dxa"/>
            <w:tcBorders>
              <w:top w:val="nil"/>
              <w:left w:val="nil"/>
              <w:bottom w:val="single" w:sz="8" w:space="0" w:color="auto"/>
              <w:right w:val="single" w:sz="8" w:space="0" w:color="auto"/>
            </w:tcBorders>
            <w:shd w:val="clear" w:color="auto" w:fill="auto"/>
            <w:vAlign w:val="bottom"/>
            <w:hideMark/>
          </w:tcPr>
          <w:p w14:paraId="6016C575"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lang w:val="nl-NL"/>
              </w:rPr>
              <w:t>11.202,93</w:t>
            </w:r>
          </w:p>
        </w:tc>
      </w:tr>
      <w:tr w:rsidR="00011161" w:rsidRPr="0047466E" w14:paraId="0DBD88C8" w14:textId="77777777" w:rsidTr="00552CFF">
        <w:trPr>
          <w:trHeight w:val="300"/>
        </w:trPr>
        <w:tc>
          <w:tcPr>
            <w:tcW w:w="594" w:type="dxa"/>
            <w:tcBorders>
              <w:top w:val="nil"/>
              <w:left w:val="single" w:sz="8" w:space="0" w:color="auto"/>
              <w:bottom w:val="single" w:sz="8" w:space="0" w:color="auto"/>
              <w:right w:val="single" w:sz="8" w:space="0" w:color="auto"/>
            </w:tcBorders>
            <w:shd w:val="clear" w:color="auto" w:fill="auto"/>
            <w:noWrap/>
            <w:vAlign w:val="center"/>
            <w:hideMark/>
          </w:tcPr>
          <w:p w14:paraId="3568987A"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rFonts w:ascii="Arial" w:eastAsia="Times New Roman" w:hAnsi="Arial" w:cs="Arial"/>
                <w:color w:val="000000"/>
                <w:sz w:val="20"/>
                <w:szCs w:val="20"/>
              </w:rPr>
              <w:t>5</w:t>
            </w:r>
          </w:p>
        </w:tc>
        <w:tc>
          <w:tcPr>
            <w:tcW w:w="5365" w:type="dxa"/>
            <w:tcBorders>
              <w:top w:val="nil"/>
              <w:left w:val="nil"/>
              <w:bottom w:val="single" w:sz="8" w:space="0" w:color="auto"/>
              <w:right w:val="single" w:sz="8" w:space="0" w:color="auto"/>
            </w:tcBorders>
            <w:shd w:val="clear" w:color="auto" w:fill="auto"/>
            <w:noWrap/>
            <w:vAlign w:val="center"/>
            <w:hideMark/>
          </w:tcPr>
          <w:p w14:paraId="08AE494E" w14:textId="77777777" w:rsidR="00011161" w:rsidRPr="0047466E" w:rsidRDefault="00011161" w:rsidP="00011161">
            <w:pPr>
              <w:spacing w:after="0" w:line="240" w:lineRule="auto"/>
              <w:rPr>
                <w:rFonts w:ascii="Arial" w:eastAsia="Times New Roman" w:hAnsi="Arial" w:cs="Arial"/>
                <w:color w:val="000000"/>
                <w:sz w:val="20"/>
                <w:szCs w:val="20"/>
              </w:rPr>
            </w:pPr>
            <w:r w:rsidRPr="0047466E">
              <w:rPr>
                <w:rFonts w:ascii="Arial" w:eastAsia="Times New Roman" w:hAnsi="Arial" w:cs="Arial"/>
                <w:color w:val="000000"/>
                <w:sz w:val="20"/>
                <w:szCs w:val="20"/>
              </w:rPr>
              <w:t>Giá trị tài sản ròng trên một đơn vị quỹ thấp nhất  trong kỳ báo cáo</w:t>
            </w:r>
          </w:p>
        </w:tc>
        <w:tc>
          <w:tcPr>
            <w:tcW w:w="1963" w:type="dxa"/>
            <w:tcBorders>
              <w:top w:val="nil"/>
              <w:left w:val="nil"/>
              <w:bottom w:val="single" w:sz="8" w:space="0" w:color="auto"/>
              <w:right w:val="single" w:sz="8" w:space="0" w:color="auto"/>
            </w:tcBorders>
            <w:shd w:val="clear" w:color="auto" w:fill="auto"/>
            <w:noWrap/>
            <w:vAlign w:val="center"/>
            <w:hideMark/>
          </w:tcPr>
          <w:p w14:paraId="213EE5AB"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lang w:val="nl-NL"/>
              </w:rPr>
              <w:t>10.015,55</w:t>
            </w:r>
          </w:p>
        </w:tc>
        <w:tc>
          <w:tcPr>
            <w:tcW w:w="1916" w:type="dxa"/>
            <w:tcBorders>
              <w:top w:val="nil"/>
              <w:left w:val="nil"/>
              <w:bottom w:val="single" w:sz="8" w:space="0" w:color="auto"/>
              <w:right w:val="single" w:sz="8" w:space="0" w:color="auto"/>
            </w:tcBorders>
            <w:shd w:val="clear" w:color="auto" w:fill="auto"/>
            <w:vAlign w:val="bottom"/>
            <w:hideMark/>
          </w:tcPr>
          <w:p w14:paraId="04FD8AAC" w14:textId="77777777" w:rsidR="00011161" w:rsidRPr="0047466E" w:rsidRDefault="00011161" w:rsidP="00011161">
            <w:pPr>
              <w:spacing w:after="0" w:line="240" w:lineRule="auto"/>
              <w:jc w:val="right"/>
              <w:rPr>
                <w:rFonts w:ascii="Arial" w:eastAsia="Times New Roman" w:hAnsi="Arial" w:cs="Arial"/>
                <w:color w:val="000000"/>
                <w:sz w:val="20"/>
                <w:szCs w:val="20"/>
              </w:rPr>
            </w:pPr>
            <w:r w:rsidRPr="0047466E">
              <w:rPr>
                <w:lang w:val="nl-NL"/>
              </w:rPr>
              <w:t>8.737,36</w:t>
            </w:r>
          </w:p>
        </w:tc>
      </w:tr>
    </w:tbl>
    <w:p w14:paraId="3B351F26" w14:textId="77777777" w:rsidR="00F452F7" w:rsidRPr="0047466E" w:rsidRDefault="00F452F7" w:rsidP="00682FA7">
      <w:pPr>
        <w:pStyle w:val="ListParagraph"/>
        <w:tabs>
          <w:tab w:val="left" w:pos="270"/>
          <w:tab w:val="left" w:pos="1134"/>
        </w:tabs>
        <w:spacing w:beforeLines="120" w:before="288" w:afterLines="120" w:after="288"/>
        <w:ind w:left="0"/>
        <w:jc w:val="both"/>
        <w:rPr>
          <w:rFonts w:ascii="Times New Roman" w:hAnsi="Times New Roman"/>
          <w:color w:val="000000"/>
        </w:rPr>
      </w:pPr>
    </w:p>
    <w:p w14:paraId="7FF8BB02" w14:textId="77777777" w:rsidR="00DB2BA1" w:rsidRPr="0047466E" w:rsidRDefault="009371DA" w:rsidP="0047466E">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b/>
          <w:color w:val="000000"/>
        </w:rPr>
      </w:pPr>
      <w:r w:rsidRPr="0047466E">
        <w:rPr>
          <w:rFonts w:ascii="Times New Roman" w:hAnsi="Times New Roman"/>
          <w:color w:val="000000"/>
        </w:rPr>
        <w:t>Lợi nhuận đã phân phối trên một đơn vị quỹ (giá trị thuần và giá trị gộp) trong kỳ báo cáo, kể cả trong trường hợp chi trả bằng tiền mặt hoặc chi trả bằng đơn vị quỹ : không có</w:t>
      </w:r>
    </w:p>
    <w:p w14:paraId="042B4380" w14:textId="77777777" w:rsidR="00DB2BA1" w:rsidRPr="0047466E" w:rsidRDefault="009371DA" w:rsidP="0047466E">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b/>
          <w:color w:val="000000"/>
        </w:rPr>
      </w:pPr>
      <w:r w:rsidRPr="0047466E">
        <w:rPr>
          <w:rFonts w:ascii="Times New Roman" w:hAnsi="Times New Roman"/>
          <w:color w:val="000000"/>
        </w:rPr>
        <w:t>Thời điểm phân chia lợi nhuận : không có</w:t>
      </w:r>
    </w:p>
    <w:p w14:paraId="0AC93E13" w14:textId="77777777" w:rsidR="00DB2BA1" w:rsidRPr="0047466E" w:rsidRDefault="009371DA">
      <w:pPr>
        <w:pStyle w:val="ListParagraph"/>
        <w:tabs>
          <w:tab w:val="left" w:pos="270"/>
          <w:tab w:val="left" w:pos="1134"/>
        </w:tabs>
        <w:spacing w:beforeLines="120" w:before="288" w:afterLines="120" w:after="288"/>
        <w:ind w:left="0"/>
        <w:jc w:val="both"/>
        <w:rPr>
          <w:rFonts w:ascii="Times New Roman" w:hAnsi="Times New Roman"/>
          <w:b/>
          <w:color w:val="000000"/>
        </w:rPr>
      </w:pPr>
      <w:r w:rsidRPr="0047466E">
        <w:rPr>
          <w:rFonts w:ascii="Times New Roman" w:hAnsi="Times New Roman"/>
          <w:color w:val="000000"/>
        </w:rPr>
        <w:t>-   Giá trị tài sản ròng trên một đơn vị quỹ trước và sau thời điểm phân chia lợi nhuận: không có</w:t>
      </w:r>
    </w:p>
    <w:p w14:paraId="655F17B2" w14:textId="77777777" w:rsidR="00DB2BA1" w:rsidRPr="0047466E" w:rsidRDefault="009371DA" w:rsidP="0047466E">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b/>
          <w:color w:val="000000"/>
        </w:rPr>
      </w:pPr>
      <w:r w:rsidRPr="0047466E">
        <w:rPr>
          <w:rFonts w:ascii="Times New Roman" w:hAnsi="Times New Roman"/>
          <w:color w:val="000000"/>
        </w:rPr>
        <w:t>Tỷ lệ chi phí hoạt động của quỹ và thuyết minh về việc chênh lệch chi phí hoạt động của quỹ .</w:t>
      </w:r>
    </w:p>
    <w:p w14:paraId="0C1CFBBB" w14:textId="77777777" w:rsidR="004463DB" w:rsidRPr="0047466E" w:rsidRDefault="009371DA" w:rsidP="0047466E">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b/>
          <w:color w:val="000000"/>
        </w:rPr>
      </w:pPr>
      <w:r w:rsidRPr="0047466E">
        <w:rPr>
          <w:rFonts w:ascii="Times New Roman" w:hAnsi="Times New Roman"/>
          <w:color w:val="000000"/>
        </w:rPr>
        <w:t>Tỷ lệ chi phí hoạt động năm 2016 là 2</w:t>
      </w:r>
      <w:r w:rsidRPr="0047466E">
        <w:rPr>
          <w:rFonts w:ascii="Times New Roman" w:hAnsi="Times New Roman"/>
          <w:b/>
          <w:color w:val="000000"/>
        </w:rPr>
        <w:t>.37%</w:t>
      </w:r>
    </w:p>
    <w:p w14:paraId="4EF1F645" w14:textId="77777777" w:rsidR="004463DB" w:rsidRPr="0047466E" w:rsidRDefault="009371DA" w:rsidP="0047466E">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b/>
          <w:color w:val="000000"/>
        </w:rPr>
      </w:pPr>
      <w:r w:rsidRPr="0047466E">
        <w:rPr>
          <w:rFonts w:ascii="Times New Roman" w:hAnsi="Times New Roman"/>
          <w:color w:val="000000"/>
        </w:rPr>
        <w:t>Tỷ lệ chi phí hoạt động năm 2015 là 2</w:t>
      </w:r>
      <w:r w:rsidRPr="0047466E">
        <w:rPr>
          <w:rFonts w:ascii="Times New Roman" w:hAnsi="Times New Roman"/>
          <w:b/>
          <w:color w:val="000000"/>
        </w:rPr>
        <w:t>.37%</w:t>
      </w:r>
    </w:p>
    <w:p w14:paraId="33819DE4" w14:textId="77777777" w:rsidR="005A495D" w:rsidRPr="0047466E" w:rsidRDefault="009371DA">
      <w:pPr>
        <w:pStyle w:val="ListParagraph"/>
        <w:tabs>
          <w:tab w:val="left" w:pos="270"/>
          <w:tab w:val="left" w:pos="1134"/>
        </w:tabs>
        <w:spacing w:beforeLines="120" w:before="288" w:afterLines="120" w:after="288"/>
        <w:ind w:left="0"/>
        <w:jc w:val="both"/>
        <w:rPr>
          <w:rFonts w:ascii="Times New Roman" w:hAnsi="Times New Roman"/>
          <w:color w:val="000000"/>
        </w:rPr>
      </w:pPr>
      <w:r w:rsidRPr="0047466E">
        <w:rPr>
          <w:rFonts w:ascii="Times New Roman" w:hAnsi="Times New Roman"/>
          <w:color w:val="000000"/>
        </w:rPr>
        <w:t xml:space="preserve">-Tốc độ vòng quay danh mục và thuyết minh về việc chênh lệch tốc độ vòng quay của danh mục : </w:t>
      </w:r>
    </w:p>
    <w:p w14:paraId="0E931217" w14:textId="0C269B41" w:rsidR="004463DB" w:rsidRPr="0047466E" w:rsidRDefault="009371DA">
      <w:pPr>
        <w:pStyle w:val="ListParagraph"/>
        <w:spacing w:beforeLines="120" w:before="288" w:afterLines="120" w:after="288"/>
        <w:ind w:left="0"/>
        <w:rPr>
          <w:rFonts w:ascii="Times New Roman" w:hAnsi="Times New Roman"/>
          <w:color w:val="000000"/>
        </w:rPr>
      </w:pPr>
      <w:r w:rsidRPr="0047466E">
        <w:rPr>
          <w:rFonts w:ascii="Times New Roman" w:hAnsi="Times New Roman"/>
          <w:color w:val="000000"/>
        </w:rPr>
        <w:t xml:space="preserve">Tốc độ vòng quay danh mục năm 2016 : 95.87% trong khi đó tốc độ vòng quay danh mục </w:t>
      </w:r>
      <w:r w:rsidR="003472B9">
        <w:rPr>
          <w:rFonts w:ascii="Times New Roman" w:hAnsi="Times New Roman"/>
          <w:color w:val="000000"/>
        </w:rPr>
        <w:t>c</w:t>
      </w:r>
      <w:r w:rsidRPr="0047466E">
        <w:rPr>
          <w:rFonts w:ascii="Times New Roman" w:hAnsi="Times New Roman"/>
          <w:color w:val="000000"/>
        </w:rPr>
        <w:t xml:space="preserve">ùng kỳ năm 2015 là 113.73%. </w:t>
      </w:r>
      <w:r w:rsidR="0035190E" w:rsidRPr="00552CFF">
        <w:rPr>
          <w:rFonts w:ascii="Times New Roman" w:hAnsi="Times New Roman"/>
          <w:color w:val="000000"/>
        </w:rPr>
        <w:t>Nguyên nhân của sự thay đổi này đến từ việc tổng giá trị giao dịch chứng khoán của quỹ VF4 thấp hơn cùng kỳ, đồng thời giá trị tài sản ròng trung bình của quỹ trong năm 2016 cao hơn năm 2015</w:t>
      </w:r>
      <w:r w:rsidR="003472B9">
        <w:rPr>
          <w:rFonts w:ascii="Times New Roman" w:hAnsi="Times New Roman"/>
          <w:color w:val="000000"/>
        </w:rPr>
        <w:t xml:space="preserve"> </w:t>
      </w:r>
    </w:p>
    <w:p w14:paraId="3B29C32A" w14:textId="4CCB0E2E" w:rsidR="005A495D" w:rsidRPr="0047466E" w:rsidRDefault="009371DA">
      <w:pPr>
        <w:pStyle w:val="ListParagraph"/>
        <w:spacing w:beforeLines="120" w:before="288" w:afterLines="120" w:after="288"/>
        <w:ind w:left="0"/>
        <w:rPr>
          <w:rFonts w:ascii="Times New Roman" w:hAnsi="Times New Roman"/>
          <w:color w:val="000000"/>
        </w:rPr>
      </w:pPr>
      <w:r w:rsidRPr="0047466E">
        <w:rPr>
          <w:rFonts w:ascii="Times New Roman" w:hAnsi="Times New Roman"/>
          <w:color w:val="000000"/>
        </w:rPr>
        <w:t>a)</w:t>
      </w:r>
      <w:r w:rsidR="003472B9">
        <w:rPr>
          <w:rFonts w:ascii="Times New Roman" w:hAnsi="Times New Roman"/>
          <w:color w:val="000000"/>
        </w:rPr>
        <w:t xml:space="preserve"> </w:t>
      </w:r>
      <w:r w:rsidRPr="0047466E">
        <w:rPr>
          <w:rFonts w:ascii="Times New Roman" w:hAnsi="Times New Roman"/>
          <w:color w:val="000000"/>
        </w:rPr>
        <w:t xml:space="preserve">Chỉ tiêu về lợi nhuận của quỹ: </w:t>
      </w:r>
    </w:p>
    <w:p w14:paraId="0F3483AD" w14:textId="401ED153" w:rsidR="003472B9" w:rsidRDefault="009371DA" w:rsidP="0047466E">
      <w:pPr>
        <w:pStyle w:val="ListParagraph"/>
        <w:tabs>
          <w:tab w:val="left" w:pos="270"/>
          <w:tab w:val="left" w:pos="1134"/>
        </w:tabs>
        <w:spacing w:beforeLines="120" w:before="288" w:afterLines="120" w:after="288"/>
        <w:ind w:left="0"/>
        <w:jc w:val="both"/>
      </w:pPr>
      <w:r w:rsidRPr="0047466E">
        <w:rPr>
          <w:rFonts w:ascii="Times New Roman" w:hAnsi="Times New Roman"/>
          <w:color w:val="000000"/>
        </w:rPr>
        <w:tab/>
        <w:t>-</w:t>
      </w:r>
      <w:r w:rsidRPr="0047466E">
        <w:rPr>
          <w:rFonts w:ascii="Times New Roman" w:hAnsi="Times New Roman"/>
          <w:color w:val="000000"/>
          <w:spacing w:val="-6"/>
        </w:rPr>
        <w:t xml:space="preserve">Tổng lợi nhuận  quỹ phát sinh trong kỳ báo cáo năm 2016:  </w:t>
      </w:r>
      <w:r w:rsidRPr="0047466E">
        <w:rPr>
          <w:rFonts w:eastAsia="Times New Roman"/>
          <w:b/>
          <w:bCs/>
          <w:color w:val="000000"/>
        </w:rPr>
        <w:t>44,382,714,929</w:t>
      </w:r>
      <w:r w:rsidRPr="0047466E">
        <w:rPr>
          <w:rFonts w:ascii="Times New Roman" w:hAnsi="Times New Roman"/>
          <w:color w:val="000000"/>
          <w:spacing w:val="-6"/>
        </w:rPr>
        <w:t>đồng.</w:t>
      </w:r>
      <w:r w:rsidRPr="0047466E">
        <w:t xml:space="preserve"> Tổng lợi nhuận phát sinh trong năm 2015 là :</w:t>
      </w:r>
      <w:r w:rsidR="003472B9">
        <w:t xml:space="preserve"> </w:t>
      </w:r>
      <w:r w:rsidRPr="0047466E">
        <w:rPr>
          <w:b/>
        </w:rPr>
        <w:t>59,503,356,301</w:t>
      </w:r>
      <w:r w:rsidRPr="0047466E">
        <w:t>đồng</w:t>
      </w:r>
    </w:p>
    <w:p w14:paraId="4C30EEAF" w14:textId="6202599B" w:rsidR="00D227B9" w:rsidRPr="0047466E" w:rsidRDefault="009371DA" w:rsidP="0047466E">
      <w:pPr>
        <w:pStyle w:val="ListParagraph"/>
        <w:tabs>
          <w:tab w:val="left" w:pos="270"/>
          <w:tab w:val="left" w:pos="1134"/>
        </w:tabs>
        <w:spacing w:beforeLines="120" w:before="288" w:afterLines="120" w:after="288"/>
        <w:ind w:left="0"/>
        <w:jc w:val="both"/>
        <w:rPr>
          <w:rFonts w:ascii="Times New Roman" w:hAnsi="Times New Roman"/>
          <w:b/>
          <w:color w:val="000000"/>
        </w:rPr>
      </w:pPr>
      <w:r w:rsidRPr="0047466E">
        <w:rPr>
          <w:rFonts w:ascii="Times New Roman" w:hAnsi="Times New Roman"/>
          <w:color w:val="000000"/>
        </w:rPr>
        <w:t>b) Các chỉ tiêu so sánh khác, bảo đảm tuân thủ nguyên tắc:</w:t>
      </w:r>
    </w:p>
    <w:p w14:paraId="2DB6984A" w14:textId="79512647" w:rsidR="003472B9" w:rsidRPr="00552CFF" w:rsidRDefault="009371DA" w:rsidP="0047466E">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b/>
          <w:color w:val="000000"/>
        </w:rPr>
      </w:pPr>
      <w:r w:rsidRPr="0047466E">
        <w:rPr>
          <w:rFonts w:ascii="Times New Roman" w:hAnsi="Times New Roman"/>
          <w:color w:val="000000"/>
        </w:rPr>
        <w:t>Phương thức, nguyên tắc xác định giá trị tài sản, giá trị lợi nhuận là thống nhất, đã được công bố và được thẩm định bởi một tổ chức độc lập khác</w:t>
      </w:r>
      <w:r w:rsidR="003472B9">
        <w:rPr>
          <w:rFonts w:ascii="Times New Roman" w:hAnsi="Times New Roman"/>
          <w:color w:val="000000"/>
        </w:rPr>
        <w:t>.</w:t>
      </w:r>
    </w:p>
    <w:p w14:paraId="0C4193E8" w14:textId="39367CC9" w:rsidR="00D84438" w:rsidRPr="0047466E" w:rsidRDefault="003472B9" w:rsidP="00552CFF">
      <w:pPr>
        <w:pStyle w:val="ListParagraph"/>
        <w:tabs>
          <w:tab w:val="left" w:pos="270"/>
          <w:tab w:val="left" w:pos="1134"/>
        </w:tabs>
        <w:spacing w:beforeLines="120" w:before="288" w:afterLines="120" w:after="288"/>
        <w:ind w:left="0"/>
        <w:jc w:val="both"/>
        <w:rPr>
          <w:rFonts w:ascii="Times New Roman" w:hAnsi="Times New Roman"/>
          <w:b/>
          <w:color w:val="000000"/>
        </w:rPr>
      </w:pPr>
      <w:r>
        <w:rPr>
          <w:rFonts w:ascii="Times New Roman" w:hAnsi="Times New Roman"/>
          <w:color w:val="000000"/>
        </w:rPr>
        <w:t>N</w:t>
      </w:r>
      <w:r w:rsidR="009371DA" w:rsidRPr="0047466E">
        <w:rPr>
          <w:rFonts w:ascii="Times New Roman" w:hAnsi="Times New Roman"/>
          <w:color w:val="000000"/>
        </w:rPr>
        <w:t>guyên tắc xác định giá trị tài sản của Quỹ được quy định chi tiết trong Điều lệ Quỹ và sổ tay định giá của Quỹ;</w:t>
      </w:r>
    </w:p>
    <w:p w14:paraId="4AD3E713" w14:textId="039CC138" w:rsidR="00D84438" w:rsidRPr="00552CFF" w:rsidRDefault="009371DA" w:rsidP="0047466E">
      <w:pPr>
        <w:pStyle w:val="ListParagraph"/>
        <w:numPr>
          <w:ilvl w:val="0"/>
          <w:numId w:val="27"/>
        </w:numPr>
        <w:tabs>
          <w:tab w:val="left" w:pos="270"/>
          <w:tab w:val="left" w:pos="1134"/>
        </w:tabs>
        <w:spacing w:beforeLines="120" w:before="288" w:afterLines="120" w:after="288"/>
        <w:ind w:left="0" w:firstLine="0"/>
        <w:jc w:val="both"/>
        <w:rPr>
          <w:rFonts w:ascii="Times New Roman" w:hAnsi="Times New Roman"/>
          <w:b/>
          <w:color w:val="000000"/>
        </w:rPr>
      </w:pPr>
      <w:r w:rsidRPr="0047466E">
        <w:rPr>
          <w:rFonts w:ascii="Times New Roman" w:hAnsi="Times New Roman"/>
          <w:color w:val="000000"/>
        </w:rPr>
        <w:t>Dữ liệu được cung cấp bởi một tổ chức độc lập</w:t>
      </w:r>
      <w:r w:rsidR="003472B9">
        <w:rPr>
          <w:rFonts w:ascii="Times New Roman" w:hAnsi="Times New Roman"/>
          <w:color w:val="000000"/>
        </w:rPr>
        <w:t xml:space="preserve"> </w:t>
      </w:r>
      <w:r w:rsidRPr="0047466E">
        <w:rPr>
          <w:rFonts w:ascii="Times New Roman" w:hAnsi="Times New Roman"/>
          <w:color w:val="000000"/>
        </w:rPr>
        <w:t xml:space="preserve">: </w:t>
      </w:r>
      <w:r w:rsidR="003472B9">
        <w:rPr>
          <w:rFonts w:ascii="Times New Roman" w:hAnsi="Times New Roman"/>
          <w:color w:val="000000"/>
        </w:rPr>
        <w:t>b</w:t>
      </w:r>
      <w:r w:rsidRPr="0047466E">
        <w:rPr>
          <w:rFonts w:ascii="Times New Roman" w:hAnsi="Times New Roman"/>
          <w:color w:val="000000"/>
        </w:rPr>
        <w:t>ảng báo giá chứng khoán được cung cấp bởi 3  Công ty Chứng khoán độc lập của Quỹ và được Ban Đại diện phê duyệt hàng năm</w:t>
      </w:r>
      <w:r w:rsidR="003472B9">
        <w:rPr>
          <w:rFonts w:ascii="Times New Roman" w:hAnsi="Times New Roman"/>
          <w:color w:val="000000"/>
        </w:rPr>
        <w:t>.</w:t>
      </w:r>
    </w:p>
    <w:p w14:paraId="395CAC29" w14:textId="77777777" w:rsidR="003472B9" w:rsidRPr="0047466E" w:rsidRDefault="003472B9" w:rsidP="00552CFF">
      <w:pPr>
        <w:pStyle w:val="ListParagraph"/>
        <w:tabs>
          <w:tab w:val="left" w:pos="270"/>
          <w:tab w:val="left" w:pos="1134"/>
        </w:tabs>
        <w:spacing w:beforeLines="120" w:before="288" w:afterLines="120" w:after="288"/>
        <w:ind w:left="0"/>
        <w:jc w:val="both"/>
        <w:rPr>
          <w:rFonts w:ascii="Times New Roman" w:hAnsi="Times New Roman"/>
          <w:b/>
          <w:color w:val="000000"/>
        </w:rPr>
      </w:pPr>
    </w:p>
    <w:p w14:paraId="3E549BCB" w14:textId="2F1674F0" w:rsidR="00D84438" w:rsidRPr="0047466E" w:rsidRDefault="003472B9" w:rsidP="00552CFF">
      <w:pPr>
        <w:pStyle w:val="ListParagraph"/>
        <w:tabs>
          <w:tab w:val="left" w:pos="180"/>
          <w:tab w:val="left" w:pos="270"/>
          <w:tab w:val="left" w:pos="1134"/>
        </w:tabs>
        <w:spacing w:beforeLines="120" w:before="288" w:afterLines="120" w:after="288"/>
        <w:ind w:left="0"/>
        <w:jc w:val="both"/>
        <w:rPr>
          <w:rFonts w:ascii="Times New Roman" w:hAnsi="Times New Roman"/>
          <w:b/>
          <w:color w:val="000000"/>
        </w:rPr>
      </w:pPr>
      <w:r>
        <w:rPr>
          <w:rFonts w:ascii="Times New Roman" w:hAnsi="Times New Roman"/>
          <w:color w:val="000000"/>
        </w:rPr>
        <w:t>c)</w:t>
      </w:r>
      <w:r w:rsidR="009371DA" w:rsidRPr="0047466E">
        <w:rPr>
          <w:rFonts w:ascii="Times New Roman" w:hAnsi="Times New Roman"/>
          <w:color w:val="000000"/>
        </w:rPr>
        <w:t xml:space="preserve">Báo cáo đã nêu rõ khuyến cáo rằng </w:t>
      </w:r>
      <w:r w:rsidR="009371DA" w:rsidRPr="0047466E">
        <w:rPr>
          <w:rFonts w:ascii="Times New Roman" w:hAnsi="Times New Roman"/>
          <w:color w:val="000000"/>
          <w:lang w:val="pt-BR"/>
        </w:rPr>
        <w:t>các thông tin về kết quả hoạt động của quỹ trước đây chỉ mang tính tham khảo và không có nghĩa là việc đầu tư sẽ bảo đảm khả năng sinh lời cho nhà đầu tư.</w:t>
      </w:r>
    </w:p>
    <w:p w14:paraId="3EEA9B0A" w14:textId="2FAD34D2" w:rsidR="007B5BC7" w:rsidRPr="0047466E" w:rsidRDefault="009634A5" w:rsidP="00552CFF">
      <w:pPr>
        <w:tabs>
          <w:tab w:val="left" w:pos="270"/>
          <w:tab w:val="left" w:pos="1134"/>
        </w:tabs>
        <w:spacing w:beforeLines="120" w:before="288" w:afterLines="120" w:after="288"/>
        <w:jc w:val="both"/>
      </w:pPr>
      <w:r w:rsidRPr="0047466E">
        <w:rPr>
          <w:rFonts w:ascii="Times New Roman" w:hAnsi="Times New Roman"/>
          <w:b/>
          <w:color w:val="000000"/>
        </w:rPr>
        <w:t>3.</w:t>
      </w:r>
      <w:r w:rsidR="0047466E">
        <w:rPr>
          <w:rFonts w:ascii="Times New Roman" w:hAnsi="Times New Roman"/>
          <w:b/>
          <w:color w:val="000000"/>
        </w:rPr>
        <w:t xml:space="preserve"> </w:t>
      </w:r>
      <w:r w:rsidR="009371DA" w:rsidRPr="0047466E">
        <w:rPr>
          <w:rFonts w:ascii="Times New Roman" w:hAnsi="Times New Roman"/>
          <w:b/>
          <w:color w:val="000000"/>
        </w:rPr>
        <w:t>Báo cáo về hoạt động quản lý tài sản của Công ty quản lý quỹ</w:t>
      </w:r>
    </w:p>
    <w:p w14:paraId="494AA95F" w14:textId="77777777" w:rsidR="00D84438" w:rsidRPr="0047466E" w:rsidRDefault="009371DA">
      <w:pPr>
        <w:pStyle w:val="ListParagraph"/>
        <w:tabs>
          <w:tab w:val="left" w:pos="1134"/>
        </w:tabs>
        <w:spacing w:beforeLines="120" w:before="288" w:afterLines="120" w:after="288"/>
        <w:ind w:left="0"/>
        <w:jc w:val="both"/>
        <w:rPr>
          <w:rFonts w:ascii="Times New Roman" w:hAnsi="Times New Roman"/>
          <w:b/>
          <w:color w:val="000000"/>
        </w:rPr>
      </w:pPr>
      <w:r w:rsidRPr="0047466E">
        <w:rPr>
          <w:rFonts w:ascii="Times New Roman" w:hAnsi="Times New Roman"/>
          <w:color w:val="000000"/>
        </w:rPr>
        <w:t>Báo cáo về hoạt động quản lý tài sản của Công ty quản lý quỹ phải bao gồm các nội dung sau:</w:t>
      </w:r>
    </w:p>
    <w:p w14:paraId="50507A14" w14:textId="77777777" w:rsidR="00D84438" w:rsidRPr="0047466E" w:rsidRDefault="009371DA" w:rsidP="0047466E">
      <w:pPr>
        <w:pStyle w:val="ListParagraph"/>
        <w:numPr>
          <w:ilvl w:val="0"/>
          <w:numId w:val="30"/>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Thuyết minh về việc thay đổi Công ty quản lý quỹ : không có.</w:t>
      </w:r>
    </w:p>
    <w:p w14:paraId="3A681F91" w14:textId="77777777" w:rsidR="00F06119" w:rsidRPr="0047466E" w:rsidRDefault="009371DA" w:rsidP="0047466E">
      <w:pPr>
        <w:pStyle w:val="ListParagraph"/>
        <w:numPr>
          <w:ilvl w:val="0"/>
          <w:numId w:val="30"/>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Thuyết minh về việc quỹ có đạt được mục tiêu đầu tư (thuyết minh này chỉ cần thiết tại báo cáo hàng năm của quỹ): không có</w:t>
      </w:r>
    </w:p>
    <w:p w14:paraId="478FD065" w14:textId="77777777" w:rsidR="00D84438" w:rsidRPr="0047466E" w:rsidRDefault="009371DA" w:rsidP="0047466E">
      <w:pPr>
        <w:pStyle w:val="ListParagraph"/>
        <w:numPr>
          <w:ilvl w:val="0"/>
          <w:numId w:val="30"/>
        </w:numPr>
        <w:tabs>
          <w:tab w:val="left" w:pos="270"/>
          <w:tab w:val="left" w:pos="1134"/>
        </w:tabs>
        <w:spacing w:beforeLines="120" w:before="288" w:afterLines="120" w:after="288"/>
        <w:ind w:left="0" w:firstLine="0"/>
        <w:jc w:val="both"/>
        <w:rPr>
          <w:rFonts w:ascii="Times New Roman" w:hAnsi="Times New Roman"/>
          <w:color w:val="000000"/>
        </w:rPr>
      </w:pPr>
      <w:r w:rsidRPr="0047466E">
        <w:rPr>
          <w:rFonts w:ascii="Times New Roman" w:hAnsi="Times New Roman"/>
          <w:color w:val="000000"/>
        </w:rPr>
        <w:t xml:space="preserve">So sánh kết quả lợi nhuận của quỹ với kết quả lợi nhuận của danh mục tham chiếu, chỉ số cơ sở công bố tại Bản cáo bạch trong cùng kỳ báo cáo (bằng đồ thị): không có danh mục tham chiếu </w:t>
      </w:r>
    </w:p>
    <w:p w14:paraId="733AA0E8" w14:textId="77777777" w:rsidR="004E3C6F" w:rsidRPr="0047466E" w:rsidRDefault="004E3C6F">
      <w:pPr>
        <w:pStyle w:val="ListParagraph"/>
        <w:tabs>
          <w:tab w:val="left" w:pos="270"/>
          <w:tab w:val="left" w:pos="1134"/>
        </w:tabs>
        <w:spacing w:beforeLines="120" w:before="288" w:afterLines="120" w:after="288"/>
        <w:ind w:left="0"/>
        <w:jc w:val="both"/>
        <w:rPr>
          <w:rFonts w:ascii="Times New Roman" w:hAnsi="Times New Roman"/>
          <w:color w:val="000000"/>
        </w:rPr>
      </w:pPr>
    </w:p>
    <w:p w14:paraId="2B3BEBE7" w14:textId="77777777" w:rsidR="00CE25E1" w:rsidRPr="0047466E" w:rsidRDefault="009371DA">
      <w:pPr>
        <w:pStyle w:val="ListParagraph"/>
        <w:numPr>
          <w:ilvl w:val="0"/>
          <w:numId w:val="30"/>
        </w:numPr>
        <w:tabs>
          <w:tab w:val="left" w:pos="270"/>
          <w:tab w:val="left" w:pos="1134"/>
        </w:tabs>
        <w:spacing w:beforeLines="120" w:before="288" w:afterLines="120" w:after="288"/>
        <w:jc w:val="both"/>
        <w:rPr>
          <w:rFonts w:ascii="Times New Roman" w:hAnsi="Times New Roman"/>
          <w:color w:val="000000"/>
        </w:rPr>
      </w:pPr>
      <w:r w:rsidRPr="0047466E">
        <w:rPr>
          <w:rFonts w:ascii="Times New Roman" w:hAnsi="Times New Roman"/>
          <w:color w:val="000000"/>
        </w:rPr>
        <w:t>So sánh kết quả lợi nhuận của quỹ với kết quả lợi nhuận của danh mục tham chiếu, chỉ số cơ sở công bố tại Bản cáo bạch trong khoảng thời gian năm (05) năm gần nhất, tính tới ngày báo cáo (bằng đồ thị): không có danh mục tham chiếu</w:t>
      </w:r>
    </w:p>
    <w:p w14:paraId="34D5CE11" w14:textId="77777777" w:rsidR="00B433AB" w:rsidRPr="0047466E" w:rsidRDefault="00B433AB" w:rsidP="00B433AB">
      <w:pPr>
        <w:pStyle w:val="ListParagraph"/>
        <w:rPr>
          <w:rFonts w:ascii="Times New Roman" w:hAnsi="Times New Roman"/>
          <w:color w:val="000000"/>
        </w:rPr>
      </w:pPr>
    </w:p>
    <w:p w14:paraId="094F3127" w14:textId="77777777" w:rsidR="0096535C" w:rsidRPr="0047466E" w:rsidRDefault="009371DA">
      <w:pPr>
        <w:pStyle w:val="ListParagraph"/>
        <w:numPr>
          <w:ilvl w:val="0"/>
          <w:numId w:val="30"/>
        </w:numPr>
        <w:tabs>
          <w:tab w:val="left" w:pos="270"/>
          <w:tab w:val="left" w:pos="1134"/>
        </w:tabs>
        <w:spacing w:beforeLines="120" w:before="288" w:afterLines="120" w:after="288"/>
        <w:jc w:val="both"/>
        <w:rPr>
          <w:rFonts w:ascii="Times New Roman" w:hAnsi="Times New Roman"/>
          <w:b/>
          <w:color w:val="000000"/>
        </w:rPr>
      </w:pPr>
      <w:r w:rsidRPr="0047466E">
        <w:rPr>
          <w:rFonts w:ascii="Times New Roman" w:hAnsi="Times New Roman"/>
          <w:color w:val="000000"/>
        </w:rPr>
        <w:t>Mô tả chiến lược, chiến thuật đầu tư mà quỹ đã sử dụng trong kỳ báo cáo. Trường hợp có sự khác biệt giữa chiến lược, chiến thuật đầu tư thực hiện trong kỳ so với chiến lược, chiến thuật đầu tư đã công bố tại Bản cáo bạch, thì phải bổ sung thuyết minh và đánh giá ưu, nhược điểm của chiến lược, chiến thuật đầu tư đã thực hiện trong kỳ:</w:t>
      </w:r>
      <w:r w:rsidRPr="0047466E">
        <w:rPr>
          <w:rFonts w:ascii="Times New Roman" w:hAnsi="Times New Roman"/>
          <w:color w:val="000000"/>
          <w:lang w:val="vi-VN"/>
        </w:rPr>
        <w:t xml:space="preserve"> </w:t>
      </w:r>
    </w:p>
    <w:p w14:paraId="3E1D69E1" w14:textId="77777777" w:rsidR="00B433AB" w:rsidRPr="0047466E" w:rsidRDefault="009371DA">
      <w:pPr>
        <w:pStyle w:val="ListParagraph"/>
        <w:tabs>
          <w:tab w:val="left" w:pos="270"/>
          <w:tab w:val="left" w:pos="1134"/>
        </w:tabs>
        <w:spacing w:beforeLines="120" w:before="288" w:afterLines="120" w:after="288"/>
        <w:ind w:left="360"/>
        <w:jc w:val="both"/>
        <w:rPr>
          <w:rFonts w:ascii="Times New Roman" w:hAnsi="Times New Roman"/>
          <w:color w:val="000000"/>
          <w:lang w:val="vi-VN"/>
        </w:rPr>
      </w:pPr>
      <w:r w:rsidRPr="0047466E">
        <w:rPr>
          <w:rFonts w:ascii="Arial" w:hAnsi="Arial" w:cs="Arial"/>
          <w:sz w:val="20"/>
        </w:rPr>
        <w:t xml:space="preserve">Chiến lược đầu tư của Quỹ VFMVF4 là đầu tư năng động với phong cách linh hoạt từ đầu tư giá trị tới đầu tư tăng trưởng. Tài sản đầu tư quỹ hướng tới chủ yếu là các cổ phiếu và các loại chứng khoán vốn của các doanh nghiệp hàng đầu (xét về quy mô vốn hóa thị trường, quy mô tài sản và nguồn vốn, thị phần kinh doanh, hiệu quả hoạt động và các chỉ tiêu cơ bản khác…) trong các ngành cơ bản, chủ đạo của nền kinh tế Việt Nam </w:t>
      </w:r>
      <w:r w:rsidRPr="0047466E">
        <w:rPr>
          <w:rFonts w:ascii="Arial" w:hAnsi="Arial" w:cs="Arial"/>
          <w:sz w:val="20"/>
          <w:lang w:val="vi-VN"/>
        </w:rPr>
        <w:t xml:space="preserve">.Các doanh nghiệp này có cổ phiếu </w:t>
      </w:r>
      <w:r w:rsidRPr="0047466E">
        <w:rPr>
          <w:rFonts w:ascii="Arial" w:hAnsi="Arial" w:cs="Arial" w:hint="eastAsia"/>
          <w:sz w:val="20"/>
          <w:lang w:val="vi-VN"/>
        </w:rPr>
        <w:t>đã</w:t>
      </w:r>
      <w:r w:rsidRPr="0047466E">
        <w:rPr>
          <w:rFonts w:ascii="Arial" w:hAnsi="Arial" w:cs="Arial"/>
          <w:sz w:val="20"/>
          <w:lang w:val="vi-VN"/>
        </w:rPr>
        <w:t xml:space="preserve"> hoặc sẽ niêm yết trên thị tr</w:t>
      </w:r>
      <w:r w:rsidRPr="0047466E">
        <w:rPr>
          <w:rFonts w:ascii="Arial" w:hAnsi="Arial" w:cs="Arial" w:hint="eastAsia"/>
          <w:sz w:val="20"/>
          <w:lang w:val="vi-VN"/>
        </w:rPr>
        <w:t>ư</w:t>
      </w:r>
      <w:r w:rsidRPr="0047466E">
        <w:rPr>
          <w:rFonts w:ascii="Arial" w:hAnsi="Arial" w:cs="Arial"/>
          <w:sz w:val="20"/>
          <w:lang w:val="vi-VN"/>
        </w:rPr>
        <w:t>ờng chứng khoán Việt Nam</w:t>
      </w:r>
      <w:r w:rsidRPr="0047466E">
        <w:rPr>
          <w:rFonts w:ascii="Times New Roman" w:hAnsi="Times New Roman"/>
          <w:color w:val="000000"/>
          <w:lang w:val="vi-VN"/>
        </w:rPr>
        <w:t xml:space="preserve"> </w:t>
      </w:r>
    </w:p>
    <w:p w14:paraId="0973A5DF" w14:textId="77777777" w:rsidR="00A20C7C" w:rsidRPr="0047466E" w:rsidRDefault="00A20C7C">
      <w:pPr>
        <w:pStyle w:val="ListParagraph"/>
        <w:tabs>
          <w:tab w:val="left" w:pos="270"/>
          <w:tab w:val="left" w:pos="1134"/>
        </w:tabs>
        <w:spacing w:beforeLines="120" w:before="288" w:afterLines="120" w:after="288"/>
        <w:ind w:left="0"/>
        <w:rPr>
          <w:rFonts w:ascii="Times New Roman" w:hAnsi="Times New Roman"/>
          <w:color w:val="000000"/>
          <w:lang w:val="vi-VN"/>
        </w:rPr>
      </w:pPr>
    </w:p>
    <w:p w14:paraId="34AF1A47" w14:textId="77777777" w:rsidR="0096535C" w:rsidRPr="0047466E" w:rsidRDefault="009371DA" w:rsidP="00E37BCF">
      <w:pPr>
        <w:pStyle w:val="ListParagraph"/>
        <w:numPr>
          <w:ilvl w:val="0"/>
          <w:numId w:val="30"/>
        </w:numPr>
        <w:rPr>
          <w:rFonts w:ascii="Times New Roman" w:hAnsi="Times New Roman"/>
          <w:b/>
          <w:color w:val="000000"/>
          <w:lang w:val="vi-VN"/>
        </w:rPr>
      </w:pPr>
      <w:r w:rsidRPr="0047466E">
        <w:rPr>
          <w:rFonts w:ascii="Times New Roman" w:hAnsi="Times New Roman"/>
          <w:color w:val="000000"/>
          <w:lang w:val="vi-VN"/>
        </w:rPr>
        <w:t xml:space="preserve">Mô tả sự khác biệt về cơ cấu danh mục đầu tư của quỹ tại thời điểm báo cáo, so với danh mục đầu tư của quỹ năm liền kề năm báo cáo: </w:t>
      </w:r>
    </w:p>
    <w:p w14:paraId="3C8FED76" w14:textId="77777777" w:rsidR="00B433AB" w:rsidRPr="0047466E" w:rsidRDefault="009371DA">
      <w:pPr>
        <w:pStyle w:val="ListParagraph"/>
        <w:tabs>
          <w:tab w:val="left" w:pos="270"/>
          <w:tab w:val="left" w:pos="1134"/>
        </w:tabs>
        <w:spacing w:beforeLines="120" w:before="288" w:afterLines="120" w:after="288"/>
        <w:ind w:left="360"/>
        <w:jc w:val="both"/>
        <w:rPr>
          <w:rFonts w:ascii="Times New Roman" w:hAnsi="Times New Roman"/>
          <w:color w:val="000000"/>
          <w:lang w:val="vi-VN"/>
        </w:rPr>
      </w:pPr>
      <w:r w:rsidRPr="0047466E">
        <w:rPr>
          <w:rFonts w:ascii="Times New Roman" w:hAnsi="Times New Roman"/>
          <w:color w:val="000000"/>
          <w:lang w:val="vi-VN"/>
        </w:rPr>
        <w:t xml:space="preserve">So với </w:t>
      </w:r>
      <w:r w:rsidRPr="0047466E">
        <w:rPr>
          <w:rFonts w:ascii="Times New Roman" w:hAnsi="Times New Roman"/>
          <w:color w:val="000000"/>
        </w:rPr>
        <w:t>thời điểm cuối năm 2015</w:t>
      </w:r>
      <w:r w:rsidRPr="0047466E">
        <w:rPr>
          <w:rFonts w:ascii="Times New Roman" w:hAnsi="Times New Roman"/>
          <w:color w:val="000000"/>
          <w:lang w:val="vi-VN"/>
        </w:rPr>
        <w:t xml:space="preserve">, cơ cấu danh mục đầu tư của quỹ đã có nhiều thay đổi nhằm nắm bắt xu hướng biến động của thị trường, đem lại tăng trưởng cho NAV của Quỹ. </w:t>
      </w:r>
    </w:p>
    <w:p w14:paraId="78958F45" w14:textId="77777777" w:rsidR="00B433AB" w:rsidRPr="0047466E" w:rsidRDefault="009371DA">
      <w:pPr>
        <w:pStyle w:val="ListParagraph"/>
        <w:tabs>
          <w:tab w:val="left" w:pos="270"/>
          <w:tab w:val="left" w:pos="1134"/>
        </w:tabs>
        <w:spacing w:beforeLines="120" w:before="288" w:afterLines="120" w:after="288"/>
        <w:ind w:left="360"/>
        <w:jc w:val="both"/>
        <w:rPr>
          <w:rFonts w:ascii="Times New Roman" w:hAnsi="Times New Roman"/>
          <w:color w:val="000000"/>
          <w:lang w:val="vi-VN"/>
        </w:rPr>
      </w:pPr>
      <w:r w:rsidRPr="0047466E">
        <w:rPr>
          <w:rFonts w:ascii="Times New Roman" w:hAnsi="Times New Roman"/>
          <w:color w:val="000000"/>
          <w:lang w:val="vi-VN"/>
        </w:rPr>
        <w:t xml:space="preserve">Về cơ cấu tài sản theo loại tài sản, tỷ trọng tiền mặt đã </w:t>
      </w:r>
      <w:r w:rsidR="008D7CDB" w:rsidRPr="0047466E">
        <w:rPr>
          <w:rFonts w:ascii="Times New Roman" w:hAnsi="Times New Roman"/>
          <w:color w:val="000000"/>
        </w:rPr>
        <w:t>tăng</w:t>
      </w:r>
      <w:r w:rsidRPr="0047466E">
        <w:rPr>
          <w:rFonts w:ascii="Times New Roman" w:hAnsi="Times New Roman"/>
          <w:color w:val="000000"/>
          <w:lang w:val="vi-VN"/>
        </w:rPr>
        <w:t xml:space="preserve"> từ hơn </w:t>
      </w:r>
      <w:r w:rsidRPr="0047466E">
        <w:rPr>
          <w:rFonts w:ascii="Times New Roman" w:hAnsi="Times New Roman"/>
          <w:color w:val="000000"/>
        </w:rPr>
        <w:t>14,6</w:t>
      </w:r>
      <w:r w:rsidRPr="0047466E">
        <w:rPr>
          <w:rFonts w:ascii="Times New Roman" w:hAnsi="Times New Roman"/>
          <w:color w:val="000000"/>
          <w:lang w:val="vi-VN"/>
        </w:rPr>
        <w:t xml:space="preserve">% cuối tháng </w:t>
      </w:r>
      <w:r w:rsidRPr="0047466E">
        <w:rPr>
          <w:rFonts w:ascii="Times New Roman" w:hAnsi="Times New Roman"/>
          <w:color w:val="000000"/>
        </w:rPr>
        <w:t>12</w:t>
      </w:r>
      <w:r w:rsidRPr="0047466E">
        <w:rPr>
          <w:rFonts w:ascii="Times New Roman" w:hAnsi="Times New Roman"/>
          <w:color w:val="000000"/>
          <w:lang w:val="vi-VN"/>
        </w:rPr>
        <w:t>/201</w:t>
      </w:r>
      <w:r w:rsidRPr="0047466E">
        <w:rPr>
          <w:rFonts w:ascii="Times New Roman" w:hAnsi="Times New Roman"/>
          <w:color w:val="000000"/>
        </w:rPr>
        <w:t>5</w:t>
      </w:r>
      <w:r w:rsidRPr="0047466E">
        <w:rPr>
          <w:rFonts w:ascii="Times New Roman" w:hAnsi="Times New Roman"/>
          <w:color w:val="000000"/>
          <w:lang w:val="vi-VN"/>
        </w:rPr>
        <w:t xml:space="preserve"> </w:t>
      </w:r>
      <w:r w:rsidR="008D7CDB" w:rsidRPr="0047466E">
        <w:rPr>
          <w:rFonts w:ascii="Times New Roman" w:hAnsi="Times New Roman"/>
          <w:color w:val="000000"/>
        </w:rPr>
        <w:t xml:space="preserve"> đến 28.1% cuối năm 2016 khi quỹ </w:t>
      </w:r>
      <w:r w:rsidR="008D7CDB" w:rsidRPr="0047466E">
        <w:rPr>
          <w:rFonts w:ascii="Times New Roman" w:hAnsi="Times New Roman"/>
          <w:sz w:val="21"/>
          <w:szCs w:val="21"/>
        </w:rPr>
        <w:t>hiện thực hóa một số khoản đầu tư có lợi nhuận vượt trội</w:t>
      </w:r>
      <w:r w:rsidR="008D7CDB" w:rsidRPr="0047466E">
        <w:rPr>
          <w:rFonts w:ascii="Times New Roman" w:hAnsi="Times New Roman"/>
          <w:color w:val="000000"/>
        </w:rPr>
        <w:t xml:space="preserve"> </w:t>
      </w:r>
      <w:r w:rsidRPr="0047466E">
        <w:rPr>
          <w:rFonts w:ascii="Times New Roman" w:hAnsi="Times New Roman"/>
          <w:color w:val="000000"/>
          <w:lang w:val="vi-VN"/>
        </w:rPr>
        <w:t xml:space="preserve">. </w:t>
      </w:r>
    </w:p>
    <w:p w14:paraId="331463E3" w14:textId="22D02DF7" w:rsidR="00B433AB" w:rsidRPr="0047466E" w:rsidRDefault="009371DA">
      <w:pPr>
        <w:pStyle w:val="ListParagraph"/>
        <w:tabs>
          <w:tab w:val="left" w:pos="270"/>
          <w:tab w:val="left" w:pos="1134"/>
        </w:tabs>
        <w:spacing w:beforeLines="120" w:before="288" w:afterLines="120" w:after="288"/>
        <w:ind w:left="360"/>
        <w:jc w:val="both"/>
        <w:rPr>
          <w:rFonts w:ascii="Times New Roman" w:hAnsi="Times New Roman"/>
          <w:color w:val="000000"/>
          <w:lang w:val="vi-VN"/>
        </w:rPr>
      </w:pPr>
      <w:r w:rsidRPr="0047466E">
        <w:rPr>
          <w:rFonts w:ascii="Times New Roman" w:hAnsi="Times New Roman"/>
          <w:color w:val="000000"/>
          <w:lang w:val="vi-VN"/>
        </w:rPr>
        <w:t>Về cơ cấu tài sản theo ngành (theo phân loại của Bloomberg), Quỹ đã giảm</w:t>
      </w:r>
      <w:r w:rsidRPr="0047466E">
        <w:rPr>
          <w:rFonts w:ascii="Times New Roman" w:hAnsi="Times New Roman"/>
          <w:color w:val="000000"/>
        </w:rPr>
        <w:t xml:space="preserve"> đáng kể</w:t>
      </w:r>
      <w:r w:rsidRPr="0047466E">
        <w:rPr>
          <w:rFonts w:ascii="Times New Roman" w:hAnsi="Times New Roman"/>
          <w:color w:val="000000"/>
          <w:lang w:val="vi-VN"/>
        </w:rPr>
        <w:t xml:space="preserve"> tỷ trọng ngành Ngân hàng và Bất động sản. Bên cạnh đó quỹ tăng tỷ trọng đầu tư vào các ngành  Tiện tích công cộng, Bán lẻ, </w:t>
      </w:r>
      <w:r w:rsidR="0083485F" w:rsidRPr="0047466E">
        <w:rPr>
          <w:rFonts w:ascii="Times New Roman" w:hAnsi="Times New Roman"/>
          <w:color w:val="000000"/>
        </w:rPr>
        <w:t>và Dược Phẩm.</w:t>
      </w:r>
    </w:p>
    <w:p w14:paraId="711E31B1" w14:textId="77777777" w:rsidR="00E37BCF" w:rsidRPr="0047466E" w:rsidRDefault="009371DA">
      <w:pPr>
        <w:pStyle w:val="ListParagraph"/>
        <w:numPr>
          <w:ilvl w:val="0"/>
          <w:numId w:val="30"/>
        </w:numPr>
        <w:tabs>
          <w:tab w:val="left" w:pos="270"/>
          <w:tab w:val="left" w:pos="1134"/>
        </w:tabs>
        <w:spacing w:beforeLines="120" w:before="288" w:afterLines="120" w:after="288"/>
        <w:jc w:val="both"/>
        <w:rPr>
          <w:rFonts w:ascii="Times New Roman" w:hAnsi="Times New Roman"/>
          <w:color w:val="000000"/>
          <w:lang w:val="vi-VN"/>
        </w:rPr>
      </w:pPr>
      <w:r w:rsidRPr="0047466E">
        <w:rPr>
          <w:rFonts w:ascii="Times New Roman" w:hAnsi="Times New Roman"/>
          <w:color w:val="000000"/>
          <w:lang w:val="vi-VN"/>
        </w:rPr>
        <w:t xml:space="preserve">Phân tích kết quả hoạt động của quỹ dựa trên việc so sánh giá trị tài sản ròng trên một đơn vị quỹ (sau khi đã điều chỉnh phần lợi nhuận đã phân phối, tại kỳ báo cáo này tại kỳ báo cáo gần nhất : </w:t>
      </w:r>
    </w:p>
    <w:p w14:paraId="2E654A97" w14:textId="26509B07" w:rsidR="00D84438" w:rsidRDefault="001E7F9F">
      <w:pPr>
        <w:pStyle w:val="ListParagraph"/>
        <w:tabs>
          <w:tab w:val="left" w:pos="270"/>
          <w:tab w:val="left" w:pos="1134"/>
        </w:tabs>
        <w:spacing w:beforeLines="120" w:before="288" w:afterLines="120" w:after="288"/>
        <w:ind w:left="0"/>
        <w:jc w:val="both"/>
      </w:pPr>
      <w:r w:rsidRPr="0047466E">
        <w:rPr>
          <w:rFonts w:ascii="Times New Roman" w:hAnsi="Times New Roman"/>
          <w:color w:val="000000"/>
        </w:rPr>
        <w:t>Tính đến 31/12/2016, NAV/ccq của VF4 đạt 12,525.90</w:t>
      </w:r>
      <w:r w:rsidRPr="0047466E">
        <w:t xml:space="preserve"> </w:t>
      </w:r>
      <w:r w:rsidRPr="0047466E">
        <w:rPr>
          <w:rFonts w:ascii="Times New Roman" w:hAnsi="Times New Roman"/>
          <w:color w:val="000000"/>
        </w:rPr>
        <w:t>tăng trưởng 16,4% so với cùng kỳ năm trước.</w:t>
      </w:r>
      <w:r w:rsidRPr="0047466E">
        <w:t xml:space="preserve"> T</w:t>
      </w:r>
      <w:r w:rsidRPr="0047466E">
        <w:rPr>
          <w:lang w:val="vi-VN"/>
        </w:rPr>
        <w:t xml:space="preserve">rong năm 2016, các ngành đóng góp chính vào tăng trưởng của VF4 </w:t>
      </w:r>
      <w:r w:rsidR="008D7CDB" w:rsidRPr="0047466E">
        <w:t xml:space="preserve">có tăng trưởng vượt trội, </w:t>
      </w:r>
      <w:r w:rsidRPr="0047466E">
        <w:rPr>
          <w:lang w:val="vi-VN"/>
        </w:rPr>
        <w:t>bao gồm: Hàng hóa công nghiệp (+40,3%), Vật liệu (+57,1%), và Tiện ích công cộng (+67,2%)</w:t>
      </w:r>
      <w:r w:rsidR="008D7CDB" w:rsidRPr="0047466E">
        <w:t>.</w:t>
      </w:r>
    </w:p>
    <w:p w14:paraId="7D581EC0" w14:textId="77777777" w:rsidR="003472B9" w:rsidRPr="0047466E" w:rsidRDefault="003472B9">
      <w:pPr>
        <w:pStyle w:val="ListParagraph"/>
        <w:tabs>
          <w:tab w:val="left" w:pos="270"/>
          <w:tab w:val="left" w:pos="1134"/>
        </w:tabs>
        <w:spacing w:beforeLines="120" w:before="288" w:afterLines="120" w:after="288"/>
        <w:ind w:left="0"/>
        <w:jc w:val="both"/>
        <w:rPr>
          <w:rFonts w:ascii="Times New Roman" w:hAnsi="Times New Roman"/>
          <w:b/>
          <w:color w:val="000000"/>
          <w:lang w:val="vi-VN"/>
        </w:rPr>
      </w:pPr>
    </w:p>
    <w:p w14:paraId="7EEB3CEC" w14:textId="77777777" w:rsidR="00D84438" w:rsidRPr="00552CFF" w:rsidRDefault="009371DA">
      <w:pPr>
        <w:pStyle w:val="ListParagraph"/>
        <w:numPr>
          <w:ilvl w:val="0"/>
          <w:numId w:val="30"/>
        </w:numPr>
        <w:tabs>
          <w:tab w:val="left" w:pos="270"/>
          <w:tab w:val="left" w:pos="1134"/>
        </w:tabs>
        <w:spacing w:beforeLines="120" w:before="288" w:afterLines="120" w:after="288"/>
        <w:jc w:val="both"/>
        <w:rPr>
          <w:rFonts w:ascii="Times New Roman" w:hAnsi="Times New Roman"/>
          <w:color w:val="000000"/>
          <w:lang w:val="vi-VN"/>
        </w:rPr>
      </w:pPr>
      <w:r w:rsidRPr="00552CFF">
        <w:rPr>
          <w:rFonts w:ascii="Times New Roman" w:hAnsi="Times New Roman"/>
          <w:color w:val="000000"/>
          <w:lang w:val="vi-VN"/>
        </w:rPr>
        <w:t>Đánh giá biến động của các thị trường trong kỳ báo cáo, kể cả thị trường nước ngoài, mà quỹ đầu tư vào, thông tin về lợi nhuận đầu tư đối với từng loại tài sản: cổ phiếu, cổ phiếu blue-chip, cổ phiếu các công ty có mức vốn hóa thấp (small- cap</w:t>
      </w:r>
      <w:r w:rsidRPr="00552CFF">
        <w:rPr>
          <w:rFonts w:ascii="Times New Roman" w:hAnsi="Times New Roman"/>
          <w:color w:val="000000"/>
        </w:rPr>
        <w:t>):</w:t>
      </w:r>
    </w:p>
    <w:p w14:paraId="218D212C" w14:textId="77777777" w:rsidR="00DC4C37" w:rsidRPr="0047466E" w:rsidRDefault="001E7F9F" w:rsidP="0047466E">
      <w:pPr>
        <w:pStyle w:val="NoSpacing"/>
        <w:numPr>
          <w:ilvl w:val="0"/>
          <w:numId w:val="30"/>
        </w:numPr>
        <w:spacing w:line="360" w:lineRule="auto"/>
        <w:jc w:val="both"/>
        <w:rPr>
          <w:rFonts w:ascii="Times New Roman" w:hAnsi="Times New Roman"/>
          <w:b/>
          <w:color w:val="000000"/>
          <w:lang w:val="vi-VN"/>
        </w:rPr>
      </w:pPr>
      <w:r w:rsidRPr="0047466E">
        <w:rPr>
          <w:rFonts w:ascii="Times New Roman" w:hAnsi="Times New Roman"/>
          <w:sz w:val="21"/>
          <w:szCs w:val="21"/>
        </w:rPr>
        <w:t>Trong giai đoạn từ 31/12/2015 đến 30/12/2016, chỉ số VNIndex tăng 14,8%, đóng góp chủ yếu bởi các ngành Tiện ích công cộng (+5,4%), Thực phẩm (+4,5%), và Hàng hóa công nghiệp (+3,8%). Thanh khoản thị trường được cải thiện đáng kể khi nhiều công ty Nhà nước buộc phải niêm yết theo chủ trương mới của Chính phủ. Một số công ty nắm vai trò chi phối trong nền kinh tế nay đã được cổ phần hóa và niêm yết trên sàn chứng khoán như: Tổng Công ty Hàng không Việt Nam (“HVN”), Tổng Công ty Bia – Rượu – Nước giải khát Sài Gòn (“SAB”). Xu hướng này dự kiến sẽ còn tiếp diễn trong năm 2017 khi các công ty Nhà nước trong lĩnh vực khác lần lượt tuân thủ, có thể kể đến một số như Tập đoàn xăng dầu Việt Nam (“Petrolimex”), Tổng Công ty viễn thông Mobifone (“Mobifone”), Tổng Công ty Dầu Việt Nam (“PV Oil”), Tổng Công ty Điện lực Dầu khí Việt Nam (“PV Power”), Tổng Công ty Phát điện 3 (“Genco 3”)...</w:t>
      </w:r>
    </w:p>
    <w:p w14:paraId="3E3E5D24" w14:textId="27800FC2" w:rsidR="00D84438" w:rsidRPr="0047466E" w:rsidRDefault="003472B9">
      <w:pPr>
        <w:pStyle w:val="ListParagraph"/>
        <w:tabs>
          <w:tab w:val="left" w:pos="270"/>
          <w:tab w:val="left" w:pos="1134"/>
        </w:tabs>
        <w:spacing w:beforeLines="120" w:before="288" w:afterLines="120" w:after="288"/>
        <w:ind w:left="0"/>
        <w:jc w:val="both"/>
        <w:rPr>
          <w:rFonts w:ascii="Times New Roman" w:hAnsi="Times New Roman"/>
          <w:b/>
          <w:color w:val="000000"/>
          <w:lang w:val="nl-NL"/>
        </w:rPr>
      </w:pPr>
      <w:r>
        <w:rPr>
          <w:rFonts w:ascii="Times New Roman" w:hAnsi="Times New Roman"/>
          <w:color w:val="000000"/>
        </w:rPr>
        <w:t>j</w:t>
      </w:r>
      <w:r w:rsidR="009371DA" w:rsidRPr="0047466E">
        <w:rPr>
          <w:rFonts w:ascii="Times New Roman" w:hAnsi="Times New Roman"/>
          <w:color w:val="000000"/>
          <w:lang w:val="vi-VN"/>
        </w:rPr>
        <w:t xml:space="preserve">) </w:t>
      </w:r>
      <w:r w:rsidR="009371DA" w:rsidRPr="0047466E">
        <w:rPr>
          <w:rFonts w:ascii="Times New Roman" w:hAnsi="Times New Roman"/>
          <w:color w:val="000000"/>
          <w:lang w:val="nl-NL"/>
        </w:rPr>
        <w:t>Thông tin về việc chia, tách đơn vị quỹ trong kỳ; ảnh hưởng của việc chia tách đơn vị quỹ và giá trị tài sản ròng trên từng đơn vị quỹ (trước và sau khi chia, tách) : không có</w:t>
      </w:r>
    </w:p>
    <w:p w14:paraId="798804D8" w14:textId="77777777" w:rsidR="00D84438" w:rsidRPr="0047466E" w:rsidRDefault="009371DA">
      <w:pPr>
        <w:pStyle w:val="ListParagraph"/>
        <w:tabs>
          <w:tab w:val="left" w:pos="270"/>
          <w:tab w:val="left" w:pos="1134"/>
        </w:tabs>
        <w:spacing w:beforeLines="120" w:before="288" w:afterLines="120" w:after="288"/>
        <w:ind w:left="0"/>
        <w:jc w:val="both"/>
        <w:rPr>
          <w:rFonts w:ascii="Times New Roman" w:hAnsi="Times New Roman"/>
          <w:b/>
          <w:color w:val="000000"/>
          <w:lang w:val="nl-NL"/>
        </w:rPr>
      </w:pPr>
      <w:r w:rsidRPr="0047466E">
        <w:rPr>
          <w:rFonts w:ascii="Times New Roman" w:hAnsi="Times New Roman"/>
          <w:color w:val="000000"/>
          <w:lang w:val="nl-NL"/>
        </w:rPr>
        <w:t>k) Các trường hợp có ảnh hưởng tới quyền lợi của nhà đầu tư nắm giữ chứng chỉ quỹ: không có</w:t>
      </w:r>
    </w:p>
    <w:p w14:paraId="722EB958" w14:textId="77777777" w:rsidR="00D84438" w:rsidRPr="0047466E" w:rsidRDefault="009371DA">
      <w:pPr>
        <w:pStyle w:val="ListParagraph"/>
        <w:tabs>
          <w:tab w:val="left" w:pos="270"/>
          <w:tab w:val="left" w:pos="1134"/>
        </w:tabs>
        <w:spacing w:beforeLines="120" w:before="288" w:afterLines="120" w:after="288"/>
        <w:ind w:left="0"/>
        <w:jc w:val="both"/>
        <w:rPr>
          <w:rFonts w:ascii="Times New Roman" w:hAnsi="Times New Roman"/>
          <w:color w:val="000000"/>
          <w:lang w:val="nl-NL"/>
        </w:rPr>
      </w:pPr>
      <w:r w:rsidRPr="0047466E">
        <w:rPr>
          <w:rFonts w:ascii="Times New Roman" w:hAnsi="Times New Roman"/>
          <w:color w:val="000000"/>
          <w:lang w:val="nl-NL"/>
        </w:rPr>
        <w:t>l) Thông tin về các giao dịch với người có quyền lợi liên quan ...: không có</w:t>
      </w:r>
      <w:r w:rsidR="00D84438" w:rsidRPr="0047466E">
        <w:rPr>
          <w:rFonts w:ascii="Times New Roman" w:hAnsi="Times New Roman"/>
          <w:color w:val="000000"/>
          <w:lang w:val="nl-NL"/>
        </w:rPr>
        <w:t xml:space="preserve"> </w:t>
      </w:r>
    </w:p>
    <w:p w14:paraId="05894DF2" w14:textId="77777777" w:rsidR="0047466E" w:rsidRPr="0047466E" w:rsidRDefault="0047466E">
      <w:pPr>
        <w:pStyle w:val="ListParagraph"/>
        <w:tabs>
          <w:tab w:val="left" w:pos="270"/>
          <w:tab w:val="left" w:pos="1134"/>
        </w:tabs>
        <w:spacing w:beforeLines="120" w:before="288" w:afterLines="120" w:after="288"/>
        <w:ind w:left="0"/>
        <w:jc w:val="both"/>
        <w:rPr>
          <w:rFonts w:ascii="Times New Roman" w:hAnsi="Times New Roman"/>
          <w:color w:val="000000"/>
          <w:lang w:val="vi-VN"/>
        </w:rPr>
      </w:pPr>
    </w:p>
    <w:p w14:paraId="7F8002D2" w14:textId="77777777" w:rsidR="00CA61E2" w:rsidRPr="0047466E" w:rsidRDefault="0047466E" w:rsidP="0047466E">
      <w:pPr>
        <w:pStyle w:val="ListParagraph"/>
        <w:tabs>
          <w:tab w:val="left" w:pos="270"/>
          <w:tab w:val="left" w:pos="1134"/>
        </w:tabs>
        <w:spacing w:beforeLines="120" w:before="288" w:after="288"/>
        <w:ind w:left="0"/>
        <w:jc w:val="both"/>
        <w:rPr>
          <w:rFonts w:ascii="Times New Roman" w:hAnsi="Times New Roman"/>
          <w:b/>
          <w:color w:val="000000"/>
          <w:lang w:val="nl-NL"/>
        </w:rPr>
      </w:pPr>
      <w:r w:rsidRPr="0047466E">
        <w:rPr>
          <w:rFonts w:ascii="Times New Roman" w:hAnsi="Times New Roman"/>
          <w:b/>
          <w:color w:val="000000"/>
          <w:lang w:val="nl-NL"/>
        </w:rPr>
        <w:t xml:space="preserve">4. </w:t>
      </w:r>
      <w:r w:rsidR="00CA61E2" w:rsidRPr="0047466E">
        <w:rPr>
          <w:rFonts w:ascii="Times New Roman" w:hAnsi="Times New Roman"/>
          <w:b/>
          <w:color w:val="000000"/>
          <w:lang w:val="nl-NL"/>
        </w:rPr>
        <w:t xml:space="preserve">Báo cáo về hoạt động giám sát của Ngân hàng giám sát: </w:t>
      </w:r>
      <w:bookmarkStart w:id="0" w:name="_GoBack"/>
      <w:bookmarkEnd w:id="0"/>
    </w:p>
    <w:p w14:paraId="6CF91E2F" w14:textId="77777777" w:rsidR="00CA61E2" w:rsidRPr="0047466E" w:rsidRDefault="00CA61E2" w:rsidP="00CA61E2">
      <w:pPr>
        <w:spacing w:after="0"/>
        <w:jc w:val="both"/>
        <w:rPr>
          <w:rFonts w:ascii="Times New Roman" w:hAnsi="Times New Roman"/>
          <w:color w:val="000000"/>
          <w:lang w:val="nl-NL"/>
        </w:rPr>
      </w:pPr>
      <w:r w:rsidRPr="0047466E">
        <w:rPr>
          <w:rFonts w:ascii="Times New Roman" w:hAnsi="Times New Roman"/>
          <w:color w:val="000000"/>
          <w:lang w:val="nl-NL"/>
        </w:rPr>
        <w:t>Ngân hàng giám sát phải đ</w:t>
      </w:r>
      <w:r w:rsidRPr="0047466E">
        <w:rPr>
          <w:rFonts w:ascii="Times New Roman" w:hAnsi="Times New Roman" w:hint="cs"/>
          <w:color w:val="000000"/>
          <w:lang w:val="nl-NL"/>
        </w:rPr>
        <w:t>ư</w:t>
      </w:r>
      <w:r w:rsidRPr="0047466E">
        <w:rPr>
          <w:rFonts w:ascii="Times New Roman" w:hAnsi="Times New Roman"/>
          <w:color w:val="000000"/>
          <w:lang w:val="nl-NL"/>
        </w:rPr>
        <w:t xml:space="preserve">a ra </w:t>
      </w:r>
      <w:r w:rsidRPr="0047466E">
        <w:rPr>
          <w:rFonts w:ascii="Times New Roman" w:hAnsi="Times New Roman" w:hint="eastAsia"/>
          <w:color w:val="000000"/>
          <w:lang w:val="nl-NL"/>
        </w:rPr>
        <w:t>ý</w:t>
      </w:r>
      <w:r w:rsidRPr="0047466E">
        <w:rPr>
          <w:rFonts w:ascii="Times New Roman" w:hAnsi="Times New Roman"/>
          <w:color w:val="000000"/>
          <w:lang w:val="nl-NL"/>
        </w:rPr>
        <w:t xml:space="preserve"> kiến về sự tuân thủ quy </w:t>
      </w:r>
      <w:r w:rsidRPr="0047466E">
        <w:rPr>
          <w:rFonts w:ascii="Times New Roman" w:hAnsi="Times New Roman" w:hint="eastAsia"/>
          <w:color w:val="000000"/>
          <w:lang w:val="nl-NL"/>
        </w:rPr>
        <w:t>đ</w:t>
      </w:r>
      <w:r w:rsidRPr="0047466E">
        <w:rPr>
          <w:rFonts w:ascii="Times New Roman" w:hAnsi="Times New Roman"/>
          <w:color w:val="000000"/>
          <w:lang w:val="nl-NL"/>
        </w:rPr>
        <w:t xml:space="preserve">ịnh pháp luật, quy </w:t>
      </w:r>
      <w:r w:rsidRPr="0047466E">
        <w:rPr>
          <w:rFonts w:ascii="Times New Roman" w:hAnsi="Times New Roman" w:hint="eastAsia"/>
          <w:color w:val="000000"/>
          <w:lang w:val="nl-NL"/>
        </w:rPr>
        <w:t>đ</w:t>
      </w:r>
      <w:r w:rsidRPr="0047466E">
        <w:rPr>
          <w:rFonts w:ascii="Times New Roman" w:hAnsi="Times New Roman"/>
          <w:color w:val="000000"/>
          <w:lang w:val="nl-NL"/>
        </w:rPr>
        <w:t xml:space="preserve">ịnh tại </w:t>
      </w:r>
      <w:r w:rsidRPr="0047466E">
        <w:rPr>
          <w:rFonts w:ascii="Times New Roman" w:hAnsi="Times New Roman" w:hint="eastAsia"/>
          <w:color w:val="000000"/>
          <w:lang w:val="nl-NL"/>
        </w:rPr>
        <w:t>Đ</w:t>
      </w:r>
      <w:r w:rsidRPr="0047466E">
        <w:rPr>
          <w:rFonts w:ascii="Times New Roman" w:hAnsi="Times New Roman"/>
          <w:color w:val="000000"/>
          <w:lang w:val="nl-NL"/>
        </w:rPr>
        <w:t xml:space="preserve">iều lệ quỹ, Bản cáo bạch của Công ty quản lý quỹ trong quá trình vận hành và quản lý quỹ mở </w:t>
      </w:r>
      <w:r w:rsidRPr="0047466E">
        <w:rPr>
          <w:rFonts w:ascii="Times New Roman" w:hAnsi="Times New Roman" w:hint="eastAsia"/>
          <w:color w:val="000000"/>
          <w:lang w:val="nl-NL"/>
        </w:rPr>
        <w:t>đ</w:t>
      </w:r>
      <w:r w:rsidRPr="0047466E">
        <w:rPr>
          <w:rFonts w:ascii="Times New Roman" w:hAnsi="Times New Roman"/>
          <w:color w:val="000000"/>
          <w:lang w:val="nl-NL"/>
        </w:rPr>
        <w:t>ối với các nội dung sau:</w:t>
      </w:r>
    </w:p>
    <w:p w14:paraId="2C07E07E" w14:textId="77777777" w:rsidR="00CA61E2" w:rsidRPr="0047466E" w:rsidRDefault="00CA61E2" w:rsidP="00CA61E2">
      <w:pPr>
        <w:spacing w:after="0"/>
        <w:jc w:val="both"/>
        <w:rPr>
          <w:rFonts w:ascii="Times New Roman" w:hAnsi="Times New Roman"/>
          <w:color w:val="000000"/>
          <w:lang w:val="nl-NL"/>
        </w:rPr>
      </w:pPr>
      <w:r w:rsidRPr="0047466E">
        <w:rPr>
          <w:rFonts w:ascii="Times New Roman" w:hAnsi="Times New Roman"/>
          <w:color w:val="000000"/>
          <w:lang w:val="nl-NL"/>
        </w:rPr>
        <w:t>a)</w:t>
      </w:r>
      <w:r w:rsidRPr="0047466E">
        <w:rPr>
          <w:rFonts w:ascii="Times New Roman" w:hAnsi="Times New Roman"/>
          <w:color w:val="000000"/>
          <w:lang w:val="nl-NL"/>
        </w:rPr>
        <w:tab/>
        <w:t>Thuyết minh về việc thay đổi Ngân hàng giám sát (nếu có):</w:t>
      </w:r>
      <w:r w:rsidRPr="0047466E">
        <w:t xml:space="preserve"> </w:t>
      </w:r>
      <w:r w:rsidRPr="0047466E">
        <w:rPr>
          <w:rFonts w:ascii="Times New Roman" w:hAnsi="Times New Roman"/>
          <w:color w:val="000000"/>
          <w:lang w:val="nl-NL"/>
        </w:rPr>
        <w:t>từ 01 tháng 01 năm 2016 đế</w:t>
      </w:r>
      <w:r w:rsidR="00BF37B1" w:rsidRPr="0047466E">
        <w:rPr>
          <w:rFonts w:ascii="Times New Roman" w:hAnsi="Times New Roman"/>
          <w:color w:val="000000"/>
          <w:lang w:val="nl-NL"/>
        </w:rPr>
        <w:t>n ngày 3</w:t>
      </w:r>
      <w:r w:rsidR="00BF37B1" w:rsidRPr="0047466E">
        <w:rPr>
          <w:rFonts w:ascii="Times New Roman" w:hAnsi="Times New Roman"/>
          <w:color w:val="000000"/>
          <w:lang w:val="vi-VN"/>
        </w:rPr>
        <w:t>1</w:t>
      </w:r>
      <w:r w:rsidRPr="0047466E">
        <w:rPr>
          <w:rFonts w:ascii="Times New Roman" w:hAnsi="Times New Roman"/>
          <w:color w:val="000000"/>
          <w:lang w:val="nl-NL"/>
        </w:rPr>
        <w:t xml:space="preserve"> tháng </w:t>
      </w:r>
      <w:r w:rsidR="00BF37B1" w:rsidRPr="0047466E">
        <w:rPr>
          <w:rFonts w:ascii="Times New Roman" w:hAnsi="Times New Roman"/>
          <w:color w:val="000000"/>
          <w:lang w:val="vi-VN"/>
        </w:rPr>
        <w:t>12</w:t>
      </w:r>
      <w:r w:rsidRPr="0047466E">
        <w:rPr>
          <w:rFonts w:ascii="Times New Roman" w:hAnsi="Times New Roman"/>
          <w:color w:val="000000"/>
          <w:lang w:val="nl-NL"/>
        </w:rPr>
        <w:t xml:space="preserve"> năm 2016, Quỹ không thay đổi Ngân hàng giám sát</w:t>
      </w:r>
    </w:p>
    <w:p w14:paraId="453C1F82" w14:textId="77777777" w:rsidR="00CA61E2" w:rsidRPr="0047466E" w:rsidRDefault="00CA61E2" w:rsidP="00CA61E2">
      <w:pPr>
        <w:spacing w:after="0"/>
        <w:jc w:val="both"/>
        <w:rPr>
          <w:rFonts w:ascii="Times New Roman" w:hAnsi="Times New Roman"/>
          <w:color w:val="000000"/>
          <w:lang w:val="nl-NL"/>
        </w:rPr>
      </w:pPr>
      <w:r w:rsidRPr="0047466E">
        <w:rPr>
          <w:rFonts w:ascii="Times New Roman" w:hAnsi="Times New Roman"/>
          <w:color w:val="000000"/>
          <w:lang w:val="nl-NL"/>
        </w:rPr>
        <w:t>b)</w:t>
      </w:r>
      <w:r w:rsidRPr="0047466E">
        <w:rPr>
          <w:rFonts w:ascii="Times New Roman" w:hAnsi="Times New Roman"/>
          <w:color w:val="000000"/>
          <w:lang w:val="nl-NL"/>
        </w:rPr>
        <w:tab/>
        <w:t>Việc đầu t</w:t>
      </w:r>
      <w:r w:rsidRPr="0047466E">
        <w:rPr>
          <w:rFonts w:ascii="Times New Roman" w:hAnsi="Times New Roman" w:hint="cs"/>
          <w:color w:val="000000"/>
          <w:lang w:val="nl-NL"/>
        </w:rPr>
        <w:t>ư</w:t>
      </w:r>
      <w:r w:rsidRPr="0047466E">
        <w:rPr>
          <w:rFonts w:ascii="Times New Roman" w:hAnsi="Times New Roman"/>
          <w:color w:val="000000"/>
          <w:lang w:val="nl-NL"/>
        </w:rPr>
        <w:t xml:space="preserve"> tuân thủ các hạn chế về đầu t</w:t>
      </w:r>
      <w:r w:rsidRPr="0047466E">
        <w:rPr>
          <w:rFonts w:ascii="Times New Roman" w:hAnsi="Times New Roman" w:hint="cs"/>
          <w:color w:val="000000"/>
          <w:lang w:val="nl-NL"/>
        </w:rPr>
        <w:t>ư</w:t>
      </w:r>
      <w:r w:rsidRPr="0047466E">
        <w:rPr>
          <w:rFonts w:ascii="Times New Roman" w:hAnsi="Times New Roman"/>
          <w:color w:val="000000"/>
          <w:lang w:val="nl-NL"/>
        </w:rPr>
        <w:t xml:space="preserve">, hạn chế về vay theo quy </w:t>
      </w:r>
      <w:r w:rsidRPr="0047466E">
        <w:rPr>
          <w:rFonts w:ascii="Times New Roman" w:hAnsi="Times New Roman" w:hint="eastAsia"/>
          <w:color w:val="000000"/>
          <w:lang w:val="nl-NL"/>
        </w:rPr>
        <w:t>đ</w:t>
      </w:r>
      <w:r w:rsidRPr="0047466E">
        <w:rPr>
          <w:rFonts w:ascii="Times New Roman" w:hAnsi="Times New Roman"/>
          <w:color w:val="000000"/>
          <w:lang w:val="nl-NL"/>
        </w:rPr>
        <w:t xml:space="preserve">ịnh pháp luật, quy </w:t>
      </w:r>
      <w:r w:rsidRPr="0047466E">
        <w:rPr>
          <w:rFonts w:ascii="Times New Roman" w:hAnsi="Times New Roman" w:hint="eastAsia"/>
          <w:color w:val="000000"/>
          <w:lang w:val="nl-NL"/>
        </w:rPr>
        <w:t>đ</w:t>
      </w:r>
      <w:r w:rsidRPr="0047466E">
        <w:rPr>
          <w:rFonts w:ascii="Times New Roman" w:hAnsi="Times New Roman"/>
          <w:color w:val="000000"/>
          <w:lang w:val="nl-NL"/>
        </w:rPr>
        <w:t xml:space="preserve">ịnh tại </w:t>
      </w:r>
      <w:r w:rsidRPr="0047466E">
        <w:rPr>
          <w:rFonts w:ascii="Times New Roman" w:hAnsi="Times New Roman" w:hint="eastAsia"/>
          <w:color w:val="000000"/>
          <w:lang w:val="nl-NL"/>
        </w:rPr>
        <w:t>Đ</w:t>
      </w:r>
      <w:r w:rsidRPr="0047466E">
        <w:rPr>
          <w:rFonts w:ascii="Times New Roman" w:hAnsi="Times New Roman"/>
          <w:color w:val="000000"/>
          <w:lang w:val="nl-NL"/>
        </w:rPr>
        <w:t>iều lệ quỹ, Bản cáo bạch;</w:t>
      </w:r>
    </w:p>
    <w:p w14:paraId="2E91A0FC" w14:textId="77777777" w:rsidR="00CA61E2" w:rsidRPr="0047466E" w:rsidRDefault="00CA61E2" w:rsidP="00CA61E2">
      <w:pPr>
        <w:spacing w:after="0"/>
        <w:jc w:val="both"/>
        <w:rPr>
          <w:rFonts w:ascii="Times New Roman" w:hAnsi="Times New Roman"/>
          <w:color w:val="000000"/>
          <w:lang w:val="nl-NL"/>
        </w:rPr>
      </w:pPr>
    </w:p>
    <w:p w14:paraId="23D9A676" w14:textId="77777777" w:rsidR="00A23621" w:rsidRPr="0047466E" w:rsidRDefault="00A23621" w:rsidP="00A23621">
      <w:pPr>
        <w:pStyle w:val="ListParagraph"/>
        <w:autoSpaceDE w:val="0"/>
        <w:autoSpaceDN w:val="0"/>
        <w:adjustRightInd w:val="0"/>
        <w:spacing w:line="360" w:lineRule="auto"/>
        <w:ind w:left="0"/>
        <w:jc w:val="both"/>
        <w:rPr>
          <w:rFonts w:ascii="Times New Roman" w:hAnsi="Times New Roman"/>
        </w:rPr>
      </w:pPr>
      <w:r w:rsidRPr="0047466E">
        <w:rPr>
          <w:rFonts w:ascii="Times New Roman" w:hAnsi="Times New Roman"/>
        </w:rPr>
        <w:t xml:space="preserve">Theo quy </w:t>
      </w:r>
      <w:r w:rsidRPr="0047466E">
        <w:rPr>
          <w:rFonts w:ascii="Times New Roman" w:hAnsi="Times New Roman" w:hint="eastAsia"/>
        </w:rPr>
        <w:t>đ</w:t>
      </w:r>
      <w:r w:rsidRPr="0047466E">
        <w:rPr>
          <w:rFonts w:ascii="Times New Roman" w:hAnsi="Times New Roman"/>
        </w:rPr>
        <w:t xml:space="preserve">ịnh tại </w:t>
      </w:r>
      <w:r w:rsidRPr="0047466E">
        <w:rPr>
          <w:rFonts w:ascii="Times New Roman" w:hAnsi="Times New Roman" w:hint="eastAsia"/>
        </w:rPr>
        <w:t>Đ</w:t>
      </w:r>
      <w:r w:rsidRPr="0047466E">
        <w:rPr>
          <w:rFonts w:ascii="Times New Roman" w:hAnsi="Times New Roman"/>
        </w:rPr>
        <w:t>iều 1, Thông t</w:t>
      </w:r>
      <w:r w:rsidRPr="0047466E">
        <w:rPr>
          <w:rFonts w:ascii="Times New Roman" w:hAnsi="Times New Roman" w:hint="eastAsia"/>
        </w:rPr>
        <w:t>ư</w:t>
      </w:r>
      <w:r w:rsidRPr="0047466E">
        <w:rPr>
          <w:rFonts w:ascii="Times New Roman" w:hAnsi="Times New Roman"/>
        </w:rPr>
        <w:t xml:space="preserve"> 15/2016/TT-BTC (“Thông t</w:t>
      </w:r>
      <w:r w:rsidRPr="0047466E">
        <w:rPr>
          <w:rFonts w:ascii="Times New Roman" w:hAnsi="Times New Roman" w:hint="eastAsia"/>
        </w:rPr>
        <w:t>ư</w:t>
      </w:r>
      <w:r w:rsidRPr="0047466E">
        <w:rPr>
          <w:rFonts w:ascii="Times New Roman" w:hAnsi="Times New Roman"/>
        </w:rPr>
        <w:t xml:space="preserve"> 15”) sửa </w:t>
      </w:r>
      <w:r w:rsidRPr="0047466E">
        <w:rPr>
          <w:rFonts w:ascii="Times New Roman" w:hAnsi="Times New Roman" w:hint="eastAsia"/>
        </w:rPr>
        <w:t>đ</w:t>
      </w:r>
      <w:r w:rsidRPr="0047466E">
        <w:rPr>
          <w:rFonts w:ascii="Times New Roman" w:hAnsi="Times New Roman"/>
        </w:rPr>
        <w:t xml:space="preserve">ổi bổ sung một số </w:t>
      </w:r>
      <w:r w:rsidRPr="0047466E">
        <w:rPr>
          <w:rFonts w:ascii="Times New Roman" w:hAnsi="Times New Roman" w:hint="eastAsia"/>
        </w:rPr>
        <w:t>đ</w:t>
      </w:r>
      <w:r w:rsidRPr="0047466E">
        <w:rPr>
          <w:rFonts w:ascii="Times New Roman" w:hAnsi="Times New Roman"/>
        </w:rPr>
        <w:t>iều của Thông t</w:t>
      </w:r>
      <w:r w:rsidRPr="0047466E">
        <w:rPr>
          <w:rFonts w:ascii="Times New Roman" w:hAnsi="Times New Roman" w:hint="eastAsia"/>
        </w:rPr>
        <w:t>ư</w:t>
      </w:r>
      <w:r w:rsidRPr="0047466E">
        <w:rPr>
          <w:rFonts w:ascii="Times New Roman" w:hAnsi="Times New Roman"/>
        </w:rPr>
        <w:t xml:space="preserve"> số 183/2011/TT-BTC ngày 16 tháng 12 n</w:t>
      </w:r>
      <w:r w:rsidRPr="0047466E">
        <w:rPr>
          <w:rFonts w:ascii="Times New Roman" w:hAnsi="Times New Roman" w:hint="eastAsia"/>
        </w:rPr>
        <w:t>ă</w:t>
      </w:r>
      <w:r w:rsidRPr="0047466E">
        <w:rPr>
          <w:rFonts w:ascii="Times New Roman" w:hAnsi="Times New Roman"/>
        </w:rPr>
        <w:t xml:space="preserve">m 2011 và </w:t>
      </w:r>
      <w:r w:rsidRPr="0047466E">
        <w:rPr>
          <w:rFonts w:ascii="Times New Roman" w:hAnsi="Times New Roman" w:hint="eastAsia"/>
        </w:rPr>
        <w:t>Đ</w:t>
      </w:r>
      <w:r w:rsidRPr="0047466E">
        <w:rPr>
          <w:rFonts w:ascii="Times New Roman" w:hAnsi="Times New Roman"/>
        </w:rPr>
        <w:t xml:space="preserve">iều 9, </w:t>
      </w:r>
      <w:r w:rsidRPr="0047466E">
        <w:rPr>
          <w:rFonts w:ascii="Times New Roman" w:hAnsi="Times New Roman" w:hint="eastAsia"/>
        </w:rPr>
        <w:t>Đ</w:t>
      </w:r>
      <w:r w:rsidRPr="0047466E">
        <w:rPr>
          <w:rFonts w:ascii="Times New Roman" w:hAnsi="Times New Roman"/>
        </w:rPr>
        <w:t xml:space="preserve">iều Lệ Quỹ quy định “Tổng giá trị các hạng mục </w:t>
      </w:r>
      <w:r w:rsidRPr="0047466E">
        <w:rPr>
          <w:rFonts w:ascii="Times New Roman" w:hAnsi="Times New Roman" w:hint="eastAsia"/>
        </w:rPr>
        <w:t>đ</w:t>
      </w:r>
      <w:r w:rsidRPr="0047466E">
        <w:rPr>
          <w:rFonts w:ascii="Times New Roman" w:hAnsi="Times New Roman"/>
        </w:rPr>
        <w:t>ầu t</w:t>
      </w:r>
      <w:r w:rsidRPr="0047466E">
        <w:rPr>
          <w:rFonts w:ascii="Times New Roman" w:hAnsi="Times New Roman" w:hint="eastAsia"/>
        </w:rPr>
        <w:t>ư</w:t>
      </w:r>
      <w:r w:rsidRPr="0047466E">
        <w:rPr>
          <w:rFonts w:ascii="Times New Roman" w:hAnsi="Times New Roman"/>
        </w:rPr>
        <w:t xml:space="preserve"> lớn trong danh mục </w:t>
      </w:r>
      <w:r w:rsidRPr="0047466E">
        <w:rPr>
          <w:rFonts w:ascii="Times New Roman" w:hAnsi="Times New Roman" w:hint="eastAsia"/>
        </w:rPr>
        <w:t>đ</w:t>
      </w:r>
      <w:r w:rsidRPr="0047466E">
        <w:rPr>
          <w:rFonts w:ascii="Times New Roman" w:hAnsi="Times New Roman"/>
        </w:rPr>
        <w:t>ầu t</w:t>
      </w:r>
      <w:r w:rsidRPr="0047466E">
        <w:rPr>
          <w:rFonts w:ascii="Times New Roman" w:hAnsi="Times New Roman" w:hint="eastAsia"/>
        </w:rPr>
        <w:t>ư</w:t>
      </w:r>
      <w:r w:rsidRPr="0047466E">
        <w:rPr>
          <w:rFonts w:ascii="Times New Roman" w:hAnsi="Times New Roman"/>
        </w:rPr>
        <w:t xml:space="preserve"> của quỹ không </w:t>
      </w:r>
      <w:r w:rsidRPr="0047466E">
        <w:rPr>
          <w:rFonts w:ascii="Times New Roman" w:hAnsi="Times New Roman" w:hint="eastAsia"/>
        </w:rPr>
        <w:t>đư</w:t>
      </w:r>
      <w:r w:rsidRPr="0047466E">
        <w:rPr>
          <w:rFonts w:ascii="Times New Roman" w:hAnsi="Times New Roman"/>
        </w:rPr>
        <w:t>ợc v</w:t>
      </w:r>
      <w:r w:rsidRPr="0047466E">
        <w:rPr>
          <w:rFonts w:ascii="Times New Roman" w:hAnsi="Times New Roman" w:hint="eastAsia"/>
        </w:rPr>
        <w:t>ư</w:t>
      </w:r>
      <w:r w:rsidRPr="0047466E">
        <w:rPr>
          <w:rFonts w:ascii="Times New Roman" w:hAnsi="Times New Roman"/>
        </w:rPr>
        <w:t>ợt quá bốn m</w:t>
      </w:r>
      <w:r w:rsidRPr="0047466E">
        <w:rPr>
          <w:rFonts w:ascii="Times New Roman" w:hAnsi="Times New Roman" w:hint="eastAsia"/>
        </w:rPr>
        <w:t>ươ</w:t>
      </w:r>
      <w:r w:rsidRPr="0047466E">
        <w:rPr>
          <w:rFonts w:ascii="Times New Roman" w:hAnsi="Times New Roman"/>
        </w:rPr>
        <w:t>i phần tr</w:t>
      </w:r>
      <w:r w:rsidRPr="0047466E">
        <w:rPr>
          <w:rFonts w:ascii="Times New Roman" w:hAnsi="Times New Roman" w:hint="eastAsia"/>
        </w:rPr>
        <w:t>ă</w:t>
      </w:r>
      <w:r w:rsidRPr="0047466E">
        <w:rPr>
          <w:rFonts w:ascii="Times New Roman" w:hAnsi="Times New Roman"/>
        </w:rPr>
        <w:t>m (40%) tổng giá trị tài sản của quỹ”.</w:t>
      </w:r>
    </w:p>
    <w:p w14:paraId="6FD3B835" w14:textId="77777777" w:rsidR="00A23621" w:rsidRPr="0047466E" w:rsidRDefault="00A23621" w:rsidP="00A23621">
      <w:pPr>
        <w:pStyle w:val="ListParagraph"/>
        <w:autoSpaceDE w:val="0"/>
        <w:autoSpaceDN w:val="0"/>
        <w:adjustRightInd w:val="0"/>
        <w:spacing w:line="360" w:lineRule="auto"/>
        <w:ind w:left="0"/>
        <w:jc w:val="both"/>
        <w:rPr>
          <w:rFonts w:ascii="Times New Roman" w:hAnsi="Times New Roman"/>
        </w:rPr>
      </w:pPr>
      <w:r w:rsidRPr="0047466E">
        <w:rPr>
          <w:rFonts w:ascii="Times New Roman" w:hAnsi="Times New Roman"/>
        </w:rPr>
        <w:t xml:space="preserve">Cũng theo quy </w:t>
      </w:r>
      <w:r w:rsidRPr="0047466E">
        <w:rPr>
          <w:rFonts w:ascii="Times New Roman" w:hAnsi="Times New Roman" w:hint="eastAsia"/>
        </w:rPr>
        <w:t>đ</w:t>
      </w:r>
      <w:r w:rsidRPr="0047466E">
        <w:rPr>
          <w:rFonts w:ascii="Times New Roman" w:hAnsi="Times New Roman"/>
        </w:rPr>
        <w:t>ịnh tại Thông t</w:t>
      </w:r>
      <w:r w:rsidRPr="0047466E">
        <w:rPr>
          <w:rFonts w:ascii="Times New Roman" w:hAnsi="Times New Roman" w:hint="eastAsia"/>
        </w:rPr>
        <w:t>ư</w:t>
      </w:r>
      <w:r w:rsidRPr="0047466E">
        <w:rPr>
          <w:rFonts w:ascii="Times New Roman" w:hAnsi="Times New Roman"/>
        </w:rPr>
        <w:t xml:space="preserve"> 15 và </w:t>
      </w:r>
      <w:r w:rsidRPr="0047466E">
        <w:rPr>
          <w:rFonts w:ascii="Times New Roman" w:hAnsi="Times New Roman" w:hint="eastAsia"/>
        </w:rPr>
        <w:t>Đ</w:t>
      </w:r>
      <w:r w:rsidRPr="0047466E">
        <w:rPr>
          <w:rFonts w:ascii="Times New Roman" w:hAnsi="Times New Roman"/>
        </w:rPr>
        <w:t xml:space="preserve">iều 9, </w:t>
      </w:r>
      <w:r w:rsidRPr="0047466E">
        <w:rPr>
          <w:rFonts w:ascii="Times New Roman" w:hAnsi="Times New Roman" w:hint="eastAsia"/>
        </w:rPr>
        <w:t>Đ</w:t>
      </w:r>
      <w:r w:rsidRPr="0047466E">
        <w:rPr>
          <w:rFonts w:ascii="Times New Roman" w:hAnsi="Times New Roman"/>
        </w:rPr>
        <w:t xml:space="preserve">iều lệ tổ chức và hoạt </w:t>
      </w:r>
      <w:r w:rsidRPr="0047466E">
        <w:rPr>
          <w:rFonts w:ascii="Times New Roman" w:hAnsi="Times New Roman" w:hint="eastAsia"/>
        </w:rPr>
        <w:t>đ</w:t>
      </w:r>
      <w:r w:rsidRPr="0047466E">
        <w:rPr>
          <w:rFonts w:ascii="Times New Roman" w:hAnsi="Times New Roman"/>
        </w:rPr>
        <w:t>ộng của Quỹ thì c</w:t>
      </w:r>
      <w:r w:rsidRPr="0047466E">
        <w:rPr>
          <w:rFonts w:ascii="Times New Roman" w:hAnsi="Times New Roman" w:hint="eastAsia"/>
        </w:rPr>
        <w:t>ơ</w:t>
      </w:r>
      <w:r w:rsidRPr="0047466E">
        <w:rPr>
          <w:rFonts w:ascii="Times New Roman" w:hAnsi="Times New Roman"/>
        </w:rPr>
        <w:t xml:space="preserve"> cấu </w:t>
      </w:r>
      <w:r w:rsidRPr="0047466E">
        <w:rPr>
          <w:rFonts w:ascii="Times New Roman" w:hAnsi="Times New Roman" w:hint="eastAsia"/>
        </w:rPr>
        <w:t>đ</w:t>
      </w:r>
      <w:r w:rsidRPr="0047466E">
        <w:rPr>
          <w:rFonts w:ascii="Times New Roman" w:hAnsi="Times New Roman"/>
        </w:rPr>
        <w:t>ầu t</w:t>
      </w:r>
      <w:r w:rsidRPr="0047466E">
        <w:rPr>
          <w:rFonts w:ascii="Times New Roman" w:hAnsi="Times New Roman" w:hint="eastAsia"/>
        </w:rPr>
        <w:t>ư</w:t>
      </w:r>
      <w:r w:rsidRPr="0047466E">
        <w:rPr>
          <w:rFonts w:ascii="Times New Roman" w:hAnsi="Times New Roman"/>
        </w:rPr>
        <w:t xml:space="preserve"> ở trên </w:t>
      </w:r>
      <w:r w:rsidRPr="0047466E">
        <w:rPr>
          <w:rFonts w:ascii="Times New Roman" w:hAnsi="Times New Roman" w:hint="eastAsia"/>
        </w:rPr>
        <w:t>đư</w:t>
      </w:r>
      <w:r w:rsidRPr="0047466E">
        <w:rPr>
          <w:rFonts w:ascii="Times New Roman" w:hAnsi="Times New Roman"/>
        </w:rPr>
        <w:t>ợc phép sai lệch nh</w:t>
      </w:r>
      <w:r w:rsidRPr="0047466E">
        <w:rPr>
          <w:rFonts w:ascii="Times New Roman" w:hAnsi="Times New Roman" w:hint="eastAsia"/>
        </w:rPr>
        <w:t>ư</w:t>
      </w:r>
      <w:r w:rsidRPr="0047466E">
        <w:rPr>
          <w:rFonts w:ascii="Times New Roman" w:hAnsi="Times New Roman"/>
        </w:rPr>
        <w:t xml:space="preserve">ng không quá 15% so với các hạn chế quy </w:t>
      </w:r>
      <w:r w:rsidRPr="0047466E">
        <w:rPr>
          <w:rFonts w:ascii="Times New Roman" w:hAnsi="Times New Roman" w:hint="eastAsia"/>
        </w:rPr>
        <w:t>đ</w:t>
      </w:r>
      <w:r w:rsidRPr="0047466E">
        <w:rPr>
          <w:rFonts w:ascii="Times New Roman" w:hAnsi="Times New Roman"/>
        </w:rPr>
        <w:t>ịnh ở trên và chỉ do các nguyên nhân sau:</w:t>
      </w:r>
    </w:p>
    <w:p w14:paraId="284EC410" w14:textId="77777777" w:rsidR="00A23621" w:rsidRPr="0047466E" w:rsidRDefault="00A23621" w:rsidP="00A23621">
      <w:pPr>
        <w:pStyle w:val="ListParagraph"/>
        <w:numPr>
          <w:ilvl w:val="0"/>
          <w:numId w:val="53"/>
        </w:numPr>
        <w:autoSpaceDE w:val="0"/>
        <w:autoSpaceDN w:val="0"/>
        <w:adjustRightInd w:val="0"/>
        <w:spacing w:after="0" w:line="360" w:lineRule="auto"/>
        <w:ind w:left="540" w:hanging="540"/>
        <w:contextualSpacing w:val="0"/>
        <w:jc w:val="both"/>
        <w:rPr>
          <w:rFonts w:ascii="Times New Roman" w:hAnsi="Times New Roman"/>
        </w:rPr>
      </w:pPr>
      <w:r w:rsidRPr="0047466E">
        <w:rPr>
          <w:rFonts w:ascii="Times New Roman" w:hAnsi="Times New Roman"/>
        </w:rPr>
        <w:t xml:space="preserve">Biến </w:t>
      </w:r>
      <w:r w:rsidRPr="0047466E">
        <w:rPr>
          <w:rFonts w:ascii="Times New Roman" w:hAnsi="Times New Roman" w:hint="eastAsia"/>
        </w:rPr>
        <w:t>đ</w:t>
      </w:r>
      <w:r w:rsidRPr="0047466E">
        <w:rPr>
          <w:rFonts w:ascii="Times New Roman" w:hAnsi="Times New Roman"/>
        </w:rPr>
        <w:t>ộng giá trên thị tr</w:t>
      </w:r>
      <w:r w:rsidRPr="0047466E">
        <w:rPr>
          <w:rFonts w:ascii="Times New Roman" w:hAnsi="Times New Roman" w:hint="eastAsia"/>
        </w:rPr>
        <w:t>ư</w:t>
      </w:r>
      <w:r w:rsidRPr="0047466E">
        <w:rPr>
          <w:rFonts w:ascii="Times New Roman" w:hAnsi="Times New Roman"/>
        </w:rPr>
        <w:t xml:space="preserve">ờng của tài sản trong danh mục </w:t>
      </w:r>
      <w:r w:rsidRPr="0047466E">
        <w:rPr>
          <w:rFonts w:ascii="Times New Roman" w:hAnsi="Times New Roman" w:hint="eastAsia"/>
        </w:rPr>
        <w:t>đ</w:t>
      </w:r>
      <w:r w:rsidRPr="0047466E">
        <w:rPr>
          <w:rFonts w:ascii="Times New Roman" w:hAnsi="Times New Roman"/>
        </w:rPr>
        <w:t>ầu t</w:t>
      </w:r>
      <w:r w:rsidRPr="0047466E">
        <w:rPr>
          <w:rFonts w:ascii="Times New Roman" w:hAnsi="Times New Roman" w:hint="eastAsia"/>
        </w:rPr>
        <w:t>ư</w:t>
      </w:r>
      <w:r w:rsidRPr="0047466E">
        <w:rPr>
          <w:rFonts w:ascii="Times New Roman" w:hAnsi="Times New Roman"/>
        </w:rPr>
        <w:t xml:space="preserve"> của quỹ;</w:t>
      </w:r>
    </w:p>
    <w:p w14:paraId="70C4688F" w14:textId="77777777" w:rsidR="00A23621" w:rsidRPr="0047466E" w:rsidRDefault="00A23621" w:rsidP="00A23621">
      <w:pPr>
        <w:pStyle w:val="ListParagraph"/>
        <w:numPr>
          <w:ilvl w:val="0"/>
          <w:numId w:val="53"/>
        </w:numPr>
        <w:autoSpaceDE w:val="0"/>
        <w:autoSpaceDN w:val="0"/>
        <w:adjustRightInd w:val="0"/>
        <w:spacing w:after="0" w:line="360" w:lineRule="auto"/>
        <w:ind w:left="540" w:hanging="540"/>
        <w:contextualSpacing w:val="0"/>
        <w:jc w:val="both"/>
        <w:rPr>
          <w:rFonts w:ascii="Times New Roman" w:hAnsi="Times New Roman"/>
        </w:rPr>
      </w:pPr>
      <w:r w:rsidRPr="0047466E">
        <w:rPr>
          <w:rFonts w:ascii="Times New Roman" w:hAnsi="Times New Roman"/>
        </w:rPr>
        <w:t>Thực hiện các khoản thanh toán hợp pháp của quỹ;</w:t>
      </w:r>
    </w:p>
    <w:p w14:paraId="39EC327B" w14:textId="77777777" w:rsidR="00A23621" w:rsidRPr="0047466E" w:rsidRDefault="00A23621" w:rsidP="00A23621">
      <w:pPr>
        <w:pStyle w:val="ListParagraph"/>
        <w:numPr>
          <w:ilvl w:val="0"/>
          <w:numId w:val="53"/>
        </w:numPr>
        <w:autoSpaceDE w:val="0"/>
        <w:autoSpaceDN w:val="0"/>
        <w:adjustRightInd w:val="0"/>
        <w:spacing w:after="0" w:line="360" w:lineRule="auto"/>
        <w:ind w:left="540" w:hanging="540"/>
        <w:contextualSpacing w:val="0"/>
        <w:jc w:val="both"/>
        <w:rPr>
          <w:rFonts w:ascii="Times New Roman" w:hAnsi="Times New Roman"/>
        </w:rPr>
      </w:pPr>
      <w:r w:rsidRPr="0047466E">
        <w:rPr>
          <w:rFonts w:ascii="Times New Roman" w:hAnsi="Times New Roman"/>
        </w:rPr>
        <w:t xml:space="preserve">Thực hiện lệnh giao dịch của nhà </w:t>
      </w:r>
      <w:r w:rsidRPr="0047466E">
        <w:rPr>
          <w:rFonts w:ascii="Times New Roman" w:hAnsi="Times New Roman" w:hint="eastAsia"/>
        </w:rPr>
        <w:t>đ</w:t>
      </w:r>
      <w:r w:rsidRPr="0047466E">
        <w:rPr>
          <w:rFonts w:ascii="Times New Roman" w:hAnsi="Times New Roman"/>
        </w:rPr>
        <w:t>ầu t</w:t>
      </w:r>
      <w:r w:rsidRPr="0047466E">
        <w:rPr>
          <w:rFonts w:ascii="Times New Roman" w:hAnsi="Times New Roman" w:hint="eastAsia"/>
        </w:rPr>
        <w:t>ư</w:t>
      </w:r>
      <w:r w:rsidRPr="0047466E">
        <w:rPr>
          <w:rFonts w:ascii="Times New Roman" w:hAnsi="Times New Roman"/>
        </w:rPr>
        <w:t>;</w:t>
      </w:r>
    </w:p>
    <w:p w14:paraId="35596E54" w14:textId="77777777" w:rsidR="00A23621" w:rsidRPr="0047466E" w:rsidRDefault="00A23621" w:rsidP="00A23621">
      <w:pPr>
        <w:pStyle w:val="ListParagraph"/>
        <w:numPr>
          <w:ilvl w:val="0"/>
          <w:numId w:val="53"/>
        </w:numPr>
        <w:autoSpaceDE w:val="0"/>
        <w:autoSpaceDN w:val="0"/>
        <w:adjustRightInd w:val="0"/>
        <w:spacing w:after="0" w:line="360" w:lineRule="auto"/>
        <w:ind w:left="540" w:hanging="540"/>
        <w:contextualSpacing w:val="0"/>
        <w:jc w:val="both"/>
        <w:rPr>
          <w:rFonts w:ascii="Times New Roman" w:hAnsi="Times New Roman"/>
        </w:rPr>
      </w:pPr>
      <w:r w:rsidRPr="0047466E">
        <w:rPr>
          <w:rFonts w:ascii="Times New Roman" w:hAnsi="Times New Roman"/>
        </w:rPr>
        <w:t xml:space="preserve">Hoạt </w:t>
      </w:r>
      <w:r w:rsidRPr="0047466E">
        <w:rPr>
          <w:rFonts w:ascii="Times New Roman" w:hAnsi="Times New Roman" w:hint="eastAsia"/>
        </w:rPr>
        <w:t>đ</w:t>
      </w:r>
      <w:r w:rsidRPr="0047466E">
        <w:rPr>
          <w:rFonts w:ascii="Times New Roman" w:hAnsi="Times New Roman"/>
        </w:rPr>
        <w:t>ộng hợp nhất, sáp nhập, thâu tóm các tổ chức phát hành;</w:t>
      </w:r>
    </w:p>
    <w:p w14:paraId="42EA5798" w14:textId="77777777" w:rsidR="00A23621" w:rsidRPr="0047466E" w:rsidRDefault="00A23621" w:rsidP="00A23621">
      <w:pPr>
        <w:pStyle w:val="ListParagraph"/>
        <w:numPr>
          <w:ilvl w:val="0"/>
          <w:numId w:val="53"/>
        </w:numPr>
        <w:autoSpaceDE w:val="0"/>
        <w:autoSpaceDN w:val="0"/>
        <w:adjustRightInd w:val="0"/>
        <w:spacing w:after="0" w:line="360" w:lineRule="auto"/>
        <w:ind w:left="540" w:hanging="540"/>
        <w:contextualSpacing w:val="0"/>
        <w:jc w:val="both"/>
        <w:rPr>
          <w:rFonts w:ascii="Times New Roman" w:hAnsi="Times New Roman"/>
        </w:rPr>
      </w:pPr>
      <w:r w:rsidRPr="0047466E">
        <w:rPr>
          <w:rFonts w:ascii="Times New Roman" w:hAnsi="Times New Roman"/>
        </w:rPr>
        <w:t xml:space="preserve">Quỹ mới </w:t>
      </w:r>
      <w:r w:rsidRPr="0047466E">
        <w:rPr>
          <w:rFonts w:ascii="Times New Roman" w:hAnsi="Times New Roman" w:hint="eastAsia"/>
        </w:rPr>
        <w:t>đư</w:t>
      </w:r>
      <w:r w:rsidRPr="0047466E">
        <w:rPr>
          <w:rFonts w:ascii="Times New Roman" w:hAnsi="Times New Roman"/>
        </w:rPr>
        <w:t xml:space="preserve">ợc cấp phép thành lập hoặc do tách quỹ, hợp nhất quỹ, sáp nhập quỹ mà thời gian hoạt </w:t>
      </w:r>
      <w:r w:rsidRPr="0047466E">
        <w:rPr>
          <w:rFonts w:ascii="Times New Roman" w:hAnsi="Times New Roman" w:hint="eastAsia"/>
        </w:rPr>
        <w:t>đ</w:t>
      </w:r>
      <w:r w:rsidRPr="0047466E">
        <w:rPr>
          <w:rFonts w:ascii="Times New Roman" w:hAnsi="Times New Roman"/>
        </w:rPr>
        <w:t xml:space="preserve">ộng không quá sáu (06) tháng tính từ ngày </w:t>
      </w:r>
      <w:r w:rsidRPr="0047466E">
        <w:rPr>
          <w:rFonts w:ascii="Times New Roman" w:hAnsi="Times New Roman" w:hint="eastAsia"/>
        </w:rPr>
        <w:t>đư</w:t>
      </w:r>
      <w:r w:rsidRPr="0047466E">
        <w:rPr>
          <w:rFonts w:ascii="Times New Roman" w:hAnsi="Times New Roman"/>
        </w:rPr>
        <w:t xml:space="preserve">ợc cấp giấy chứng nhận </w:t>
      </w:r>
      <w:r w:rsidRPr="0047466E">
        <w:rPr>
          <w:rFonts w:ascii="Times New Roman" w:hAnsi="Times New Roman" w:hint="eastAsia"/>
        </w:rPr>
        <w:t>đă</w:t>
      </w:r>
      <w:r w:rsidRPr="0047466E">
        <w:rPr>
          <w:rFonts w:ascii="Times New Roman" w:hAnsi="Times New Roman"/>
        </w:rPr>
        <w:t>ng ký lập quỹ;</w:t>
      </w:r>
    </w:p>
    <w:p w14:paraId="332F3C35" w14:textId="77777777" w:rsidR="00A23621" w:rsidRPr="0047466E" w:rsidRDefault="00A23621" w:rsidP="00A23621">
      <w:pPr>
        <w:pStyle w:val="ListParagraph"/>
        <w:numPr>
          <w:ilvl w:val="0"/>
          <w:numId w:val="53"/>
        </w:numPr>
        <w:autoSpaceDE w:val="0"/>
        <w:autoSpaceDN w:val="0"/>
        <w:adjustRightInd w:val="0"/>
        <w:spacing w:after="0" w:line="360" w:lineRule="auto"/>
        <w:ind w:left="540" w:hanging="540"/>
        <w:contextualSpacing w:val="0"/>
        <w:jc w:val="both"/>
        <w:rPr>
          <w:rFonts w:ascii="Times New Roman" w:hAnsi="Times New Roman"/>
        </w:rPr>
      </w:pPr>
      <w:r w:rsidRPr="0047466E">
        <w:rPr>
          <w:rFonts w:ascii="Times New Roman" w:hAnsi="Times New Roman"/>
        </w:rPr>
        <w:t xml:space="preserve">Quỹ </w:t>
      </w:r>
      <w:r w:rsidRPr="0047466E">
        <w:rPr>
          <w:rFonts w:ascii="Times New Roman" w:hAnsi="Times New Roman" w:hint="eastAsia"/>
        </w:rPr>
        <w:t>đ</w:t>
      </w:r>
      <w:r w:rsidRPr="0047466E">
        <w:rPr>
          <w:rFonts w:ascii="Times New Roman" w:hAnsi="Times New Roman"/>
        </w:rPr>
        <w:t>ang trong thời gian giải thể.</w:t>
      </w:r>
    </w:p>
    <w:p w14:paraId="36259CDD" w14:textId="77777777" w:rsidR="00CA61E2" w:rsidRDefault="00A23621" w:rsidP="00A23621">
      <w:pPr>
        <w:spacing w:after="0"/>
        <w:jc w:val="both"/>
        <w:rPr>
          <w:rFonts w:ascii="Times New Roman" w:hAnsi="Times New Roman"/>
          <w:lang w:val="vi-VN"/>
        </w:rPr>
      </w:pPr>
      <w:r w:rsidRPr="0047466E">
        <w:rPr>
          <w:rFonts w:ascii="Times New Roman" w:hAnsi="Times New Roman"/>
        </w:rPr>
        <w:t xml:space="preserve">Do biến động giá trên thị trường của tài sản trong danh mục đầu tư của quỹ cũng như Quỹ đã thực hiện các khoản thanh toán hợp pháp của quỹ trong năm nên danh mục đầu tư của Quỹ tại một số kỳ định giá trong năm 2016 đã phát sinh sai lệch so với hạn mức đầu tư ở trên, chi tiết </w:t>
      </w:r>
      <w:r w:rsidR="000932B5" w:rsidRPr="0047466E">
        <w:rPr>
          <w:rFonts w:ascii="Times New Roman" w:hAnsi="Times New Roman"/>
          <w:lang w:val="vi-VN"/>
        </w:rPr>
        <w:t>như sau:</w:t>
      </w:r>
    </w:p>
    <w:p w14:paraId="5BFF9B6E" w14:textId="77777777" w:rsidR="0047466E" w:rsidRPr="0047466E" w:rsidRDefault="0047466E" w:rsidP="00A23621">
      <w:pPr>
        <w:spacing w:after="0"/>
        <w:jc w:val="both"/>
        <w:rPr>
          <w:rFonts w:ascii="Times New Roman" w:hAnsi="Times New Roman"/>
          <w:lang w:val="vi-VN"/>
        </w:rPr>
      </w:pPr>
    </w:p>
    <w:tbl>
      <w:tblPr>
        <w:tblW w:w="9580" w:type="dxa"/>
        <w:tblInd w:w="103" w:type="dxa"/>
        <w:tblLook w:val="04A0" w:firstRow="1" w:lastRow="0" w:firstColumn="1" w:lastColumn="0" w:noHBand="0" w:noVBand="1"/>
      </w:tblPr>
      <w:tblGrid>
        <w:gridCol w:w="1128"/>
        <w:gridCol w:w="473"/>
        <w:gridCol w:w="1734"/>
        <w:gridCol w:w="1890"/>
        <w:gridCol w:w="1980"/>
        <w:gridCol w:w="2375"/>
      </w:tblGrid>
      <w:tr w:rsidR="00A23621" w:rsidRPr="0047466E" w14:paraId="7D150051" w14:textId="77777777" w:rsidTr="00F752A5">
        <w:trPr>
          <w:trHeight w:val="600"/>
          <w:tblHeader/>
        </w:trPr>
        <w:tc>
          <w:tcPr>
            <w:tcW w:w="1128" w:type="dxa"/>
            <w:tcBorders>
              <w:top w:val="single" w:sz="4" w:space="0" w:color="auto"/>
              <w:left w:val="single" w:sz="4" w:space="0" w:color="auto"/>
              <w:bottom w:val="single" w:sz="4" w:space="0" w:color="auto"/>
              <w:right w:val="nil"/>
            </w:tcBorders>
            <w:shd w:val="clear" w:color="000000" w:fill="FFC000"/>
            <w:noWrap/>
            <w:hideMark/>
          </w:tcPr>
          <w:p w14:paraId="77FAC04C"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Kỳ định giá</w:t>
            </w:r>
          </w:p>
        </w:tc>
        <w:tc>
          <w:tcPr>
            <w:tcW w:w="473" w:type="dxa"/>
            <w:tcBorders>
              <w:top w:val="single" w:sz="4" w:space="0" w:color="auto"/>
              <w:left w:val="nil"/>
              <w:bottom w:val="single" w:sz="4" w:space="0" w:color="auto"/>
              <w:right w:val="single" w:sz="4" w:space="0" w:color="auto"/>
            </w:tcBorders>
            <w:shd w:val="clear" w:color="000000" w:fill="FFC000"/>
            <w:noWrap/>
            <w:hideMark/>
          </w:tcPr>
          <w:p w14:paraId="69B00EA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single" w:sz="4" w:space="0" w:color="auto"/>
              <w:left w:val="nil"/>
              <w:bottom w:val="single" w:sz="4" w:space="0" w:color="auto"/>
              <w:right w:val="single" w:sz="4" w:space="0" w:color="auto"/>
            </w:tcBorders>
            <w:shd w:val="clear" w:color="000000" w:fill="FFC000"/>
            <w:hideMark/>
          </w:tcPr>
          <w:p w14:paraId="223018C8"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Tỷ lệ</w:t>
            </w:r>
          </w:p>
        </w:tc>
        <w:tc>
          <w:tcPr>
            <w:tcW w:w="1890" w:type="dxa"/>
            <w:tcBorders>
              <w:top w:val="single" w:sz="4" w:space="0" w:color="auto"/>
              <w:left w:val="nil"/>
              <w:bottom w:val="single" w:sz="4" w:space="0" w:color="auto"/>
              <w:right w:val="single" w:sz="4" w:space="0" w:color="auto"/>
            </w:tcBorders>
            <w:shd w:val="clear" w:color="000000" w:fill="FFC000"/>
            <w:hideMark/>
          </w:tcPr>
          <w:p w14:paraId="2A3375E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Thời hạn khắc phục theo quy định</w:t>
            </w:r>
          </w:p>
        </w:tc>
        <w:tc>
          <w:tcPr>
            <w:tcW w:w="1980" w:type="dxa"/>
            <w:tcBorders>
              <w:top w:val="single" w:sz="4" w:space="0" w:color="auto"/>
              <w:left w:val="nil"/>
              <w:bottom w:val="single" w:sz="4" w:space="0" w:color="auto"/>
              <w:right w:val="single" w:sz="4" w:space="0" w:color="auto"/>
            </w:tcBorders>
            <w:shd w:val="clear" w:color="000000" w:fill="FFC000"/>
            <w:hideMark/>
          </w:tcPr>
          <w:p w14:paraId="133E7F60"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Ngày khắc phục</w:t>
            </w:r>
          </w:p>
        </w:tc>
        <w:tc>
          <w:tcPr>
            <w:tcW w:w="2375" w:type="dxa"/>
            <w:tcBorders>
              <w:top w:val="single" w:sz="4" w:space="0" w:color="auto"/>
              <w:left w:val="nil"/>
              <w:bottom w:val="single" w:sz="4" w:space="0" w:color="auto"/>
              <w:right w:val="single" w:sz="4" w:space="0" w:color="auto"/>
            </w:tcBorders>
            <w:shd w:val="clear" w:color="000000" w:fill="FFC000"/>
            <w:hideMark/>
          </w:tcPr>
          <w:p w14:paraId="5FA94DA8" w14:textId="77777777" w:rsidR="00A23621" w:rsidRPr="0047466E" w:rsidRDefault="00A23621" w:rsidP="00F752A5">
            <w:pPr>
              <w:jc w:val="center"/>
              <w:rPr>
                <w:rFonts w:ascii="Times New Roman" w:hAnsi="Times New Roman"/>
                <w:color w:val="000000"/>
                <w:sz w:val="20"/>
                <w:szCs w:val="20"/>
                <w:lang w:eastAsia="en-GB"/>
              </w:rPr>
            </w:pPr>
            <w:r w:rsidRPr="0047466E">
              <w:rPr>
                <w:rFonts w:ascii="Times New Roman" w:hAnsi="Times New Roman"/>
                <w:color w:val="000000"/>
                <w:sz w:val="20"/>
                <w:szCs w:val="20"/>
                <w:lang w:eastAsia="en-GB"/>
              </w:rPr>
              <w:t>Tuân thủ quy định</w:t>
            </w:r>
          </w:p>
        </w:tc>
      </w:tr>
      <w:tr w:rsidR="00A23621" w:rsidRPr="0047466E" w14:paraId="007D093E"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29BA1EE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17/3/2016</w:t>
            </w:r>
          </w:p>
        </w:tc>
        <w:tc>
          <w:tcPr>
            <w:tcW w:w="473" w:type="dxa"/>
            <w:tcBorders>
              <w:top w:val="nil"/>
              <w:left w:val="nil"/>
              <w:bottom w:val="single" w:sz="4" w:space="0" w:color="auto"/>
              <w:right w:val="single" w:sz="4" w:space="0" w:color="auto"/>
            </w:tcBorders>
            <w:shd w:val="clear" w:color="000000" w:fill="FFFFFF"/>
            <w:noWrap/>
            <w:vAlign w:val="bottom"/>
            <w:hideMark/>
          </w:tcPr>
          <w:p w14:paraId="6440914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1C13542D"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41.47%</w:t>
            </w:r>
          </w:p>
        </w:tc>
        <w:tc>
          <w:tcPr>
            <w:tcW w:w="1890" w:type="dxa"/>
            <w:vMerge w:val="restart"/>
            <w:tcBorders>
              <w:top w:val="nil"/>
              <w:left w:val="single" w:sz="4" w:space="0" w:color="auto"/>
              <w:bottom w:val="single" w:sz="4" w:space="0" w:color="000000"/>
              <w:right w:val="single" w:sz="4" w:space="0" w:color="auto"/>
            </w:tcBorders>
            <w:shd w:val="clear" w:color="000000" w:fill="FFFFFF"/>
            <w:noWrap/>
            <w:hideMark/>
          </w:tcPr>
          <w:p w14:paraId="2C90F8F9"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17/6/2016</w:t>
            </w:r>
          </w:p>
        </w:tc>
        <w:tc>
          <w:tcPr>
            <w:tcW w:w="1980" w:type="dxa"/>
            <w:vMerge w:val="restart"/>
            <w:tcBorders>
              <w:top w:val="nil"/>
              <w:left w:val="single" w:sz="4" w:space="0" w:color="auto"/>
              <w:bottom w:val="single" w:sz="4" w:space="0" w:color="000000"/>
              <w:right w:val="single" w:sz="4" w:space="0" w:color="auto"/>
            </w:tcBorders>
            <w:shd w:val="clear" w:color="000000" w:fill="FFFFFF"/>
            <w:noWrap/>
            <w:hideMark/>
          </w:tcPr>
          <w:p w14:paraId="50AC2BE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18/3/2016</w:t>
            </w:r>
          </w:p>
        </w:tc>
        <w:tc>
          <w:tcPr>
            <w:tcW w:w="2375" w:type="dxa"/>
            <w:vMerge w:val="restart"/>
            <w:tcBorders>
              <w:top w:val="nil"/>
              <w:left w:val="single" w:sz="4" w:space="0" w:color="auto"/>
              <w:bottom w:val="single" w:sz="4" w:space="0" w:color="000000"/>
              <w:right w:val="single" w:sz="4" w:space="0" w:color="auto"/>
            </w:tcBorders>
            <w:shd w:val="clear" w:color="auto" w:fill="auto"/>
            <w:noWrap/>
            <w:hideMark/>
          </w:tcPr>
          <w:p w14:paraId="781CB5F2" w14:textId="77777777" w:rsidR="00A23621" w:rsidRPr="0047466E" w:rsidRDefault="00A23621" w:rsidP="00F752A5">
            <w:pPr>
              <w:jc w:val="center"/>
              <w:rPr>
                <w:rFonts w:ascii="Times New Roman" w:hAnsi="Times New Roman"/>
                <w:color w:val="000000"/>
                <w:sz w:val="20"/>
                <w:szCs w:val="20"/>
                <w:lang w:eastAsia="en-GB"/>
              </w:rPr>
            </w:pPr>
            <w:r w:rsidRPr="0047466E">
              <w:rPr>
                <w:rFonts w:ascii="Times New Roman" w:hAnsi="Times New Roman"/>
                <w:color w:val="000000"/>
                <w:sz w:val="20"/>
                <w:szCs w:val="20"/>
                <w:lang w:eastAsia="en-GB"/>
              </w:rPr>
              <w:t>Tuân thủ</w:t>
            </w:r>
          </w:p>
        </w:tc>
      </w:tr>
      <w:tr w:rsidR="00A23621" w:rsidRPr="0047466E" w14:paraId="626E3967"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57D83A9B"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18/3/2016</w:t>
            </w:r>
          </w:p>
        </w:tc>
        <w:tc>
          <w:tcPr>
            <w:tcW w:w="473" w:type="dxa"/>
            <w:tcBorders>
              <w:top w:val="nil"/>
              <w:left w:val="nil"/>
              <w:bottom w:val="single" w:sz="4" w:space="0" w:color="auto"/>
              <w:right w:val="single" w:sz="4" w:space="0" w:color="auto"/>
            </w:tcBorders>
            <w:shd w:val="clear" w:color="000000" w:fill="FFFFFF"/>
            <w:noWrap/>
            <w:vAlign w:val="bottom"/>
            <w:hideMark/>
          </w:tcPr>
          <w:p w14:paraId="1D4D372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3649DF96"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37.53%</w:t>
            </w:r>
          </w:p>
        </w:tc>
        <w:tc>
          <w:tcPr>
            <w:tcW w:w="1890" w:type="dxa"/>
            <w:vMerge/>
            <w:tcBorders>
              <w:top w:val="nil"/>
              <w:left w:val="single" w:sz="4" w:space="0" w:color="auto"/>
              <w:bottom w:val="single" w:sz="4" w:space="0" w:color="000000"/>
              <w:right w:val="single" w:sz="4" w:space="0" w:color="auto"/>
            </w:tcBorders>
            <w:vAlign w:val="center"/>
            <w:hideMark/>
          </w:tcPr>
          <w:p w14:paraId="4B13401A"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3C8F11A4"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57A4A581" w14:textId="77777777" w:rsidR="00A23621" w:rsidRPr="0047466E" w:rsidRDefault="00A23621" w:rsidP="00F752A5">
            <w:pPr>
              <w:rPr>
                <w:rFonts w:ascii="Times New Roman" w:hAnsi="Times New Roman"/>
                <w:color w:val="000000"/>
                <w:sz w:val="20"/>
                <w:szCs w:val="20"/>
                <w:lang w:eastAsia="en-GB"/>
              </w:rPr>
            </w:pPr>
          </w:p>
        </w:tc>
      </w:tr>
      <w:tr w:rsidR="00A23621" w:rsidRPr="0047466E" w14:paraId="28C203CC"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99D01B4"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26/5/2016</w:t>
            </w:r>
          </w:p>
        </w:tc>
        <w:tc>
          <w:tcPr>
            <w:tcW w:w="473" w:type="dxa"/>
            <w:tcBorders>
              <w:top w:val="nil"/>
              <w:left w:val="nil"/>
              <w:bottom w:val="single" w:sz="4" w:space="0" w:color="auto"/>
              <w:right w:val="single" w:sz="4" w:space="0" w:color="auto"/>
            </w:tcBorders>
            <w:shd w:val="clear" w:color="000000" w:fill="FFFFFF"/>
            <w:noWrap/>
            <w:vAlign w:val="bottom"/>
            <w:hideMark/>
          </w:tcPr>
          <w:p w14:paraId="575735B3"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7B3EFAA"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42.36%</w:t>
            </w:r>
          </w:p>
        </w:tc>
        <w:tc>
          <w:tcPr>
            <w:tcW w:w="1890" w:type="dxa"/>
            <w:vMerge w:val="restart"/>
            <w:tcBorders>
              <w:top w:val="nil"/>
              <w:left w:val="single" w:sz="4" w:space="0" w:color="auto"/>
              <w:bottom w:val="single" w:sz="4" w:space="0" w:color="000000"/>
              <w:right w:val="single" w:sz="4" w:space="0" w:color="auto"/>
            </w:tcBorders>
            <w:shd w:val="clear" w:color="000000" w:fill="FFFFFF"/>
            <w:noWrap/>
            <w:hideMark/>
          </w:tcPr>
          <w:p w14:paraId="5CFE2C37"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26/8/2016</w:t>
            </w:r>
          </w:p>
        </w:tc>
        <w:tc>
          <w:tcPr>
            <w:tcW w:w="1980" w:type="dxa"/>
            <w:vMerge w:val="restart"/>
            <w:tcBorders>
              <w:top w:val="nil"/>
              <w:left w:val="single" w:sz="4" w:space="0" w:color="auto"/>
              <w:bottom w:val="single" w:sz="4" w:space="0" w:color="000000"/>
              <w:right w:val="single" w:sz="4" w:space="0" w:color="auto"/>
            </w:tcBorders>
            <w:shd w:val="clear" w:color="000000" w:fill="FFFFFF"/>
            <w:noWrap/>
            <w:hideMark/>
          </w:tcPr>
          <w:p w14:paraId="1DF3238F"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27/5/2016</w:t>
            </w:r>
          </w:p>
        </w:tc>
        <w:tc>
          <w:tcPr>
            <w:tcW w:w="2375" w:type="dxa"/>
            <w:vMerge w:val="restart"/>
            <w:tcBorders>
              <w:top w:val="nil"/>
              <w:left w:val="single" w:sz="4" w:space="0" w:color="auto"/>
              <w:bottom w:val="single" w:sz="4" w:space="0" w:color="000000"/>
              <w:right w:val="single" w:sz="4" w:space="0" w:color="auto"/>
            </w:tcBorders>
            <w:shd w:val="clear" w:color="auto" w:fill="auto"/>
            <w:noWrap/>
            <w:hideMark/>
          </w:tcPr>
          <w:p w14:paraId="13A7D5CE" w14:textId="77777777" w:rsidR="00A23621" w:rsidRPr="0047466E" w:rsidRDefault="00A23621" w:rsidP="00F752A5">
            <w:pPr>
              <w:jc w:val="center"/>
              <w:rPr>
                <w:rFonts w:ascii="Times New Roman" w:hAnsi="Times New Roman"/>
                <w:color w:val="000000"/>
                <w:sz w:val="20"/>
                <w:szCs w:val="20"/>
                <w:lang w:eastAsia="en-GB"/>
              </w:rPr>
            </w:pPr>
            <w:r w:rsidRPr="0047466E">
              <w:rPr>
                <w:rFonts w:ascii="Times New Roman" w:hAnsi="Times New Roman"/>
                <w:color w:val="000000"/>
                <w:sz w:val="20"/>
                <w:szCs w:val="20"/>
                <w:lang w:eastAsia="en-GB"/>
              </w:rPr>
              <w:t>Tuân thủ</w:t>
            </w:r>
          </w:p>
        </w:tc>
      </w:tr>
      <w:tr w:rsidR="00A23621" w:rsidRPr="0047466E" w14:paraId="05676E21"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618794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27/5/2016</w:t>
            </w:r>
          </w:p>
        </w:tc>
        <w:tc>
          <w:tcPr>
            <w:tcW w:w="473" w:type="dxa"/>
            <w:tcBorders>
              <w:top w:val="nil"/>
              <w:left w:val="nil"/>
              <w:bottom w:val="single" w:sz="4" w:space="0" w:color="auto"/>
              <w:right w:val="single" w:sz="4" w:space="0" w:color="auto"/>
            </w:tcBorders>
            <w:shd w:val="clear" w:color="000000" w:fill="FFFFFF"/>
            <w:noWrap/>
            <w:vAlign w:val="bottom"/>
            <w:hideMark/>
          </w:tcPr>
          <w:p w14:paraId="63F1A6A1"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89268C5"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29.78%</w:t>
            </w:r>
          </w:p>
        </w:tc>
        <w:tc>
          <w:tcPr>
            <w:tcW w:w="1890" w:type="dxa"/>
            <w:vMerge/>
            <w:tcBorders>
              <w:top w:val="nil"/>
              <w:left w:val="single" w:sz="4" w:space="0" w:color="auto"/>
              <w:bottom w:val="single" w:sz="4" w:space="0" w:color="000000"/>
              <w:right w:val="single" w:sz="4" w:space="0" w:color="auto"/>
            </w:tcBorders>
            <w:vAlign w:val="center"/>
            <w:hideMark/>
          </w:tcPr>
          <w:p w14:paraId="33CA3831"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6FDA757B"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2AD9ED0A" w14:textId="77777777" w:rsidR="00A23621" w:rsidRPr="0047466E" w:rsidRDefault="00A23621" w:rsidP="00F752A5">
            <w:pPr>
              <w:rPr>
                <w:rFonts w:ascii="Times New Roman" w:hAnsi="Times New Roman"/>
                <w:color w:val="000000"/>
                <w:sz w:val="20"/>
                <w:szCs w:val="20"/>
                <w:lang w:eastAsia="en-GB"/>
              </w:rPr>
            </w:pPr>
          </w:p>
        </w:tc>
      </w:tr>
      <w:tr w:rsidR="00A23621" w:rsidRPr="0047466E" w14:paraId="5A539229"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6BF8A521"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2/6/2016</w:t>
            </w:r>
          </w:p>
        </w:tc>
        <w:tc>
          <w:tcPr>
            <w:tcW w:w="473" w:type="dxa"/>
            <w:tcBorders>
              <w:top w:val="nil"/>
              <w:left w:val="nil"/>
              <w:bottom w:val="single" w:sz="4" w:space="0" w:color="auto"/>
              <w:right w:val="single" w:sz="4" w:space="0" w:color="auto"/>
            </w:tcBorders>
            <w:shd w:val="clear" w:color="000000" w:fill="FFFFFF"/>
            <w:noWrap/>
            <w:vAlign w:val="bottom"/>
            <w:hideMark/>
          </w:tcPr>
          <w:p w14:paraId="3CE3C538"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0911D448"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45.81%</w:t>
            </w:r>
          </w:p>
        </w:tc>
        <w:tc>
          <w:tcPr>
            <w:tcW w:w="1890" w:type="dxa"/>
            <w:vMerge w:val="restart"/>
            <w:tcBorders>
              <w:top w:val="nil"/>
              <w:left w:val="single" w:sz="4" w:space="0" w:color="auto"/>
              <w:bottom w:val="single" w:sz="4" w:space="0" w:color="000000"/>
              <w:right w:val="single" w:sz="4" w:space="0" w:color="auto"/>
            </w:tcBorders>
            <w:shd w:val="clear" w:color="000000" w:fill="FFFFFF"/>
            <w:noWrap/>
            <w:hideMark/>
          </w:tcPr>
          <w:p w14:paraId="0C0986F5"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2/9/2016</w:t>
            </w:r>
          </w:p>
        </w:tc>
        <w:tc>
          <w:tcPr>
            <w:tcW w:w="1980" w:type="dxa"/>
            <w:vMerge w:val="restart"/>
            <w:tcBorders>
              <w:top w:val="nil"/>
              <w:left w:val="single" w:sz="4" w:space="0" w:color="auto"/>
              <w:bottom w:val="single" w:sz="4" w:space="0" w:color="000000"/>
              <w:right w:val="single" w:sz="4" w:space="0" w:color="auto"/>
            </w:tcBorders>
            <w:shd w:val="clear" w:color="000000" w:fill="FFFFFF"/>
            <w:noWrap/>
            <w:hideMark/>
          </w:tcPr>
          <w:p w14:paraId="648B0C57"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14/7/2016</w:t>
            </w:r>
          </w:p>
        </w:tc>
        <w:tc>
          <w:tcPr>
            <w:tcW w:w="2375" w:type="dxa"/>
            <w:vMerge w:val="restart"/>
            <w:tcBorders>
              <w:top w:val="nil"/>
              <w:left w:val="single" w:sz="4" w:space="0" w:color="auto"/>
              <w:bottom w:val="single" w:sz="4" w:space="0" w:color="000000"/>
              <w:right w:val="single" w:sz="4" w:space="0" w:color="auto"/>
            </w:tcBorders>
            <w:shd w:val="clear" w:color="auto" w:fill="auto"/>
            <w:noWrap/>
            <w:hideMark/>
          </w:tcPr>
          <w:p w14:paraId="45654D4E" w14:textId="77777777" w:rsidR="00A23621" w:rsidRPr="0047466E" w:rsidRDefault="00A23621" w:rsidP="00F752A5">
            <w:pPr>
              <w:jc w:val="center"/>
              <w:rPr>
                <w:rFonts w:ascii="Times New Roman" w:hAnsi="Times New Roman"/>
                <w:color w:val="000000"/>
                <w:sz w:val="20"/>
                <w:szCs w:val="20"/>
                <w:lang w:eastAsia="en-GB"/>
              </w:rPr>
            </w:pPr>
            <w:r w:rsidRPr="0047466E">
              <w:rPr>
                <w:rFonts w:ascii="Times New Roman" w:hAnsi="Times New Roman"/>
                <w:color w:val="000000"/>
                <w:sz w:val="20"/>
                <w:szCs w:val="20"/>
                <w:lang w:eastAsia="en-GB"/>
              </w:rPr>
              <w:t>Tuân thủ</w:t>
            </w:r>
          </w:p>
        </w:tc>
      </w:tr>
      <w:tr w:rsidR="00A23621" w:rsidRPr="0047466E" w14:paraId="7803EBCA"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531B0D27"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3/6/2016</w:t>
            </w:r>
          </w:p>
        </w:tc>
        <w:tc>
          <w:tcPr>
            <w:tcW w:w="473" w:type="dxa"/>
            <w:tcBorders>
              <w:top w:val="nil"/>
              <w:left w:val="nil"/>
              <w:bottom w:val="single" w:sz="4" w:space="0" w:color="auto"/>
              <w:right w:val="single" w:sz="4" w:space="0" w:color="auto"/>
            </w:tcBorders>
            <w:shd w:val="clear" w:color="000000" w:fill="FFFFFF"/>
            <w:noWrap/>
            <w:vAlign w:val="bottom"/>
            <w:hideMark/>
          </w:tcPr>
          <w:p w14:paraId="4FD47E56"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5FF9C09"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45.88%</w:t>
            </w:r>
          </w:p>
        </w:tc>
        <w:tc>
          <w:tcPr>
            <w:tcW w:w="1890" w:type="dxa"/>
            <w:vMerge/>
            <w:tcBorders>
              <w:top w:val="nil"/>
              <w:left w:val="single" w:sz="4" w:space="0" w:color="auto"/>
              <w:bottom w:val="single" w:sz="4" w:space="0" w:color="000000"/>
              <w:right w:val="single" w:sz="4" w:space="0" w:color="auto"/>
            </w:tcBorders>
            <w:vAlign w:val="center"/>
            <w:hideMark/>
          </w:tcPr>
          <w:p w14:paraId="5A11C33C"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767BB6F3"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03268689" w14:textId="77777777" w:rsidR="00A23621" w:rsidRPr="0047466E" w:rsidRDefault="00A23621" w:rsidP="00F752A5">
            <w:pPr>
              <w:rPr>
                <w:rFonts w:ascii="Times New Roman" w:hAnsi="Times New Roman"/>
                <w:color w:val="000000"/>
                <w:sz w:val="20"/>
                <w:szCs w:val="20"/>
                <w:lang w:eastAsia="en-GB"/>
              </w:rPr>
            </w:pPr>
          </w:p>
        </w:tc>
      </w:tr>
      <w:tr w:rsidR="00A23621" w:rsidRPr="0047466E" w14:paraId="30DA3738"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4979A32A"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3/6/2016</w:t>
            </w:r>
          </w:p>
        </w:tc>
        <w:tc>
          <w:tcPr>
            <w:tcW w:w="473" w:type="dxa"/>
            <w:tcBorders>
              <w:top w:val="nil"/>
              <w:left w:val="nil"/>
              <w:bottom w:val="single" w:sz="4" w:space="0" w:color="auto"/>
              <w:right w:val="single" w:sz="4" w:space="0" w:color="auto"/>
            </w:tcBorders>
            <w:shd w:val="clear" w:color="000000" w:fill="FFFFFF"/>
            <w:noWrap/>
            <w:vAlign w:val="bottom"/>
            <w:hideMark/>
          </w:tcPr>
          <w:p w14:paraId="5A7559B3"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w:t>
            </w:r>
          </w:p>
        </w:tc>
        <w:tc>
          <w:tcPr>
            <w:tcW w:w="1734" w:type="dxa"/>
            <w:tcBorders>
              <w:top w:val="nil"/>
              <w:left w:val="nil"/>
              <w:bottom w:val="single" w:sz="4" w:space="0" w:color="auto"/>
              <w:right w:val="single" w:sz="4" w:space="0" w:color="auto"/>
            </w:tcBorders>
            <w:shd w:val="clear" w:color="000000" w:fill="FFFFFF"/>
            <w:noWrap/>
            <w:vAlign w:val="bottom"/>
            <w:hideMark/>
          </w:tcPr>
          <w:p w14:paraId="62FF00E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40.68%</w:t>
            </w:r>
          </w:p>
        </w:tc>
        <w:tc>
          <w:tcPr>
            <w:tcW w:w="1890" w:type="dxa"/>
            <w:vMerge/>
            <w:tcBorders>
              <w:top w:val="nil"/>
              <w:left w:val="single" w:sz="4" w:space="0" w:color="auto"/>
              <w:bottom w:val="single" w:sz="4" w:space="0" w:color="000000"/>
              <w:right w:val="single" w:sz="4" w:space="0" w:color="auto"/>
            </w:tcBorders>
            <w:vAlign w:val="center"/>
            <w:hideMark/>
          </w:tcPr>
          <w:p w14:paraId="6BD21500"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757C8999"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45B7A24D" w14:textId="77777777" w:rsidR="00A23621" w:rsidRPr="0047466E" w:rsidRDefault="00A23621" w:rsidP="00F752A5">
            <w:pPr>
              <w:rPr>
                <w:rFonts w:ascii="Times New Roman" w:hAnsi="Times New Roman"/>
                <w:color w:val="000000"/>
                <w:sz w:val="20"/>
                <w:szCs w:val="20"/>
                <w:lang w:eastAsia="en-GB"/>
              </w:rPr>
            </w:pPr>
          </w:p>
        </w:tc>
      </w:tr>
      <w:tr w:rsidR="00A23621" w:rsidRPr="0047466E" w14:paraId="1F86FE3D"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E85319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6/6/2016</w:t>
            </w:r>
          </w:p>
        </w:tc>
        <w:tc>
          <w:tcPr>
            <w:tcW w:w="473" w:type="dxa"/>
            <w:tcBorders>
              <w:top w:val="nil"/>
              <w:left w:val="nil"/>
              <w:bottom w:val="single" w:sz="4" w:space="0" w:color="auto"/>
              <w:right w:val="single" w:sz="4" w:space="0" w:color="auto"/>
            </w:tcBorders>
            <w:shd w:val="clear" w:color="000000" w:fill="FFFFFF"/>
            <w:noWrap/>
            <w:vAlign w:val="bottom"/>
            <w:hideMark/>
          </w:tcPr>
          <w:p w14:paraId="16CD3ED0"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5AEF5ED1"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40.68%</w:t>
            </w:r>
          </w:p>
        </w:tc>
        <w:tc>
          <w:tcPr>
            <w:tcW w:w="1890" w:type="dxa"/>
            <w:vMerge/>
            <w:tcBorders>
              <w:top w:val="nil"/>
              <w:left w:val="single" w:sz="4" w:space="0" w:color="auto"/>
              <w:bottom w:val="single" w:sz="4" w:space="0" w:color="000000"/>
              <w:right w:val="single" w:sz="4" w:space="0" w:color="auto"/>
            </w:tcBorders>
            <w:vAlign w:val="center"/>
            <w:hideMark/>
          </w:tcPr>
          <w:p w14:paraId="2C156D0A"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4D04EECD"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514A03F7" w14:textId="77777777" w:rsidR="00A23621" w:rsidRPr="0047466E" w:rsidRDefault="00A23621" w:rsidP="00F752A5">
            <w:pPr>
              <w:rPr>
                <w:rFonts w:ascii="Times New Roman" w:hAnsi="Times New Roman"/>
                <w:color w:val="000000"/>
                <w:sz w:val="20"/>
                <w:szCs w:val="20"/>
                <w:lang w:eastAsia="en-GB"/>
              </w:rPr>
            </w:pPr>
          </w:p>
        </w:tc>
      </w:tr>
      <w:tr w:rsidR="00A23621" w:rsidRPr="0047466E" w14:paraId="13616E9E"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18D42608"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7/6/2016</w:t>
            </w:r>
          </w:p>
        </w:tc>
        <w:tc>
          <w:tcPr>
            <w:tcW w:w="473" w:type="dxa"/>
            <w:tcBorders>
              <w:top w:val="nil"/>
              <w:left w:val="nil"/>
              <w:bottom w:val="single" w:sz="4" w:space="0" w:color="auto"/>
              <w:right w:val="single" w:sz="4" w:space="0" w:color="auto"/>
            </w:tcBorders>
            <w:shd w:val="clear" w:color="000000" w:fill="FFFFFF"/>
            <w:noWrap/>
            <w:vAlign w:val="bottom"/>
            <w:hideMark/>
          </w:tcPr>
          <w:p w14:paraId="1DC3B968"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78AC7C9B"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45.48%</w:t>
            </w:r>
          </w:p>
        </w:tc>
        <w:tc>
          <w:tcPr>
            <w:tcW w:w="1890" w:type="dxa"/>
            <w:vMerge/>
            <w:tcBorders>
              <w:top w:val="nil"/>
              <w:left w:val="single" w:sz="4" w:space="0" w:color="auto"/>
              <w:bottom w:val="single" w:sz="4" w:space="0" w:color="000000"/>
              <w:right w:val="single" w:sz="4" w:space="0" w:color="auto"/>
            </w:tcBorders>
            <w:vAlign w:val="center"/>
            <w:hideMark/>
          </w:tcPr>
          <w:p w14:paraId="0C353E7F"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71AB4F19"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54065E6D" w14:textId="77777777" w:rsidR="00A23621" w:rsidRPr="0047466E" w:rsidRDefault="00A23621" w:rsidP="00F752A5">
            <w:pPr>
              <w:rPr>
                <w:rFonts w:ascii="Times New Roman" w:hAnsi="Times New Roman"/>
                <w:color w:val="000000"/>
                <w:sz w:val="20"/>
                <w:szCs w:val="20"/>
                <w:lang w:eastAsia="en-GB"/>
              </w:rPr>
            </w:pPr>
          </w:p>
        </w:tc>
      </w:tr>
      <w:tr w:rsidR="00A23621" w:rsidRPr="0047466E" w14:paraId="26DCB5C2"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1BDD4FE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8/6/2016</w:t>
            </w:r>
          </w:p>
        </w:tc>
        <w:tc>
          <w:tcPr>
            <w:tcW w:w="473" w:type="dxa"/>
            <w:tcBorders>
              <w:top w:val="nil"/>
              <w:left w:val="nil"/>
              <w:bottom w:val="single" w:sz="4" w:space="0" w:color="auto"/>
              <w:right w:val="single" w:sz="4" w:space="0" w:color="auto"/>
            </w:tcBorders>
            <w:shd w:val="clear" w:color="000000" w:fill="FFFFFF"/>
            <w:noWrap/>
            <w:vAlign w:val="bottom"/>
            <w:hideMark/>
          </w:tcPr>
          <w:p w14:paraId="144F4D14"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14CAAEB"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40.48%</w:t>
            </w:r>
          </w:p>
        </w:tc>
        <w:tc>
          <w:tcPr>
            <w:tcW w:w="1890" w:type="dxa"/>
            <w:vMerge/>
            <w:tcBorders>
              <w:top w:val="nil"/>
              <w:left w:val="single" w:sz="4" w:space="0" w:color="auto"/>
              <w:bottom w:val="single" w:sz="4" w:space="0" w:color="000000"/>
              <w:right w:val="single" w:sz="4" w:space="0" w:color="auto"/>
            </w:tcBorders>
            <w:vAlign w:val="center"/>
            <w:hideMark/>
          </w:tcPr>
          <w:p w14:paraId="3545CB1E"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518E1E41"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542B9414" w14:textId="77777777" w:rsidR="00A23621" w:rsidRPr="0047466E" w:rsidRDefault="00A23621" w:rsidP="00F752A5">
            <w:pPr>
              <w:rPr>
                <w:rFonts w:ascii="Times New Roman" w:hAnsi="Times New Roman"/>
                <w:color w:val="000000"/>
                <w:sz w:val="20"/>
                <w:szCs w:val="20"/>
                <w:lang w:eastAsia="en-GB"/>
              </w:rPr>
            </w:pPr>
          </w:p>
        </w:tc>
      </w:tr>
      <w:tr w:rsidR="00A23621" w:rsidRPr="0047466E" w14:paraId="5FF823D7"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7C359BE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9/6/2016</w:t>
            </w:r>
          </w:p>
        </w:tc>
        <w:tc>
          <w:tcPr>
            <w:tcW w:w="473" w:type="dxa"/>
            <w:tcBorders>
              <w:top w:val="nil"/>
              <w:left w:val="nil"/>
              <w:bottom w:val="single" w:sz="4" w:space="0" w:color="auto"/>
              <w:right w:val="single" w:sz="4" w:space="0" w:color="auto"/>
            </w:tcBorders>
            <w:shd w:val="clear" w:color="000000" w:fill="FFFFFF"/>
            <w:noWrap/>
            <w:vAlign w:val="bottom"/>
            <w:hideMark/>
          </w:tcPr>
          <w:p w14:paraId="2FABEC1A"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718D77FC"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40.43%</w:t>
            </w:r>
          </w:p>
        </w:tc>
        <w:tc>
          <w:tcPr>
            <w:tcW w:w="1890" w:type="dxa"/>
            <w:vMerge/>
            <w:tcBorders>
              <w:top w:val="nil"/>
              <w:left w:val="single" w:sz="4" w:space="0" w:color="auto"/>
              <w:bottom w:val="single" w:sz="4" w:space="0" w:color="000000"/>
              <w:right w:val="single" w:sz="4" w:space="0" w:color="auto"/>
            </w:tcBorders>
            <w:vAlign w:val="center"/>
            <w:hideMark/>
          </w:tcPr>
          <w:p w14:paraId="5B40F6E1"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664C0B26"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0E54A2D9" w14:textId="77777777" w:rsidR="00A23621" w:rsidRPr="0047466E" w:rsidRDefault="00A23621" w:rsidP="00F752A5">
            <w:pPr>
              <w:rPr>
                <w:rFonts w:ascii="Times New Roman" w:hAnsi="Times New Roman"/>
                <w:color w:val="000000"/>
                <w:sz w:val="20"/>
                <w:szCs w:val="20"/>
                <w:lang w:eastAsia="en-GB"/>
              </w:rPr>
            </w:pPr>
          </w:p>
        </w:tc>
      </w:tr>
      <w:tr w:rsidR="00A23621" w:rsidRPr="0047466E" w14:paraId="31C41EE5"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4D83D41C"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10/6/2016</w:t>
            </w:r>
          </w:p>
        </w:tc>
        <w:tc>
          <w:tcPr>
            <w:tcW w:w="473" w:type="dxa"/>
            <w:tcBorders>
              <w:top w:val="nil"/>
              <w:left w:val="nil"/>
              <w:bottom w:val="single" w:sz="4" w:space="0" w:color="auto"/>
              <w:right w:val="single" w:sz="4" w:space="0" w:color="auto"/>
            </w:tcBorders>
            <w:shd w:val="clear" w:color="000000" w:fill="FFFFFF"/>
            <w:noWrap/>
            <w:vAlign w:val="bottom"/>
            <w:hideMark/>
          </w:tcPr>
          <w:p w14:paraId="556D0A51"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53319E97"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41.34%</w:t>
            </w:r>
          </w:p>
        </w:tc>
        <w:tc>
          <w:tcPr>
            <w:tcW w:w="1890" w:type="dxa"/>
            <w:vMerge/>
            <w:tcBorders>
              <w:top w:val="nil"/>
              <w:left w:val="single" w:sz="4" w:space="0" w:color="auto"/>
              <w:bottom w:val="single" w:sz="4" w:space="0" w:color="000000"/>
              <w:right w:val="single" w:sz="4" w:space="0" w:color="auto"/>
            </w:tcBorders>
            <w:vAlign w:val="center"/>
            <w:hideMark/>
          </w:tcPr>
          <w:p w14:paraId="319DE68A"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11A21440"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11EFA61B" w14:textId="77777777" w:rsidR="00A23621" w:rsidRPr="0047466E" w:rsidRDefault="00A23621" w:rsidP="00F752A5">
            <w:pPr>
              <w:rPr>
                <w:rFonts w:ascii="Times New Roman" w:hAnsi="Times New Roman"/>
                <w:color w:val="000000"/>
                <w:sz w:val="20"/>
                <w:szCs w:val="20"/>
                <w:lang w:eastAsia="en-GB"/>
              </w:rPr>
            </w:pPr>
          </w:p>
        </w:tc>
      </w:tr>
      <w:tr w:rsidR="00A23621" w:rsidRPr="0047466E" w14:paraId="2C028853"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4BE1FCCD"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10/6/2016</w:t>
            </w:r>
          </w:p>
        </w:tc>
        <w:tc>
          <w:tcPr>
            <w:tcW w:w="473" w:type="dxa"/>
            <w:tcBorders>
              <w:top w:val="nil"/>
              <w:left w:val="nil"/>
              <w:bottom w:val="single" w:sz="4" w:space="0" w:color="auto"/>
              <w:right w:val="single" w:sz="4" w:space="0" w:color="auto"/>
            </w:tcBorders>
            <w:shd w:val="clear" w:color="000000" w:fill="FFFFFF"/>
            <w:noWrap/>
            <w:vAlign w:val="bottom"/>
            <w:hideMark/>
          </w:tcPr>
          <w:p w14:paraId="37AC147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w:t>
            </w:r>
          </w:p>
        </w:tc>
        <w:tc>
          <w:tcPr>
            <w:tcW w:w="1734" w:type="dxa"/>
            <w:tcBorders>
              <w:top w:val="nil"/>
              <w:left w:val="nil"/>
              <w:bottom w:val="single" w:sz="4" w:space="0" w:color="auto"/>
              <w:right w:val="single" w:sz="4" w:space="0" w:color="auto"/>
            </w:tcBorders>
            <w:shd w:val="clear" w:color="000000" w:fill="FFFFFF"/>
            <w:noWrap/>
            <w:vAlign w:val="bottom"/>
            <w:hideMark/>
          </w:tcPr>
          <w:p w14:paraId="5F9B25AD"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46.54%</w:t>
            </w:r>
          </w:p>
        </w:tc>
        <w:tc>
          <w:tcPr>
            <w:tcW w:w="1890" w:type="dxa"/>
            <w:vMerge/>
            <w:tcBorders>
              <w:top w:val="nil"/>
              <w:left w:val="single" w:sz="4" w:space="0" w:color="auto"/>
              <w:bottom w:val="single" w:sz="4" w:space="0" w:color="000000"/>
              <w:right w:val="single" w:sz="4" w:space="0" w:color="auto"/>
            </w:tcBorders>
            <w:vAlign w:val="center"/>
            <w:hideMark/>
          </w:tcPr>
          <w:p w14:paraId="5E013A02"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701B4899"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61BD08AC" w14:textId="77777777" w:rsidR="00A23621" w:rsidRPr="0047466E" w:rsidRDefault="00A23621" w:rsidP="00F752A5">
            <w:pPr>
              <w:rPr>
                <w:rFonts w:ascii="Times New Roman" w:hAnsi="Times New Roman"/>
                <w:color w:val="000000"/>
                <w:sz w:val="20"/>
                <w:szCs w:val="20"/>
                <w:lang w:eastAsia="en-GB"/>
              </w:rPr>
            </w:pPr>
          </w:p>
        </w:tc>
      </w:tr>
      <w:tr w:rsidR="00A23621" w:rsidRPr="0047466E" w14:paraId="3957D096"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7834A9D2"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13/6/2016</w:t>
            </w:r>
          </w:p>
        </w:tc>
        <w:tc>
          <w:tcPr>
            <w:tcW w:w="473" w:type="dxa"/>
            <w:tcBorders>
              <w:top w:val="nil"/>
              <w:left w:val="nil"/>
              <w:bottom w:val="single" w:sz="4" w:space="0" w:color="auto"/>
              <w:right w:val="single" w:sz="4" w:space="0" w:color="auto"/>
            </w:tcBorders>
            <w:shd w:val="clear" w:color="000000" w:fill="FFFFFF"/>
            <w:noWrap/>
            <w:vAlign w:val="bottom"/>
            <w:hideMark/>
          </w:tcPr>
          <w:p w14:paraId="1763DD0B"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6D23BD4B"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46.54%</w:t>
            </w:r>
          </w:p>
        </w:tc>
        <w:tc>
          <w:tcPr>
            <w:tcW w:w="1890" w:type="dxa"/>
            <w:vMerge/>
            <w:tcBorders>
              <w:top w:val="nil"/>
              <w:left w:val="single" w:sz="4" w:space="0" w:color="auto"/>
              <w:bottom w:val="single" w:sz="4" w:space="0" w:color="000000"/>
              <w:right w:val="single" w:sz="4" w:space="0" w:color="auto"/>
            </w:tcBorders>
            <w:vAlign w:val="center"/>
            <w:hideMark/>
          </w:tcPr>
          <w:p w14:paraId="0F21DF55"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218187BD"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0141188F" w14:textId="77777777" w:rsidR="00A23621" w:rsidRPr="0047466E" w:rsidRDefault="00A23621" w:rsidP="00F752A5">
            <w:pPr>
              <w:rPr>
                <w:rFonts w:ascii="Times New Roman" w:hAnsi="Times New Roman"/>
                <w:color w:val="000000"/>
                <w:sz w:val="20"/>
                <w:szCs w:val="20"/>
                <w:lang w:eastAsia="en-GB"/>
              </w:rPr>
            </w:pPr>
          </w:p>
        </w:tc>
      </w:tr>
      <w:tr w:rsidR="00A23621" w:rsidRPr="0047466E" w14:paraId="01A1EE1C"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78E9CB87"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14/6/2016</w:t>
            </w:r>
          </w:p>
        </w:tc>
        <w:tc>
          <w:tcPr>
            <w:tcW w:w="473" w:type="dxa"/>
            <w:tcBorders>
              <w:top w:val="nil"/>
              <w:left w:val="nil"/>
              <w:bottom w:val="single" w:sz="4" w:space="0" w:color="auto"/>
              <w:right w:val="single" w:sz="4" w:space="0" w:color="auto"/>
            </w:tcBorders>
            <w:shd w:val="clear" w:color="000000" w:fill="FFFFFF"/>
            <w:noWrap/>
            <w:vAlign w:val="bottom"/>
            <w:hideMark/>
          </w:tcPr>
          <w:p w14:paraId="3C31F8D2"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6423770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46.58%</w:t>
            </w:r>
          </w:p>
        </w:tc>
        <w:tc>
          <w:tcPr>
            <w:tcW w:w="1890" w:type="dxa"/>
            <w:vMerge/>
            <w:tcBorders>
              <w:top w:val="nil"/>
              <w:left w:val="single" w:sz="4" w:space="0" w:color="auto"/>
              <w:bottom w:val="single" w:sz="4" w:space="0" w:color="000000"/>
              <w:right w:val="single" w:sz="4" w:space="0" w:color="auto"/>
            </w:tcBorders>
            <w:vAlign w:val="center"/>
            <w:hideMark/>
          </w:tcPr>
          <w:p w14:paraId="3F99AF6B"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05EB62FB"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3240F91F" w14:textId="77777777" w:rsidR="00A23621" w:rsidRPr="0047466E" w:rsidRDefault="00A23621" w:rsidP="00F752A5">
            <w:pPr>
              <w:rPr>
                <w:rFonts w:ascii="Times New Roman" w:hAnsi="Times New Roman"/>
                <w:color w:val="000000"/>
                <w:sz w:val="20"/>
                <w:szCs w:val="20"/>
                <w:lang w:eastAsia="en-GB"/>
              </w:rPr>
            </w:pPr>
          </w:p>
        </w:tc>
      </w:tr>
      <w:tr w:rsidR="00A23621" w:rsidRPr="0047466E" w14:paraId="2EC7E726"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C386577"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15/6/2016</w:t>
            </w:r>
          </w:p>
        </w:tc>
        <w:tc>
          <w:tcPr>
            <w:tcW w:w="473" w:type="dxa"/>
            <w:tcBorders>
              <w:top w:val="nil"/>
              <w:left w:val="nil"/>
              <w:bottom w:val="single" w:sz="4" w:space="0" w:color="auto"/>
              <w:right w:val="single" w:sz="4" w:space="0" w:color="auto"/>
            </w:tcBorders>
            <w:shd w:val="clear" w:color="000000" w:fill="FFFFFF"/>
            <w:noWrap/>
            <w:vAlign w:val="bottom"/>
            <w:hideMark/>
          </w:tcPr>
          <w:p w14:paraId="5A99500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6A04B5A"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41.74%</w:t>
            </w:r>
          </w:p>
        </w:tc>
        <w:tc>
          <w:tcPr>
            <w:tcW w:w="1890" w:type="dxa"/>
            <w:vMerge/>
            <w:tcBorders>
              <w:top w:val="nil"/>
              <w:left w:val="single" w:sz="4" w:space="0" w:color="auto"/>
              <w:bottom w:val="single" w:sz="4" w:space="0" w:color="000000"/>
              <w:right w:val="single" w:sz="4" w:space="0" w:color="auto"/>
            </w:tcBorders>
            <w:vAlign w:val="center"/>
            <w:hideMark/>
          </w:tcPr>
          <w:p w14:paraId="0E778C9F"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1B5A69D5"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769AE173" w14:textId="77777777" w:rsidR="00A23621" w:rsidRPr="0047466E" w:rsidRDefault="00A23621" w:rsidP="00F752A5">
            <w:pPr>
              <w:rPr>
                <w:rFonts w:ascii="Times New Roman" w:hAnsi="Times New Roman"/>
                <w:color w:val="000000"/>
                <w:sz w:val="20"/>
                <w:szCs w:val="20"/>
                <w:lang w:eastAsia="en-GB"/>
              </w:rPr>
            </w:pPr>
          </w:p>
        </w:tc>
      </w:tr>
      <w:tr w:rsidR="00A23621" w:rsidRPr="0047466E" w14:paraId="492F0B74"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45FB65B6"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16/6/2016</w:t>
            </w:r>
          </w:p>
        </w:tc>
        <w:tc>
          <w:tcPr>
            <w:tcW w:w="473" w:type="dxa"/>
            <w:tcBorders>
              <w:top w:val="nil"/>
              <w:left w:val="nil"/>
              <w:bottom w:val="single" w:sz="4" w:space="0" w:color="auto"/>
              <w:right w:val="single" w:sz="4" w:space="0" w:color="auto"/>
            </w:tcBorders>
            <w:shd w:val="clear" w:color="000000" w:fill="FFFFFF"/>
            <w:noWrap/>
            <w:vAlign w:val="bottom"/>
            <w:hideMark/>
          </w:tcPr>
          <w:p w14:paraId="5879C6D7"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52CE0A22"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46.46%</w:t>
            </w:r>
          </w:p>
        </w:tc>
        <w:tc>
          <w:tcPr>
            <w:tcW w:w="1890" w:type="dxa"/>
            <w:vMerge/>
            <w:tcBorders>
              <w:top w:val="nil"/>
              <w:left w:val="single" w:sz="4" w:space="0" w:color="auto"/>
              <w:bottom w:val="single" w:sz="4" w:space="0" w:color="000000"/>
              <w:right w:val="single" w:sz="4" w:space="0" w:color="auto"/>
            </w:tcBorders>
            <w:vAlign w:val="center"/>
            <w:hideMark/>
          </w:tcPr>
          <w:p w14:paraId="4567A6FF"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347E6D03"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7128E6E6" w14:textId="77777777" w:rsidR="00A23621" w:rsidRPr="0047466E" w:rsidRDefault="00A23621" w:rsidP="00F752A5">
            <w:pPr>
              <w:rPr>
                <w:rFonts w:ascii="Times New Roman" w:hAnsi="Times New Roman"/>
                <w:color w:val="000000"/>
                <w:sz w:val="20"/>
                <w:szCs w:val="20"/>
                <w:lang w:eastAsia="en-GB"/>
              </w:rPr>
            </w:pPr>
          </w:p>
        </w:tc>
      </w:tr>
      <w:tr w:rsidR="00A23621" w:rsidRPr="0047466E" w14:paraId="144E9AA2"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2CD72B65"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17/6/2016</w:t>
            </w:r>
          </w:p>
        </w:tc>
        <w:tc>
          <w:tcPr>
            <w:tcW w:w="473" w:type="dxa"/>
            <w:tcBorders>
              <w:top w:val="nil"/>
              <w:left w:val="nil"/>
              <w:bottom w:val="single" w:sz="4" w:space="0" w:color="auto"/>
              <w:right w:val="single" w:sz="4" w:space="0" w:color="auto"/>
            </w:tcBorders>
            <w:shd w:val="clear" w:color="000000" w:fill="FFFFFF"/>
            <w:noWrap/>
            <w:vAlign w:val="bottom"/>
            <w:hideMark/>
          </w:tcPr>
          <w:p w14:paraId="55A89BC1"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06C21B1"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45.97%</w:t>
            </w:r>
          </w:p>
        </w:tc>
        <w:tc>
          <w:tcPr>
            <w:tcW w:w="1890" w:type="dxa"/>
            <w:vMerge/>
            <w:tcBorders>
              <w:top w:val="nil"/>
              <w:left w:val="single" w:sz="4" w:space="0" w:color="auto"/>
              <w:bottom w:val="single" w:sz="4" w:space="0" w:color="000000"/>
              <w:right w:val="single" w:sz="4" w:space="0" w:color="auto"/>
            </w:tcBorders>
            <w:vAlign w:val="center"/>
            <w:hideMark/>
          </w:tcPr>
          <w:p w14:paraId="0F555055"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56F775DD"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6E7186D5" w14:textId="77777777" w:rsidR="00A23621" w:rsidRPr="0047466E" w:rsidRDefault="00A23621" w:rsidP="00F752A5">
            <w:pPr>
              <w:rPr>
                <w:rFonts w:ascii="Times New Roman" w:hAnsi="Times New Roman"/>
                <w:color w:val="000000"/>
                <w:sz w:val="20"/>
                <w:szCs w:val="20"/>
                <w:lang w:eastAsia="en-GB"/>
              </w:rPr>
            </w:pPr>
          </w:p>
        </w:tc>
      </w:tr>
      <w:tr w:rsidR="00A23621" w:rsidRPr="0047466E" w14:paraId="0337F6B6"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268EF911"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17/6/2016</w:t>
            </w:r>
          </w:p>
        </w:tc>
        <w:tc>
          <w:tcPr>
            <w:tcW w:w="473" w:type="dxa"/>
            <w:tcBorders>
              <w:top w:val="nil"/>
              <w:left w:val="nil"/>
              <w:bottom w:val="single" w:sz="4" w:space="0" w:color="auto"/>
              <w:right w:val="single" w:sz="4" w:space="0" w:color="auto"/>
            </w:tcBorders>
            <w:shd w:val="clear" w:color="000000" w:fill="FFFFFF"/>
            <w:noWrap/>
            <w:vAlign w:val="bottom"/>
            <w:hideMark/>
          </w:tcPr>
          <w:p w14:paraId="55F5CE33"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w:t>
            </w:r>
          </w:p>
        </w:tc>
        <w:tc>
          <w:tcPr>
            <w:tcW w:w="1734" w:type="dxa"/>
            <w:tcBorders>
              <w:top w:val="nil"/>
              <w:left w:val="nil"/>
              <w:bottom w:val="single" w:sz="4" w:space="0" w:color="auto"/>
              <w:right w:val="single" w:sz="4" w:space="0" w:color="auto"/>
            </w:tcBorders>
            <w:shd w:val="clear" w:color="000000" w:fill="FFFFFF"/>
            <w:noWrap/>
            <w:vAlign w:val="bottom"/>
            <w:hideMark/>
          </w:tcPr>
          <w:p w14:paraId="51F4703D"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41.05%</w:t>
            </w:r>
          </w:p>
        </w:tc>
        <w:tc>
          <w:tcPr>
            <w:tcW w:w="1890" w:type="dxa"/>
            <w:vMerge/>
            <w:tcBorders>
              <w:top w:val="nil"/>
              <w:left w:val="single" w:sz="4" w:space="0" w:color="auto"/>
              <w:bottom w:val="single" w:sz="4" w:space="0" w:color="000000"/>
              <w:right w:val="single" w:sz="4" w:space="0" w:color="auto"/>
            </w:tcBorders>
            <w:vAlign w:val="center"/>
            <w:hideMark/>
          </w:tcPr>
          <w:p w14:paraId="2982BBB6"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17681002"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0E3ADCDE" w14:textId="77777777" w:rsidR="00A23621" w:rsidRPr="0047466E" w:rsidRDefault="00A23621" w:rsidP="00F752A5">
            <w:pPr>
              <w:rPr>
                <w:rFonts w:ascii="Times New Roman" w:hAnsi="Times New Roman"/>
                <w:color w:val="000000"/>
                <w:sz w:val="20"/>
                <w:szCs w:val="20"/>
                <w:lang w:eastAsia="en-GB"/>
              </w:rPr>
            </w:pPr>
          </w:p>
        </w:tc>
      </w:tr>
      <w:tr w:rsidR="00A23621" w:rsidRPr="0047466E" w14:paraId="36FD8F3E"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1500513A"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20/6/2016</w:t>
            </w:r>
          </w:p>
        </w:tc>
        <w:tc>
          <w:tcPr>
            <w:tcW w:w="473" w:type="dxa"/>
            <w:tcBorders>
              <w:top w:val="nil"/>
              <w:left w:val="nil"/>
              <w:bottom w:val="single" w:sz="4" w:space="0" w:color="auto"/>
              <w:right w:val="single" w:sz="4" w:space="0" w:color="auto"/>
            </w:tcBorders>
            <w:shd w:val="clear" w:color="000000" w:fill="FFFFFF"/>
            <w:noWrap/>
            <w:vAlign w:val="bottom"/>
            <w:hideMark/>
          </w:tcPr>
          <w:p w14:paraId="4838DEE3"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8CB798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41.05%</w:t>
            </w:r>
          </w:p>
        </w:tc>
        <w:tc>
          <w:tcPr>
            <w:tcW w:w="1890" w:type="dxa"/>
            <w:vMerge/>
            <w:tcBorders>
              <w:top w:val="nil"/>
              <w:left w:val="single" w:sz="4" w:space="0" w:color="auto"/>
              <w:bottom w:val="single" w:sz="4" w:space="0" w:color="000000"/>
              <w:right w:val="single" w:sz="4" w:space="0" w:color="auto"/>
            </w:tcBorders>
            <w:vAlign w:val="center"/>
            <w:hideMark/>
          </w:tcPr>
          <w:p w14:paraId="410188A2"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72E373DC"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1AE0A3EE" w14:textId="77777777" w:rsidR="00A23621" w:rsidRPr="0047466E" w:rsidRDefault="00A23621" w:rsidP="00F752A5">
            <w:pPr>
              <w:rPr>
                <w:rFonts w:ascii="Times New Roman" w:hAnsi="Times New Roman"/>
                <w:color w:val="000000"/>
                <w:sz w:val="20"/>
                <w:szCs w:val="20"/>
                <w:lang w:eastAsia="en-GB"/>
              </w:rPr>
            </w:pPr>
          </w:p>
        </w:tc>
      </w:tr>
      <w:tr w:rsidR="00A23621" w:rsidRPr="0047466E" w14:paraId="3D0C1EF0"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86D16B0"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21/6/2016</w:t>
            </w:r>
          </w:p>
        </w:tc>
        <w:tc>
          <w:tcPr>
            <w:tcW w:w="473" w:type="dxa"/>
            <w:tcBorders>
              <w:top w:val="nil"/>
              <w:left w:val="nil"/>
              <w:bottom w:val="single" w:sz="4" w:space="0" w:color="auto"/>
              <w:right w:val="single" w:sz="4" w:space="0" w:color="auto"/>
            </w:tcBorders>
            <w:shd w:val="clear" w:color="000000" w:fill="FFFFFF"/>
            <w:noWrap/>
            <w:vAlign w:val="bottom"/>
            <w:hideMark/>
          </w:tcPr>
          <w:p w14:paraId="4C0C3D9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0CA4D4E1"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46.52%</w:t>
            </w:r>
          </w:p>
        </w:tc>
        <w:tc>
          <w:tcPr>
            <w:tcW w:w="1890" w:type="dxa"/>
            <w:vMerge/>
            <w:tcBorders>
              <w:top w:val="nil"/>
              <w:left w:val="single" w:sz="4" w:space="0" w:color="auto"/>
              <w:bottom w:val="single" w:sz="4" w:space="0" w:color="000000"/>
              <w:right w:val="single" w:sz="4" w:space="0" w:color="auto"/>
            </w:tcBorders>
            <w:vAlign w:val="center"/>
            <w:hideMark/>
          </w:tcPr>
          <w:p w14:paraId="2A878698"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2C433A4E"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2A2087F2" w14:textId="77777777" w:rsidR="00A23621" w:rsidRPr="0047466E" w:rsidRDefault="00A23621" w:rsidP="00F752A5">
            <w:pPr>
              <w:rPr>
                <w:rFonts w:ascii="Times New Roman" w:hAnsi="Times New Roman"/>
                <w:color w:val="000000"/>
                <w:sz w:val="20"/>
                <w:szCs w:val="20"/>
                <w:lang w:eastAsia="en-GB"/>
              </w:rPr>
            </w:pPr>
          </w:p>
        </w:tc>
      </w:tr>
      <w:tr w:rsidR="00A23621" w:rsidRPr="0047466E" w14:paraId="6E905167"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150BB6BB"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22/6/2016</w:t>
            </w:r>
          </w:p>
        </w:tc>
        <w:tc>
          <w:tcPr>
            <w:tcW w:w="473" w:type="dxa"/>
            <w:tcBorders>
              <w:top w:val="nil"/>
              <w:left w:val="nil"/>
              <w:bottom w:val="single" w:sz="4" w:space="0" w:color="auto"/>
              <w:right w:val="single" w:sz="4" w:space="0" w:color="auto"/>
            </w:tcBorders>
            <w:shd w:val="clear" w:color="000000" w:fill="FFFFFF"/>
            <w:noWrap/>
            <w:vAlign w:val="bottom"/>
            <w:hideMark/>
          </w:tcPr>
          <w:p w14:paraId="7D6DD9BB"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7A46C4CE"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41.66%</w:t>
            </w:r>
          </w:p>
        </w:tc>
        <w:tc>
          <w:tcPr>
            <w:tcW w:w="1890" w:type="dxa"/>
            <w:vMerge/>
            <w:tcBorders>
              <w:top w:val="nil"/>
              <w:left w:val="single" w:sz="4" w:space="0" w:color="auto"/>
              <w:bottom w:val="single" w:sz="4" w:space="0" w:color="000000"/>
              <w:right w:val="single" w:sz="4" w:space="0" w:color="auto"/>
            </w:tcBorders>
            <w:vAlign w:val="center"/>
            <w:hideMark/>
          </w:tcPr>
          <w:p w14:paraId="07F90601"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77680EE1"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6E0FC89E" w14:textId="77777777" w:rsidR="00A23621" w:rsidRPr="0047466E" w:rsidRDefault="00A23621" w:rsidP="00F752A5">
            <w:pPr>
              <w:rPr>
                <w:rFonts w:ascii="Times New Roman" w:hAnsi="Times New Roman"/>
                <w:color w:val="000000"/>
                <w:sz w:val="20"/>
                <w:szCs w:val="20"/>
                <w:lang w:eastAsia="en-GB"/>
              </w:rPr>
            </w:pPr>
          </w:p>
        </w:tc>
      </w:tr>
      <w:tr w:rsidR="00A23621" w:rsidRPr="0047466E" w14:paraId="4BD788D0"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18FCDE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23/6/2016</w:t>
            </w:r>
          </w:p>
        </w:tc>
        <w:tc>
          <w:tcPr>
            <w:tcW w:w="473" w:type="dxa"/>
            <w:tcBorders>
              <w:top w:val="nil"/>
              <w:left w:val="nil"/>
              <w:bottom w:val="single" w:sz="4" w:space="0" w:color="auto"/>
              <w:right w:val="single" w:sz="4" w:space="0" w:color="auto"/>
            </w:tcBorders>
            <w:shd w:val="clear" w:color="000000" w:fill="FFFFFF"/>
            <w:noWrap/>
            <w:vAlign w:val="bottom"/>
            <w:hideMark/>
          </w:tcPr>
          <w:p w14:paraId="74DC2ADA"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3D64F60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41.87%</w:t>
            </w:r>
          </w:p>
        </w:tc>
        <w:tc>
          <w:tcPr>
            <w:tcW w:w="1890" w:type="dxa"/>
            <w:vMerge/>
            <w:tcBorders>
              <w:top w:val="nil"/>
              <w:left w:val="single" w:sz="4" w:space="0" w:color="auto"/>
              <w:bottom w:val="single" w:sz="4" w:space="0" w:color="000000"/>
              <w:right w:val="single" w:sz="4" w:space="0" w:color="auto"/>
            </w:tcBorders>
            <w:vAlign w:val="center"/>
            <w:hideMark/>
          </w:tcPr>
          <w:p w14:paraId="653EC501"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34189121"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2D8469B1" w14:textId="77777777" w:rsidR="00A23621" w:rsidRPr="0047466E" w:rsidRDefault="00A23621" w:rsidP="00F752A5">
            <w:pPr>
              <w:rPr>
                <w:rFonts w:ascii="Times New Roman" w:hAnsi="Times New Roman"/>
                <w:color w:val="000000"/>
                <w:sz w:val="20"/>
                <w:szCs w:val="20"/>
                <w:lang w:eastAsia="en-GB"/>
              </w:rPr>
            </w:pPr>
          </w:p>
        </w:tc>
      </w:tr>
      <w:tr w:rsidR="00A23621" w:rsidRPr="0047466E" w14:paraId="48B44E97"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26A8616A"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24/6/2016</w:t>
            </w:r>
          </w:p>
        </w:tc>
        <w:tc>
          <w:tcPr>
            <w:tcW w:w="473" w:type="dxa"/>
            <w:tcBorders>
              <w:top w:val="nil"/>
              <w:left w:val="nil"/>
              <w:bottom w:val="single" w:sz="4" w:space="0" w:color="auto"/>
              <w:right w:val="single" w:sz="4" w:space="0" w:color="auto"/>
            </w:tcBorders>
            <w:shd w:val="clear" w:color="000000" w:fill="FFFFFF"/>
            <w:noWrap/>
            <w:vAlign w:val="bottom"/>
            <w:hideMark/>
          </w:tcPr>
          <w:p w14:paraId="24ADEEC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3FAE4F3D"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41.82%</w:t>
            </w:r>
          </w:p>
        </w:tc>
        <w:tc>
          <w:tcPr>
            <w:tcW w:w="1890" w:type="dxa"/>
            <w:vMerge/>
            <w:tcBorders>
              <w:top w:val="nil"/>
              <w:left w:val="single" w:sz="4" w:space="0" w:color="auto"/>
              <w:bottom w:val="single" w:sz="4" w:space="0" w:color="000000"/>
              <w:right w:val="single" w:sz="4" w:space="0" w:color="auto"/>
            </w:tcBorders>
            <w:vAlign w:val="center"/>
            <w:hideMark/>
          </w:tcPr>
          <w:p w14:paraId="1D22B62C"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57B375BF"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1AB91055" w14:textId="77777777" w:rsidR="00A23621" w:rsidRPr="0047466E" w:rsidRDefault="00A23621" w:rsidP="00F752A5">
            <w:pPr>
              <w:rPr>
                <w:rFonts w:ascii="Times New Roman" w:hAnsi="Times New Roman"/>
                <w:color w:val="000000"/>
                <w:sz w:val="20"/>
                <w:szCs w:val="20"/>
                <w:lang w:eastAsia="en-GB"/>
              </w:rPr>
            </w:pPr>
          </w:p>
        </w:tc>
      </w:tr>
      <w:tr w:rsidR="00A23621" w:rsidRPr="0047466E" w14:paraId="66B7E142"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4837DC2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24/6/2016</w:t>
            </w:r>
          </w:p>
        </w:tc>
        <w:tc>
          <w:tcPr>
            <w:tcW w:w="473" w:type="dxa"/>
            <w:tcBorders>
              <w:top w:val="nil"/>
              <w:left w:val="nil"/>
              <w:bottom w:val="single" w:sz="4" w:space="0" w:color="auto"/>
              <w:right w:val="single" w:sz="4" w:space="0" w:color="auto"/>
            </w:tcBorders>
            <w:shd w:val="clear" w:color="000000" w:fill="FFFFFF"/>
            <w:noWrap/>
            <w:vAlign w:val="bottom"/>
            <w:hideMark/>
          </w:tcPr>
          <w:p w14:paraId="2205DA8D"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w:t>
            </w:r>
          </w:p>
        </w:tc>
        <w:tc>
          <w:tcPr>
            <w:tcW w:w="1734" w:type="dxa"/>
            <w:tcBorders>
              <w:top w:val="nil"/>
              <w:left w:val="nil"/>
              <w:bottom w:val="single" w:sz="4" w:space="0" w:color="auto"/>
              <w:right w:val="single" w:sz="4" w:space="0" w:color="auto"/>
            </w:tcBorders>
            <w:shd w:val="clear" w:color="000000" w:fill="FFFFFF"/>
            <w:noWrap/>
            <w:vAlign w:val="bottom"/>
            <w:hideMark/>
          </w:tcPr>
          <w:p w14:paraId="559E1BE7"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41.23%</w:t>
            </w:r>
          </w:p>
        </w:tc>
        <w:tc>
          <w:tcPr>
            <w:tcW w:w="1890" w:type="dxa"/>
            <w:vMerge/>
            <w:tcBorders>
              <w:top w:val="nil"/>
              <w:left w:val="single" w:sz="4" w:space="0" w:color="auto"/>
              <w:bottom w:val="single" w:sz="4" w:space="0" w:color="000000"/>
              <w:right w:val="single" w:sz="4" w:space="0" w:color="auto"/>
            </w:tcBorders>
            <w:vAlign w:val="center"/>
            <w:hideMark/>
          </w:tcPr>
          <w:p w14:paraId="2DA14E1A"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203E057A"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0664DE7C" w14:textId="77777777" w:rsidR="00A23621" w:rsidRPr="0047466E" w:rsidRDefault="00A23621" w:rsidP="00F752A5">
            <w:pPr>
              <w:rPr>
                <w:rFonts w:ascii="Times New Roman" w:hAnsi="Times New Roman"/>
                <w:color w:val="000000"/>
                <w:sz w:val="20"/>
                <w:szCs w:val="20"/>
                <w:lang w:eastAsia="en-GB"/>
              </w:rPr>
            </w:pPr>
          </w:p>
        </w:tc>
      </w:tr>
      <w:tr w:rsidR="00A23621" w:rsidRPr="0047466E" w14:paraId="5CCB8902"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749933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27/6/2016</w:t>
            </w:r>
          </w:p>
        </w:tc>
        <w:tc>
          <w:tcPr>
            <w:tcW w:w="473" w:type="dxa"/>
            <w:tcBorders>
              <w:top w:val="nil"/>
              <w:left w:val="nil"/>
              <w:bottom w:val="single" w:sz="4" w:space="0" w:color="auto"/>
              <w:right w:val="single" w:sz="4" w:space="0" w:color="auto"/>
            </w:tcBorders>
            <w:shd w:val="clear" w:color="000000" w:fill="FFFFFF"/>
            <w:noWrap/>
            <w:vAlign w:val="bottom"/>
            <w:hideMark/>
          </w:tcPr>
          <w:p w14:paraId="1CA28B71"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2CC205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41.23%</w:t>
            </w:r>
          </w:p>
        </w:tc>
        <w:tc>
          <w:tcPr>
            <w:tcW w:w="1890" w:type="dxa"/>
            <w:vMerge/>
            <w:tcBorders>
              <w:top w:val="nil"/>
              <w:left w:val="single" w:sz="4" w:space="0" w:color="auto"/>
              <w:bottom w:val="single" w:sz="4" w:space="0" w:color="000000"/>
              <w:right w:val="single" w:sz="4" w:space="0" w:color="auto"/>
            </w:tcBorders>
            <w:vAlign w:val="center"/>
            <w:hideMark/>
          </w:tcPr>
          <w:p w14:paraId="0C010BCA"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1F2DEC9F"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3FDB57FE" w14:textId="77777777" w:rsidR="00A23621" w:rsidRPr="0047466E" w:rsidRDefault="00A23621" w:rsidP="00F752A5">
            <w:pPr>
              <w:rPr>
                <w:rFonts w:ascii="Times New Roman" w:hAnsi="Times New Roman"/>
                <w:color w:val="000000"/>
                <w:sz w:val="20"/>
                <w:szCs w:val="20"/>
                <w:lang w:eastAsia="en-GB"/>
              </w:rPr>
            </w:pPr>
          </w:p>
        </w:tc>
      </w:tr>
      <w:tr w:rsidR="00A23621" w:rsidRPr="0047466E" w14:paraId="37652BC9"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0753F47C"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28/6/2016</w:t>
            </w:r>
          </w:p>
        </w:tc>
        <w:tc>
          <w:tcPr>
            <w:tcW w:w="473" w:type="dxa"/>
            <w:tcBorders>
              <w:top w:val="nil"/>
              <w:left w:val="nil"/>
              <w:bottom w:val="single" w:sz="4" w:space="0" w:color="auto"/>
              <w:right w:val="single" w:sz="4" w:space="0" w:color="auto"/>
            </w:tcBorders>
            <w:shd w:val="clear" w:color="000000" w:fill="FFFFFF"/>
            <w:noWrap/>
            <w:vAlign w:val="bottom"/>
            <w:hideMark/>
          </w:tcPr>
          <w:p w14:paraId="3AD6FBF5"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648CC7B5"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41.19%</w:t>
            </w:r>
          </w:p>
        </w:tc>
        <w:tc>
          <w:tcPr>
            <w:tcW w:w="1890" w:type="dxa"/>
            <w:vMerge/>
            <w:tcBorders>
              <w:top w:val="nil"/>
              <w:left w:val="single" w:sz="4" w:space="0" w:color="auto"/>
              <w:bottom w:val="single" w:sz="4" w:space="0" w:color="000000"/>
              <w:right w:val="single" w:sz="4" w:space="0" w:color="auto"/>
            </w:tcBorders>
            <w:vAlign w:val="center"/>
            <w:hideMark/>
          </w:tcPr>
          <w:p w14:paraId="07D66591"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470313FD"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5C22A01C" w14:textId="77777777" w:rsidR="00A23621" w:rsidRPr="0047466E" w:rsidRDefault="00A23621" w:rsidP="00F752A5">
            <w:pPr>
              <w:rPr>
                <w:rFonts w:ascii="Times New Roman" w:hAnsi="Times New Roman"/>
                <w:color w:val="000000"/>
                <w:sz w:val="20"/>
                <w:szCs w:val="20"/>
                <w:lang w:eastAsia="en-GB"/>
              </w:rPr>
            </w:pPr>
          </w:p>
        </w:tc>
      </w:tr>
      <w:tr w:rsidR="00A23621" w:rsidRPr="0047466E" w14:paraId="3922AFE2"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F4DA126"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29/6/2016</w:t>
            </w:r>
          </w:p>
        </w:tc>
        <w:tc>
          <w:tcPr>
            <w:tcW w:w="473" w:type="dxa"/>
            <w:tcBorders>
              <w:top w:val="nil"/>
              <w:left w:val="nil"/>
              <w:bottom w:val="single" w:sz="4" w:space="0" w:color="auto"/>
              <w:right w:val="single" w:sz="4" w:space="0" w:color="auto"/>
            </w:tcBorders>
            <w:shd w:val="clear" w:color="000000" w:fill="FFFFFF"/>
            <w:noWrap/>
            <w:vAlign w:val="bottom"/>
            <w:hideMark/>
          </w:tcPr>
          <w:p w14:paraId="202C148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561D7F0D"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41.77%</w:t>
            </w:r>
          </w:p>
        </w:tc>
        <w:tc>
          <w:tcPr>
            <w:tcW w:w="1890" w:type="dxa"/>
            <w:vMerge/>
            <w:tcBorders>
              <w:top w:val="nil"/>
              <w:left w:val="single" w:sz="4" w:space="0" w:color="auto"/>
              <w:bottom w:val="single" w:sz="4" w:space="0" w:color="000000"/>
              <w:right w:val="single" w:sz="4" w:space="0" w:color="auto"/>
            </w:tcBorders>
            <w:vAlign w:val="center"/>
            <w:hideMark/>
          </w:tcPr>
          <w:p w14:paraId="449FEC0A"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462F1F10"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18C78414" w14:textId="77777777" w:rsidR="00A23621" w:rsidRPr="0047466E" w:rsidRDefault="00A23621" w:rsidP="00F752A5">
            <w:pPr>
              <w:rPr>
                <w:rFonts w:ascii="Times New Roman" w:hAnsi="Times New Roman"/>
                <w:color w:val="000000"/>
                <w:sz w:val="20"/>
                <w:szCs w:val="20"/>
                <w:lang w:eastAsia="en-GB"/>
              </w:rPr>
            </w:pPr>
          </w:p>
        </w:tc>
      </w:tr>
      <w:tr w:rsidR="00A23621" w:rsidRPr="0047466E" w14:paraId="33CBCDF4"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02C248EC"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30/6/2016</w:t>
            </w:r>
          </w:p>
        </w:tc>
        <w:tc>
          <w:tcPr>
            <w:tcW w:w="473" w:type="dxa"/>
            <w:tcBorders>
              <w:top w:val="nil"/>
              <w:left w:val="nil"/>
              <w:bottom w:val="single" w:sz="4" w:space="0" w:color="auto"/>
              <w:right w:val="single" w:sz="4" w:space="0" w:color="auto"/>
            </w:tcBorders>
            <w:shd w:val="clear" w:color="000000" w:fill="FFFFFF"/>
            <w:noWrap/>
            <w:vAlign w:val="bottom"/>
            <w:hideMark/>
          </w:tcPr>
          <w:p w14:paraId="727434B6"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6F17260C"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41.71%</w:t>
            </w:r>
          </w:p>
        </w:tc>
        <w:tc>
          <w:tcPr>
            <w:tcW w:w="1890" w:type="dxa"/>
            <w:vMerge/>
            <w:tcBorders>
              <w:top w:val="nil"/>
              <w:left w:val="single" w:sz="4" w:space="0" w:color="auto"/>
              <w:bottom w:val="single" w:sz="4" w:space="0" w:color="000000"/>
              <w:right w:val="single" w:sz="4" w:space="0" w:color="auto"/>
            </w:tcBorders>
            <w:vAlign w:val="center"/>
            <w:hideMark/>
          </w:tcPr>
          <w:p w14:paraId="661B9BE9"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4C3915BB"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450389D7" w14:textId="77777777" w:rsidR="00A23621" w:rsidRPr="0047466E" w:rsidRDefault="00A23621" w:rsidP="00F752A5">
            <w:pPr>
              <w:rPr>
                <w:rFonts w:ascii="Times New Roman" w:hAnsi="Times New Roman"/>
                <w:color w:val="000000"/>
                <w:sz w:val="20"/>
                <w:szCs w:val="20"/>
                <w:lang w:eastAsia="en-GB"/>
              </w:rPr>
            </w:pPr>
          </w:p>
        </w:tc>
      </w:tr>
      <w:tr w:rsidR="00A23621" w:rsidRPr="0047466E" w14:paraId="0CA46E7D"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2CA8E31B"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1/7/2016</w:t>
            </w:r>
          </w:p>
        </w:tc>
        <w:tc>
          <w:tcPr>
            <w:tcW w:w="473" w:type="dxa"/>
            <w:tcBorders>
              <w:top w:val="nil"/>
              <w:left w:val="nil"/>
              <w:bottom w:val="single" w:sz="4" w:space="0" w:color="auto"/>
              <w:right w:val="single" w:sz="4" w:space="0" w:color="auto"/>
            </w:tcBorders>
            <w:shd w:val="clear" w:color="000000" w:fill="FFFFFF"/>
            <w:noWrap/>
            <w:vAlign w:val="bottom"/>
            <w:hideMark/>
          </w:tcPr>
          <w:p w14:paraId="661D5800"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0EC5E600"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47.32%</w:t>
            </w:r>
          </w:p>
        </w:tc>
        <w:tc>
          <w:tcPr>
            <w:tcW w:w="1890" w:type="dxa"/>
            <w:vMerge/>
            <w:tcBorders>
              <w:top w:val="nil"/>
              <w:left w:val="single" w:sz="4" w:space="0" w:color="auto"/>
              <w:bottom w:val="single" w:sz="4" w:space="0" w:color="000000"/>
              <w:right w:val="single" w:sz="4" w:space="0" w:color="auto"/>
            </w:tcBorders>
            <w:vAlign w:val="center"/>
            <w:hideMark/>
          </w:tcPr>
          <w:p w14:paraId="591533FD"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1D784E46"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2B5F9358" w14:textId="77777777" w:rsidR="00A23621" w:rsidRPr="0047466E" w:rsidRDefault="00A23621" w:rsidP="00F752A5">
            <w:pPr>
              <w:rPr>
                <w:rFonts w:ascii="Times New Roman" w:hAnsi="Times New Roman"/>
                <w:color w:val="000000"/>
                <w:sz w:val="20"/>
                <w:szCs w:val="20"/>
                <w:lang w:eastAsia="en-GB"/>
              </w:rPr>
            </w:pPr>
          </w:p>
        </w:tc>
      </w:tr>
      <w:tr w:rsidR="00A23621" w:rsidRPr="0047466E" w14:paraId="19D75EC6"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1B2F6AE2"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1/7/2016</w:t>
            </w:r>
          </w:p>
        </w:tc>
        <w:tc>
          <w:tcPr>
            <w:tcW w:w="473" w:type="dxa"/>
            <w:tcBorders>
              <w:top w:val="nil"/>
              <w:left w:val="nil"/>
              <w:bottom w:val="single" w:sz="4" w:space="0" w:color="auto"/>
              <w:right w:val="single" w:sz="4" w:space="0" w:color="auto"/>
            </w:tcBorders>
            <w:shd w:val="clear" w:color="000000" w:fill="FFFFFF"/>
            <w:noWrap/>
            <w:vAlign w:val="bottom"/>
            <w:hideMark/>
          </w:tcPr>
          <w:p w14:paraId="05241FCB"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55E4715B"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47.32%</w:t>
            </w:r>
          </w:p>
        </w:tc>
        <w:tc>
          <w:tcPr>
            <w:tcW w:w="1890" w:type="dxa"/>
            <w:vMerge/>
            <w:tcBorders>
              <w:top w:val="nil"/>
              <w:left w:val="single" w:sz="4" w:space="0" w:color="auto"/>
              <w:bottom w:val="single" w:sz="4" w:space="0" w:color="000000"/>
              <w:right w:val="single" w:sz="4" w:space="0" w:color="auto"/>
            </w:tcBorders>
            <w:vAlign w:val="center"/>
            <w:hideMark/>
          </w:tcPr>
          <w:p w14:paraId="37DD9C42"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4BC04E8B"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2B91F7AC" w14:textId="77777777" w:rsidR="00A23621" w:rsidRPr="0047466E" w:rsidRDefault="00A23621" w:rsidP="00F752A5">
            <w:pPr>
              <w:rPr>
                <w:rFonts w:ascii="Times New Roman" w:hAnsi="Times New Roman"/>
                <w:color w:val="000000"/>
                <w:sz w:val="20"/>
                <w:szCs w:val="20"/>
                <w:lang w:eastAsia="en-GB"/>
              </w:rPr>
            </w:pPr>
          </w:p>
        </w:tc>
      </w:tr>
      <w:tr w:rsidR="00A23621" w:rsidRPr="0047466E" w14:paraId="65BE11EA"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765B8AD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1/7/2016</w:t>
            </w:r>
          </w:p>
        </w:tc>
        <w:tc>
          <w:tcPr>
            <w:tcW w:w="473" w:type="dxa"/>
            <w:tcBorders>
              <w:top w:val="nil"/>
              <w:left w:val="nil"/>
              <w:bottom w:val="single" w:sz="4" w:space="0" w:color="auto"/>
              <w:right w:val="single" w:sz="4" w:space="0" w:color="auto"/>
            </w:tcBorders>
            <w:shd w:val="clear" w:color="000000" w:fill="FFFFFF"/>
            <w:noWrap/>
            <w:vAlign w:val="bottom"/>
            <w:hideMark/>
          </w:tcPr>
          <w:p w14:paraId="30EB8F03"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w:t>
            </w:r>
          </w:p>
        </w:tc>
        <w:tc>
          <w:tcPr>
            <w:tcW w:w="1734" w:type="dxa"/>
            <w:tcBorders>
              <w:top w:val="nil"/>
              <w:left w:val="nil"/>
              <w:bottom w:val="single" w:sz="4" w:space="0" w:color="auto"/>
              <w:right w:val="single" w:sz="4" w:space="0" w:color="auto"/>
            </w:tcBorders>
            <w:shd w:val="clear" w:color="000000" w:fill="FFFFFF"/>
            <w:noWrap/>
            <w:vAlign w:val="bottom"/>
            <w:hideMark/>
          </w:tcPr>
          <w:p w14:paraId="57DA459F"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42.24%</w:t>
            </w:r>
          </w:p>
        </w:tc>
        <w:tc>
          <w:tcPr>
            <w:tcW w:w="1890" w:type="dxa"/>
            <w:vMerge/>
            <w:tcBorders>
              <w:top w:val="nil"/>
              <w:left w:val="single" w:sz="4" w:space="0" w:color="auto"/>
              <w:bottom w:val="single" w:sz="4" w:space="0" w:color="000000"/>
              <w:right w:val="single" w:sz="4" w:space="0" w:color="auto"/>
            </w:tcBorders>
            <w:vAlign w:val="center"/>
            <w:hideMark/>
          </w:tcPr>
          <w:p w14:paraId="6BADD54D"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06DCE46F"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63343ABB" w14:textId="77777777" w:rsidR="00A23621" w:rsidRPr="0047466E" w:rsidRDefault="00A23621" w:rsidP="00F752A5">
            <w:pPr>
              <w:rPr>
                <w:rFonts w:ascii="Times New Roman" w:hAnsi="Times New Roman"/>
                <w:color w:val="000000"/>
                <w:sz w:val="20"/>
                <w:szCs w:val="20"/>
                <w:lang w:eastAsia="en-GB"/>
              </w:rPr>
            </w:pPr>
          </w:p>
        </w:tc>
      </w:tr>
      <w:tr w:rsidR="00A23621" w:rsidRPr="0047466E" w14:paraId="67354FD1"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47C2331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4/7/2016</w:t>
            </w:r>
          </w:p>
        </w:tc>
        <w:tc>
          <w:tcPr>
            <w:tcW w:w="473" w:type="dxa"/>
            <w:tcBorders>
              <w:top w:val="nil"/>
              <w:left w:val="nil"/>
              <w:bottom w:val="single" w:sz="4" w:space="0" w:color="auto"/>
              <w:right w:val="single" w:sz="4" w:space="0" w:color="auto"/>
            </w:tcBorders>
            <w:shd w:val="clear" w:color="000000" w:fill="FFFFFF"/>
            <w:noWrap/>
            <w:vAlign w:val="bottom"/>
            <w:hideMark/>
          </w:tcPr>
          <w:p w14:paraId="0030026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CDA0B7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42.24%</w:t>
            </w:r>
          </w:p>
        </w:tc>
        <w:tc>
          <w:tcPr>
            <w:tcW w:w="1890" w:type="dxa"/>
            <w:vMerge/>
            <w:tcBorders>
              <w:top w:val="nil"/>
              <w:left w:val="single" w:sz="4" w:space="0" w:color="auto"/>
              <w:bottom w:val="single" w:sz="4" w:space="0" w:color="000000"/>
              <w:right w:val="single" w:sz="4" w:space="0" w:color="auto"/>
            </w:tcBorders>
            <w:vAlign w:val="center"/>
            <w:hideMark/>
          </w:tcPr>
          <w:p w14:paraId="63F644A5"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79B45E8E"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179C6E04" w14:textId="77777777" w:rsidR="00A23621" w:rsidRPr="0047466E" w:rsidRDefault="00A23621" w:rsidP="00F752A5">
            <w:pPr>
              <w:rPr>
                <w:rFonts w:ascii="Times New Roman" w:hAnsi="Times New Roman"/>
                <w:color w:val="000000"/>
                <w:sz w:val="20"/>
                <w:szCs w:val="20"/>
                <w:lang w:eastAsia="en-GB"/>
              </w:rPr>
            </w:pPr>
          </w:p>
        </w:tc>
      </w:tr>
      <w:tr w:rsidR="00A23621" w:rsidRPr="0047466E" w14:paraId="158F4DBD"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0343DFE5"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5/7/2016</w:t>
            </w:r>
          </w:p>
        </w:tc>
        <w:tc>
          <w:tcPr>
            <w:tcW w:w="473" w:type="dxa"/>
            <w:tcBorders>
              <w:top w:val="nil"/>
              <w:left w:val="nil"/>
              <w:bottom w:val="single" w:sz="4" w:space="0" w:color="auto"/>
              <w:right w:val="single" w:sz="4" w:space="0" w:color="auto"/>
            </w:tcBorders>
            <w:shd w:val="clear" w:color="000000" w:fill="FFFFFF"/>
            <w:noWrap/>
            <w:vAlign w:val="bottom"/>
            <w:hideMark/>
          </w:tcPr>
          <w:p w14:paraId="5DF0F4E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7FF15D20"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42.20%</w:t>
            </w:r>
          </w:p>
        </w:tc>
        <w:tc>
          <w:tcPr>
            <w:tcW w:w="1890" w:type="dxa"/>
            <w:vMerge/>
            <w:tcBorders>
              <w:top w:val="nil"/>
              <w:left w:val="single" w:sz="4" w:space="0" w:color="auto"/>
              <w:bottom w:val="single" w:sz="4" w:space="0" w:color="000000"/>
              <w:right w:val="single" w:sz="4" w:space="0" w:color="auto"/>
            </w:tcBorders>
            <w:vAlign w:val="center"/>
            <w:hideMark/>
          </w:tcPr>
          <w:p w14:paraId="698E7F78"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1ABD1FB3"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6475C83A" w14:textId="77777777" w:rsidR="00A23621" w:rsidRPr="0047466E" w:rsidRDefault="00A23621" w:rsidP="00F752A5">
            <w:pPr>
              <w:rPr>
                <w:rFonts w:ascii="Times New Roman" w:hAnsi="Times New Roman"/>
                <w:color w:val="000000"/>
                <w:sz w:val="20"/>
                <w:szCs w:val="20"/>
                <w:lang w:eastAsia="en-GB"/>
              </w:rPr>
            </w:pPr>
          </w:p>
        </w:tc>
      </w:tr>
      <w:tr w:rsidR="00A23621" w:rsidRPr="0047466E" w14:paraId="0CD11412"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35A5F805"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6/7/2016</w:t>
            </w:r>
          </w:p>
        </w:tc>
        <w:tc>
          <w:tcPr>
            <w:tcW w:w="473" w:type="dxa"/>
            <w:tcBorders>
              <w:top w:val="nil"/>
              <w:left w:val="nil"/>
              <w:bottom w:val="single" w:sz="4" w:space="0" w:color="auto"/>
              <w:right w:val="single" w:sz="4" w:space="0" w:color="auto"/>
            </w:tcBorders>
            <w:shd w:val="clear" w:color="000000" w:fill="FFFFFF"/>
            <w:noWrap/>
            <w:vAlign w:val="bottom"/>
            <w:hideMark/>
          </w:tcPr>
          <w:p w14:paraId="3B289FAC"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0826ABE"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42.12%</w:t>
            </w:r>
          </w:p>
        </w:tc>
        <w:tc>
          <w:tcPr>
            <w:tcW w:w="1890" w:type="dxa"/>
            <w:vMerge/>
            <w:tcBorders>
              <w:top w:val="nil"/>
              <w:left w:val="single" w:sz="4" w:space="0" w:color="auto"/>
              <w:bottom w:val="single" w:sz="4" w:space="0" w:color="000000"/>
              <w:right w:val="single" w:sz="4" w:space="0" w:color="auto"/>
            </w:tcBorders>
            <w:vAlign w:val="center"/>
            <w:hideMark/>
          </w:tcPr>
          <w:p w14:paraId="4645CC05"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7EB0C337"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5E3E084B" w14:textId="77777777" w:rsidR="00A23621" w:rsidRPr="0047466E" w:rsidRDefault="00A23621" w:rsidP="00F752A5">
            <w:pPr>
              <w:rPr>
                <w:rFonts w:ascii="Times New Roman" w:hAnsi="Times New Roman"/>
                <w:color w:val="000000"/>
                <w:sz w:val="20"/>
                <w:szCs w:val="20"/>
                <w:lang w:eastAsia="en-GB"/>
              </w:rPr>
            </w:pPr>
          </w:p>
        </w:tc>
      </w:tr>
      <w:tr w:rsidR="00A23621" w:rsidRPr="0047466E" w14:paraId="0FF7C66D"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4BFB9C74"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7/7/2016</w:t>
            </w:r>
          </w:p>
        </w:tc>
        <w:tc>
          <w:tcPr>
            <w:tcW w:w="473" w:type="dxa"/>
            <w:tcBorders>
              <w:top w:val="nil"/>
              <w:left w:val="nil"/>
              <w:bottom w:val="single" w:sz="4" w:space="0" w:color="auto"/>
              <w:right w:val="single" w:sz="4" w:space="0" w:color="auto"/>
            </w:tcBorders>
            <w:shd w:val="clear" w:color="000000" w:fill="FFFFFF"/>
            <w:noWrap/>
            <w:vAlign w:val="bottom"/>
            <w:hideMark/>
          </w:tcPr>
          <w:p w14:paraId="0EADE48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0251FCE"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42.32%</w:t>
            </w:r>
          </w:p>
        </w:tc>
        <w:tc>
          <w:tcPr>
            <w:tcW w:w="1890" w:type="dxa"/>
            <w:vMerge/>
            <w:tcBorders>
              <w:top w:val="nil"/>
              <w:left w:val="single" w:sz="4" w:space="0" w:color="auto"/>
              <w:bottom w:val="single" w:sz="4" w:space="0" w:color="000000"/>
              <w:right w:val="single" w:sz="4" w:space="0" w:color="auto"/>
            </w:tcBorders>
            <w:vAlign w:val="center"/>
            <w:hideMark/>
          </w:tcPr>
          <w:p w14:paraId="6B41F8FA"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5CF9722C"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689DFCCA" w14:textId="77777777" w:rsidR="00A23621" w:rsidRPr="0047466E" w:rsidRDefault="00A23621" w:rsidP="00F752A5">
            <w:pPr>
              <w:rPr>
                <w:rFonts w:ascii="Times New Roman" w:hAnsi="Times New Roman"/>
                <w:color w:val="000000"/>
                <w:sz w:val="20"/>
                <w:szCs w:val="20"/>
                <w:lang w:eastAsia="en-GB"/>
              </w:rPr>
            </w:pPr>
          </w:p>
        </w:tc>
      </w:tr>
      <w:tr w:rsidR="00A23621" w:rsidRPr="0047466E" w14:paraId="471E535F"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2F83EC6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8/7/2016</w:t>
            </w:r>
          </w:p>
        </w:tc>
        <w:tc>
          <w:tcPr>
            <w:tcW w:w="473" w:type="dxa"/>
            <w:tcBorders>
              <w:top w:val="nil"/>
              <w:left w:val="nil"/>
              <w:bottom w:val="single" w:sz="4" w:space="0" w:color="auto"/>
              <w:right w:val="single" w:sz="4" w:space="0" w:color="auto"/>
            </w:tcBorders>
            <w:shd w:val="clear" w:color="000000" w:fill="FFFFFF"/>
            <w:noWrap/>
            <w:vAlign w:val="bottom"/>
            <w:hideMark/>
          </w:tcPr>
          <w:p w14:paraId="731237F0"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1CF8D552"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41.17%</w:t>
            </w:r>
          </w:p>
        </w:tc>
        <w:tc>
          <w:tcPr>
            <w:tcW w:w="1890" w:type="dxa"/>
            <w:vMerge/>
            <w:tcBorders>
              <w:top w:val="nil"/>
              <w:left w:val="single" w:sz="4" w:space="0" w:color="auto"/>
              <w:bottom w:val="single" w:sz="4" w:space="0" w:color="000000"/>
              <w:right w:val="single" w:sz="4" w:space="0" w:color="auto"/>
            </w:tcBorders>
            <w:vAlign w:val="center"/>
            <w:hideMark/>
          </w:tcPr>
          <w:p w14:paraId="111C6A42"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0A2513B0"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4B70F2C5" w14:textId="77777777" w:rsidR="00A23621" w:rsidRPr="0047466E" w:rsidRDefault="00A23621" w:rsidP="00F752A5">
            <w:pPr>
              <w:rPr>
                <w:rFonts w:ascii="Times New Roman" w:hAnsi="Times New Roman"/>
                <w:color w:val="000000"/>
                <w:sz w:val="20"/>
                <w:szCs w:val="20"/>
                <w:lang w:eastAsia="en-GB"/>
              </w:rPr>
            </w:pPr>
          </w:p>
        </w:tc>
      </w:tr>
      <w:tr w:rsidR="00A23621" w:rsidRPr="0047466E" w14:paraId="4D098419"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71713B40"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8/7/2016</w:t>
            </w:r>
          </w:p>
        </w:tc>
        <w:tc>
          <w:tcPr>
            <w:tcW w:w="473" w:type="dxa"/>
            <w:tcBorders>
              <w:top w:val="nil"/>
              <w:left w:val="nil"/>
              <w:bottom w:val="single" w:sz="4" w:space="0" w:color="auto"/>
              <w:right w:val="single" w:sz="4" w:space="0" w:color="auto"/>
            </w:tcBorders>
            <w:shd w:val="clear" w:color="000000" w:fill="FFFFFF"/>
            <w:noWrap/>
            <w:vAlign w:val="bottom"/>
            <w:hideMark/>
          </w:tcPr>
          <w:p w14:paraId="1FFAFAF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w:t>
            </w:r>
          </w:p>
        </w:tc>
        <w:tc>
          <w:tcPr>
            <w:tcW w:w="1734" w:type="dxa"/>
            <w:tcBorders>
              <w:top w:val="nil"/>
              <w:left w:val="nil"/>
              <w:bottom w:val="single" w:sz="4" w:space="0" w:color="auto"/>
              <w:right w:val="single" w:sz="4" w:space="0" w:color="auto"/>
            </w:tcBorders>
            <w:shd w:val="clear" w:color="000000" w:fill="FFFFFF"/>
            <w:noWrap/>
            <w:vAlign w:val="bottom"/>
            <w:hideMark/>
          </w:tcPr>
          <w:p w14:paraId="7A7B95BF"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41.02%</w:t>
            </w:r>
          </w:p>
        </w:tc>
        <w:tc>
          <w:tcPr>
            <w:tcW w:w="1890" w:type="dxa"/>
            <w:vMerge/>
            <w:tcBorders>
              <w:top w:val="nil"/>
              <w:left w:val="single" w:sz="4" w:space="0" w:color="auto"/>
              <w:bottom w:val="single" w:sz="4" w:space="0" w:color="000000"/>
              <w:right w:val="single" w:sz="4" w:space="0" w:color="auto"/>
            </w:tcBorders>
            <w:vAlign w:val="center"/>
            <w:hideMark/>
          </w:tcPr>
          <w:p w14:paraId="722CB86B"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38ABE0C6"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34DAE82B" w14:textId="77777777" w:rsidR="00A23621" w:rsidRPr="0047466E" w:rsidRDefault="00A23621" w:rsidP="00F752A5">
            <w:pPr>
              <w:rPr>
                <w:rFonts w:ascii="Times New Roman" w:hAnsi="Times New Roman"/>
                <w:color w:val="000000"/>
                <w:sz w:val="20"/>
                <w:szCs w:val="20"/>
                <w:lang w:eastAsia="en-GB"/>
              </w:rPr>
            </w:pPr>
          </w:p>
        </w:tc>
      </w:tr>
      <w:tr w:rsidR="00A23621" w:rsidRPr="0047466E" w14:paraId="1E4925F3"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011DA20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11/7/2016</w:t>
            </w:r>
          </w:p>
        </w:tc>
        <w:tc>
          <w:tcPr>
            <w:tcW w:w="473" w:type="dxa"/>
            <w:tcBorders>
              <w:top w:val="nil"/>
              <w:left w:val="nil"/>
              <w:bottom w:val="single" w:sz="4" w:space="0" w:color="auto"/>
              <w:right w:val="single" w:sz="4" w:space="0" w:color="auto"/>
            </w:tcBorders>
            <w:shd w:val="clear" w:color="000000" w:fill="FFFFFF"/>
            <w:noWrap/>
            <w:vAlign w:val="bottom"/>
            <w:hideMark/>
          </w:tcPr>
          <w:p w14:paraId="68DEA6EF"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40B71357"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41.02%</w:t>
            </w:r>
          </w:p>
        </w:tc>
        <w:tc>
          <w:tcPr>
            <w:tcW w:w="1890" w:type="dxa"/>
            <w:vMerge/>
            <w:tcBorders>
              <w:top w:val="nil"/>
              <w:left w:val="single" w:sz="4" w:space="0" w:color="auto"/>
              <w:bottom w:val="single" w:sz="4" w:space="0" w:color="000000"/>
              <w:right w:val="single" w:sz="4" w:space="0" w:color="auto"/>
            </w:tcBorders>
            <w:vAlign w:val="center"/>
            <w:hideMark/>
          </w:tcPr>
          <w:p w14:paraId="4A6DC0DA"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6F8C59A3"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7657B860" w14:textId="77777777" w:rsidR="00A23621" w:rsidRPr="0047466E" w:rsidRDefault="00A23621" w:rsidP="00F752A5">
            <w:pPr>
              <w:rPr>
                <w:rFonts w:ascii="Times New Roman" w:hAnsi="Times New Roman"/>
                <w:color w:val="000000"/>
                <w:sz w:val="20"/>
                <w:szCs w:val="20"/>
                <w:lang w:eastAsia="en-GB"/>
              </w:rPr>
            </w:pPr>
          </w:p>
        </w:tc>
      </w:tr>
      <w:tr w:rsidR="00A23621" w:rsidRPr="0047466E" w14:paraId="78FD75E2"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7741A47B"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12/7/2016</w:t>
            </w:r>
          </w:p>
        </w:tc>
        <w:tc>
          <w:tcPr>
            <w:tcW w:w="473" w:type="dxa"/>
            <w:tcBorders>
              <w:top w:val="nil"/>
              <w:left w:val="nil"/>
              <w:bottom w:val="single" w:sz="4" w:space="0" w:color="auto"/>
              <w:right w:val="single" w:sz="4" w:space="0" w:color="auto"/>
            </w:tcBorders>
            <w:shd w:val="clear" w:color="000000" w:fill="FFFFFF"/>
            <w:noWrap/>
            <w:vAlign w:val="bottom"/>
            <w:hideMark/>
          </w:tcPr>
          <w:p w14:paraId="2C4FEE48"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117513B4"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46.23%</w:t>
            </w:r>
          </w:p>
        </w:tc>
        <w:tc>
          <w:tcPr>
            <w:tcW w:w="1890" w:type="dxa"/>
            <w:vMerge/>
            <w:tcBorders>
              <w:top w:val="nil"/>
              <w:left w:val="single" w:sz="4" w:space="0" w:color="auto"/>
              <w:bottom w:val="single" w:sz="4" w:space="0" w:color="000000"/>
              <w:right w:val="single" w:sz="4" w:space="0" w:color="auto"/>
            </w:tcBorders>
            <w:vAlign w:val="center"/>
            <w:hideMark/>
          </w:tcPr>
          <w:p w14:paraId="5381A82C"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301D7A46"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75E8A48C" w14:textId="77777777" w:rsidR="00A23621" w:rsidRPr="0047466E" w:rsidRDefault="00A23621" w:rsidP="00F752A5">
            <w:pPr>
              <w:rPr>
                <w:rFonts w:ascii="Times New Roman" w:hAnsi="Times New Roman"/>
                <w:color w:val="000000"/>
                <w:sz w:val="20"/>
                <w:szCs w:val="20"/>
                <w:lang w:eastAsia="en-GB"/>
              </w:rPr>
            </w:pPr>
          </w:p>
        </w:tc>
      </w:tr>
      <w:tr w:rsidR="00A23621" w:rsidRPr="0047466E" w14:paraId="5CCAE69D"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2EA05604"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13/7/2016</w:t>
            </w:r>
          </w:p>
        </w:tc>
        <w:tc>
          <w:tcPr>
            <w:tcW w:w="473" w:type="dxa"/>
            <w:tcBorders>
              <w:top w:val="nil"/>
              <w:left w:val="nil"/>
              <w:bottom w:val="single" w:sz="4" w:space="0" w:color="auto"/>
              <w:right w:val="single" w:sz="4" w:space="0" w:color="auto"/>
            </w:tcBorders>
            <w:shd w:val="clear" w:color="000000" w:fill="FFFFFF"/>
            <w:noWrap/>
            <w:vAlign w:val="bottom"/>
            <w:hideMark/>
          </w:tcPr>
          <w:p w14:paraId="5810951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0F358C8C"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40.35%</w:t>
            </w:r>
          </w:p>
        </w:tc>
        <w:tc>
          <w:tcPr>
            <w:tcW w:w="1890" w:type="dxa"/>
            <w:vMerge/>
            <w:tcBorders>
              <w:top w:val="nil"/>
              <w:left w:val="single" w:sz="4" w:space="0" w:color="auto"/>
              <w:bottom w:val="single" w:sz="4" w:space="0" w:color="000000"/>
              <w:right w:val="single" w:sz="4" w:space="0" w:color="auto"/>
            </w:tcBorders>
            <w:vAlign w:val="center"/>
            <w:hideMark/>
          </w:tcPr>
          <w:p w14:paraId="145D98E0"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65BE7DD3"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57EDE72F" w14:textId="77777777" w:rsidR="00A23621" w:rsidRPr="0047466E" w:rsidRDefault="00A23621" w:rsidP="00F752A5">
            <w:pPr>
              <w:rPr>
                <w:rFonts w:ascii="Times New Roman" w:hAnsi="Times New Roman"/>
                <w:color w:val="000000"/>
                <w:sz w:val="20"/>
                <w:szCs w:val="20"/>
                <w:lang w:eastAsia="en-GB"/>
              </w:rPr>
            </w:pPr>
          </w:p>
        </w:tc>
      </w:tr>
      <w:tr w:rsidR="00A23621" w:rsidRPr="0047466E" w14:paraId="534A1D4D" w14:textId="77777777" w:rsidTr="00F752A5">
        <w:trPr>
          <w:trHeight w:val="300"/>
        </w:trPr>
        <w:tc>
          <w:tcPr>
            <w:tcW w:w="1128" w:type="dxa"/>
            <w:tcBorders>
              <w:top w:val="nil"/>
              <w:left w:val="single" w:sz="4" w:space="0" w:color="auto"/>
              <w:bottom w:val="single" w:sz="4" w:space="0" w:color="auto"/>
              <w:right w:val="nil"/>
            </w:tcBorders>
            <w:shd w:val="clear" w:color="000000" w:fill="FFFFFF"/>
            <w:noWrap/>
            <w:vAlign w:val="bottom"/>
            <w:hideMark/>
          </w:tcPr>
          <w:p w14:paraId="6EFE0E7E"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14/7/2016</w:t>
            </w:r>
          </w:p>
        </w:tc>
        <w:tc>
          <w:tcPr>
            <w:tcW w:w="473" w:type="dxa"/>
            <w:tcBorders>
              <w:top w:val="nil"/>
              <w:left w:val="nil"/>
              <w:bottom w:val="single" w:sz="4" w:space="0" w:color="auto"/>
              <w:right w:val="single" w:sz="4" w:space="0" w:color="auto"/>
            </w:tcBorders>
            <w:shd w:val="clear" w:color="000000" w:fill="FFFFFF"/>
            <w:noWrap/>
            <w:vAlign w:val="bottom"/>
            <w:hideMark/>
          </w:tcPr>
          <w:p w14:paraId="237EE279" w14:textId="77777777" w:rsidR="00A23621" w:rsidRPr="0047466E" w:rsidRDefault="00A23621" w:rsidP="00F752A5">
            <w:pPr>
              <w:rPr>
                <w:rFonts w:ascii="Times New Roman" w:hAnsi="Times New Roman"/>
                <w:color w:val="000000"/>
                <w:sz w:val="20"/>
                <w:szCs w:val="20"/>
                <w:lang w:eastAsia="en-GB"/>
              </w:rPr>
            </w:pPr>
            <w:r w:rsidRPr="0047466E">
              <w:rPr>
                <w:rFonts w:ascii="Times New Roman" w:hAnsi="Times New Roman"/>
                <w:color w:val="000000"/>
                <w:sz w:val="20"/>
                <w:szCs w:val="20"/>
                <w:lang w:eastAsia="en-GB"/>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55C3089C" w14:textId="77777777" w:rsidR="00A23621" w:rsidRPr="0047466E" w:rsidRDefault="00A23621" w:rsidP="00F752A5">
            <w:pPr>
              <w:jc w:val="right"/>
              <w:rPr>
                <w:rFonts w:ascii="Times New Roman" w:hAnsi="Times New Roman"/>
                <w:color w:val="000000"/>
                <w:sz w:val="20"/>
                <w:szCs w:val="20"/>
                <w:lang w:eastAsia="en-GB"/>
              </w:rPr>
            </w:pPr>
            <w:r w:rsidRPr="0047466E">
              <w:rPr>
                <w:rFonts w:ascii="Times New Roman" w:hAnsi="Times New Roman"/>
                <w:color w:val="000000"/>
                <w:sz w:val="20"/>
                <w:szCs w:val="20"/>
                <w:lang w:eastAsia="en-GB"/>
              </w:rPr>
              <w:t>39.45%</w:t>
            </w:r>
          </w:p>
        </w:tc>
        <w:tc>
          <w:tcPr>
            <w:tcW w:w="1890" w:type="dxa"/>
            <w:vMerge/>
            <w:tcBorders>
              <w:top w:val="nil"/>
              <w:left w:val="single" w:sz="4" w:space="0" w:color="auto"/>
              <w:bottom w:val="single" w:sz="4" w:space="0" w:color="000000"/>
              <w:right w:val="single" w:sz="4" w:space="0" w:color="auto"/>
            </w:tcBorders>
            <w:vAlign w:val="center"/>
            <w:hideMark/>
          </w:tcPr>
          <w:p w14:paraId="362E1B8B" w14:textId="77777777" w:rsidR="00A23621" w:rsidRPr="0047466E" w:rsidRDefault="00A23621" w:rsidP="00F752A5">
            <w:pPr>
              <w:rPr>
                <w:rFonts w:ascii="Times New Roman" w:hAnsi="Times New Roman"/>
                <w:color w:val="000000"/>
                <w:sz w:val="20"/>
                <w:szCs w:val="20"/>
                <w:lang w:eastAsia="en-GB"/>
              </w:rPr>
            </w:pPr>
          </w:p>
        </w:tc>
        <w:tc>
          <w:tcPr>
            <w:tcW w:w="1980" w:type="dxa"/>
            <w:vMerge/>
            <w:tcBorders>
              <w:top w:val="nil"/>
              <w:left w:val="single" w:sz="4" w:space="0" w:color="auto"/>
              <w:bottom w:val="single" w:sz="4" w:space="0" w:color="000000"/>
              <w:right w:val="single" w:sz="4" w:space="0" w:color="auto"/>
            </w:tcBorders>
            <w:vAlign w:val="center"/>
            <w:hideMark/>
          </w:tcPr>
          <w:p w14:paraId="21E3794B" w14:textId="77777777" w:rsidR="00A23621" w:rsidRPr="0047466E" w:rsidRDefault="00A23621" w:rsidP="00F752A5">
            <w:pPr>
              <w:rPr>
                <w:rFonts w:ascii="Times New Roman" w:hAnsi="Times New Roman"/>
                <w:color w:val="000000"/>
                <w:sz w:val="20"/>
                <w:szCs w:val="20"/>
                <w:lang w:eastAsia="en-GB"/>
              </w:rPr>
            </w:pPr>
          </w:p>
        </w:tc>
        <w:tc>
          <w:tcPr>
            <w:tcW w:w="2375" w:type="dxa"/>
            <w:vMerge/>
            <w:tcBorders>
              <w:top w:val="nil"/>
              <w:left w:val="single" w:sz="4" w:space="0" w:color="auto"/>
              <w:bottom w:val="single" w:sz="4" w:space="0" w:color="000000"/>
              <w:right w:val="single" w:sz="4" w:space="0" w:color="auto"/>
            </w:tcBorders>
            <w:vAlign w:val="center"/>
            <w:hideMark/>
          </w:tcPr>
          <w:p w14:paraId="2EB0E4E6" w14:textId="77777777" w:rsidR="00A23621" w:rsidRPr="0047466E" w:rsidRDefault="00A23621" w:rsidP="00F752A5">
            <w:pPr>
              <w:rPr>
                <w:rFonts w:ascii="Times New Roman" w:hAnsi="Times New Roman"/>
                <w:color w:val="000000"/>
                <w:sz w:val="20"/>
                <w:szCs w:val="20"/>
                <w:lang w:eastAsia="en-GB"/>
              </w:rPr>
            </w:pPr>
          </w:p>
        </w:tc>
      </w:tr>
    </w:tbl>
    <w:p w14:paraId="5D52F354" w14:textId="77777777" w:rsidR="00A23621" w:rsidRPr="0047466E" w:rsidRDefault="00A23621" w:rsidP="00A23621">
      <w:pPr>
        <w:spacing w:before="60" w:line="360" w:lineRule="auto"/>
        <w:rPr>
          <w:rStyle w:val="BookTitle"/>
          <w:color w:val="auto"/>
          <w:sz w:val="18"/>
        </w:rPr>
      </w:pPr>
      <w:r w:rsidRPr="0047466E">
        <w:rPr>
          <w:rStyle w:val="BookTitle"/>
          <w:rFonts w:ascii="Times New Roman" w:hAnsi="Times New Roman"/>
          <w:i/>
          <w:color w:val="auto"/>
          <w:sz w:val="20"/>
        </w:rPr>
        <w:t xml:space="preserve"> (*)  Tại ngày</w:t>
      </w:r>
    </w:p>
    <w:p w14:paraId="524DCDFB" w14:textId="77777777" w:rsidR="00CA61E2" w:rsidRPr="0047466E" w:rsidRDefault="00CA61E2" w:rsidP="00CA61E2">
      <w:pPr>
        <w:spacing w:after="0"/>
        <w:jc w:val="both"/>
        <w:rPr>
          <w:rFonts w:ascii="Times New Roman" w:hAnsi="Times New Roman"/>
          <w:color w:val="000000"/>
          <w:lang w:val="nl-NL"/>
        </w:rPr>
      </w:pPr>
      <w:r w:rsidRPr="0047466E">
        <w:rPr>
          <w:rFonts w:ascii="Times New Roman" w:hAnsi="Times New Roman"/>
          <w:color w:val="000000"/>
          <w:lang w:val="nl-NL"/>
        </w:rPr>
        <w:t>c)</w:t>
      </w:r>
      <w:r w:rsidRPr="0047466E">
        <w:rPr>
          <w:rFonts w:ascii="Times New Roman" w:hAnsi="Times New Roman"/>
          <w:color w:val="000000"/>
          <w:lang w:val="nl-NL"/>
        </w:rPr>
        <w:tab/>
        <w:t>Việc xác định giá trị tài sản ròng theo quy định pháp luật, quy định tại Điều lệ quỹ, Bản cáo bạch;</w:t>
      </w:r>
    </w:p>
    <w:p w14:paraId="0DE408AD" w14:textId="77777777" w:rsidR="00CA61E2" w:rsidRPr="0047466E" w:rsidRDefault="00CA61E2" w:rsidP="00CA61E2">
      <w:pPr>
        <w:rPr>
          <w:rFonts w:ascii="Times New Roman" w:hAnsi="Times New Roman"/>
          <w:lang w:val="nl-NL"/>
        </w:rPr>
      </w:pPr>
      <w:r w:rsidRPr="0047466E">
        <w:rPr>
          <w:rFonts w:ascii="Times New Roman" w:hAnsi="Times New Roman"/>
          <w:lang w:val="nl-NL"/>
        </w:rPr>
        <w:t>Việc xác định giá trị tài sản ròng của Quỹ tuân thủ theo quy định của pháp luật và điều lệ Quỹ.</w:t>
      </w:r>
    </w:p>
    <w:p w14:paraId="002D9D4F" w14:textId="77777777" w:rsidR="00CA61E2" w:rsidRPr="0047466E" w:rsidRDefault="00CA61E2" w:rsidP="00CA61E2">
      <w:pPr>
        <w:spacing w:after="0"/>
        <w:jc w:val="both"/>
        <w:rPr>
          <w:rFonts w:ascii="Times New Roman" w:hAnsi="Times New Roman"/>
          <w:color w:val="000000"/>
          <w:lang w:val="nl-NL"/>
        </w:rPr>
      </w:pPr>
      <w:r w:rsidRPr="0047466E">
        <w:rPr>
          <w:rFonts w:ascii="Times New Roman" w:hAnsi="Times New Roman"/>
          <w:color w:val="000000"/>
          <w:lang w:val="nl-NL"/>
        </w:rPr>
        <w:t>d)        Việc phát hành bổ sung chứng chỉ quỹ, mua lại chứng chỉ quỹ theo quy định pháp luật, quy định tại Điều lệ quỹ, Bản cáo bạch;</w:t>
      </w:r>
    </w:p>
    <w:p w14:paraId="70F8859C" w14:textId="77777777" w:rsidR="00CA61E2" w:rsidRPr="0047466E" w:rsidRDefault="00CA61E2" w:rsidP="00CA61E2">
      <w:pPr>
        <w:spacing w:after="0"/>
        <w:jc w:val="both"/>
        <w:rPr>
          <w:rFonts w:ascii="Times New Roman" w:hAnsi="Times New Roman"/>
          <w:color w:val="000000"/>
          <w:lang w:val="nl-NL"/>
        </w:rPr>
      </w:pPr>
      <w:r w:rsidRPr="0047466E">
        <w:rPr>
          <w:rFonts w:ascii="Times New Roman" w:hAnsi="Times New Roman"/>
          <w:color w:val="000000"/>
          <w:lang w:val="nl-NL"/>
        </w:rPr>
        <w:t>T</w:t>
      </w:r>
      <w:r w:rsidRPr="0047466E">
        <w:rPr>
          <w:rFonts w:ascii="Times New Roman" w:hAnsi="Times New Roman" w:cs="Arial"/>
          <w:color w:val="000000"/>
          <w:lang w:val="nl-NL"/>
        </w:rPr>
        <w:t>ừ</w:t>
      </w:r>
      <w:r w:rsidRPr="0047466E">
        <w:rPr>
          <w:rFonts w:ascii="Times New Roman" w:hAnsi="Times New Roman"/>
          <w:color w:val="000000"/>
          <w:lang w:val="nl-NL"/>
        </w:rPr>
        <w:t xml:space="preserve"> ngày 01/01/2016 đ</w:t>
      </w:r>
      <w:r w:rsidRPr="0047466E">
        <w:rPr>
          <w:rFonts w:ascii="Times New Roman" w:hAnsi="Times New Roman" w:cs="Arial"/>
          <w:color w:val="000000"/>
          <w:lang w:val="nl-NL"/>
        </w:rPr>
        <w:t>ế</w:t>
      </w:r>
      <w:r w:rsidR="00A23621" w:rsidRPr="0047466E">
        <w:rPr>
          <w:rFonts w:ascii="Times New Roman" w:hAnsi="Times New Roman"/>
          <w:color w:val="000000"/>
          <w:lang w:val="nl-NL"/>
        </w:rPr>
        <w:t>n ngày 3</w:t>
      </w:r>
      <w:r w:rsidR="00A23621" w:rsidRPr="0047466E">
        <w:rPr>
          <w:rFonts w:ascii="Times New Roman" w:hAnsi="Times New Roman"/>
          <w:color w:val="000000"/>
          <w:lang w:val="vi-VN"/>
        </w:rPr>
        <w:t>1</w:t>
      </w:r>
      <w:r w:rsidRPr="0047466E">
        <w:rPr>
          <w:rFonts w:ascii="Times New Roman" w:hAnsi="Times New Roman"/>
          <w:color w:val="000000"/>
          <w:lang w:val="nl-NL"/>
        </w:rPr>
        <w:t>/</w:t>
      </w:r>
      <w:r w:rsidR="00A23621" w:rsidRPr="0047466E">
        <w:rPr>
          <w:rFonts w:ascii="Times New Roman" w:hAnsi="Times New Roman"/>
          <w:color w:val="000000"/>
          <w:lang w:val="vi-VN"/>
        </w:rPr>
        <w:t>12</w:t>
      </w:r>
      <w:r w:rsidRPr="0047466E">
        <w:rPr>
          <w:rFonts w:ascii="Times New Roman" w:hAnsi="Times New Roman"/>
          <w:color w:val="000000"/>
          <w:lang w:val="nl-NL"/>
        </w:rPr>
        <w:t>/2016, Qu</w:t>
      </w:r>
      <w:r w:rsidRPr="0047466E">
        <w:rPr>
          <w:rFonts w:ascii="Times New Roman" w:hAnsi="Times New Roman" w:cs="Arial"/>
          <w:color w:val="000000"/>
          <w:lang w:val="nl-NL"/>
        </w:rPr>
        <w:t>ỹ</w:t>
      </w:r>
      <w:r w:rsidRPr="0047466E">
        <w:rPr>
          <w:rFonts w:ascii="Times New Roman" w:hAnsi="Times New Roman"/>
          <w:color w:val="000000"/>
          <w:lang w:val="nl-NL"/>
        </w:rPr>
        <w:t xml:space="preserve"> đã th</w:t>
      </w:r>
      <w:r w:rsidRPr="0047466E">
        <w:rPr>
          <w:rFonts w:ascii="Times New Roman" w:hAnsi="Times New Roman" w:cs="Arial"/>
          <w:color w:val="000000"/>
          <w:lang w:val="nl-NL"/>
        </w:rPr>
        <w:t>ự</w:t>
      </w:r>
      <w:r w:rsidRPr="0047466E">
        <w:rPr>
          <w:rFonts w:ascii="Times New Roman" w:hAnsi="Times New Roman"/>
          <w:color w:val="000000"/>
          <w:lang w:val="nl-NL"/>
        </w:rPr>
        <w:t>c hi</w:t>
      </w:r>
      <w:r w:rsidRPr="0047466E">
        <w:rPr>
          <w:rFonts w:ascii="Times New Roman" w:hAnsi="Times New Roman" w:cs="Arial"/>
          <w:color w:val="000000"/>
          <w:lang w:val="nl-NL"/>
        </w:rPr>
        <w:t>ệ</w:t>
      </w:r>
      <w:r w:rsidRPr="0047466E">
        <w:rPr>
          <w:rFonts w:ascii="Times New Roman" w:hAnsi="Times New Roman"/>
          <w:color w:val="000000"/>
          <w:lang w:val="nl-NL"/>
        </w:rPr>
        <w:t>n:</w:t>
      </w:r>
    </w:p>
    <w:p w14:paraId="092AAE6F" w14:textId="77777777" w:rsidR="00CA61E2" w:rsidRPr="0047466E" w:rsidRDefault="00CA61E2" w:rsidP="00CA61E2">
      <w:pPr>
        <w:pStyle w:val="ListParagraph"/>
        <w:spacing w:after="0"/>
        <w:ind w:left="1069"/>
        <w:jc w:val="both"/>
        <w:rPr>
          <w:rFonts w:ascii="Times New Roman" w:hAnsi="Times New Roman"/>
          <w:color w:val="000000"/>
          <w:lang w:val="nl-NL"/>
        </w:rPr>
      </w:pPr>
      <w:r w:rsidRPr="0047466E">
        <w:rPr>
          <w:rFonts w:ascii="Times New Roman" w:hAnsi="Times New Roman"/>
          <w:color w:val="000000"/>
          <w:lang w:val="nl-NL"/>
        </w:rPr>
        <w:t>•</w:t>
      </w:r>
      <w:r w:rsidRPr="0047466E">
        <w:rPr>
          <w:rFonts w:ascii="Times New Roman" w:hAnsi="Times New Roman"/>
          <w:color w:val="000000"/>
          <w:lang w:val="nl-NL"/>
        </w:rPr>
        <w:tab/>
        <w:t>Phát hành thêm ch</w:t>
      </w:r>
      <w:r w:rsidRPr="0047466E">
        <w:rPr>
          <w:rFonts w:ascii="Times New Roman" w:hAnsi="Times New Roman" w:cs="Arial"/>
          <w:color w:val="000000"/>
          <w:lang w:val="nl-NL"/>
        </w:rPr>
        <w:t>ứ</w:t>
      </w:r>
      <w:r w:rsidRPr="0047466E">
        <w:rPr>
          <w:rFonts w:ascii="Times New Roman" w:hAnsi="Times New Roman"/>
          <w:color w:val="000000"/>
          <w:lang w:val="nl-NL"/>
        </w:rPr>
        <w:t>ng ch</w:t>
      </w:r>
      <w:r w:rsidRPr="0047466E">
        <w:rPr>
          <w:rFonts w:ascii="Times New Roman" w:hAnsi="Times New Roman" w:cs="Arial"/>
          <w:color w:val="000000"/>
          <w:lang w:val="nl-NL"/>
        </w:rPr>
        <w:t>ỉ</w:t>
      </w:r>
      <w:r w:rsidRPr="0047466E">
        <w:rPr>
          <w:rFonts w:ascii="Times New Roman" w:hAnsi="Times New Roman"/>
          <w:color w:val="000000"/>
          <w:lang w:val="nl-NL"/>
        </w:rPr>
        <w:t xml:space="preserve"> Qu</w:t>
      </w:r>
      <w:r w:rsidRPr="0047466E">
        <w:rPr>
          <w:rFonts w:ascii="Times New Roman" w:hAnsi="Times New Roman" w:cs="Arial"/>
          <w:color w:val="000000"/>
          <w:lang w:val="nl-NL"/>
        </w:rPr>
        <w:t>ỹ</w:t>
      </w:r>
      <w:r w:rsidRPr="0047466E">
        <w:rPr>
          <w:rFonts w:ascii="Times New Roman" w:hAnsi="Times New Roman"/>
          <w:color w:val="000000"/>
          <w:lang w:val="nl-NL"/>
        </w:rPr>
        <w:t>:  trong kỳ Qu</w:t>
      </w:r>
      <w:r w:rsidRPr="0047466E">
        <w:rPr>
          <w:rFonts w:ascii="Times New Roman" w:hAnsi="Times New Roman" w:cs="Arial"/>
          <w:color w:val="000000"/>
          <w:lang w:val="nl-NL"/>
        </w:rPr>
        <w:t>ỹ</w:t>
      </w:r>
      <w:r w:rsidRPr="0047466E">
        <w:rPr>
          <w:rFonts w:ascii="Times New Roman" w:hAnsi="Times New Roman"/>
          <w:color w:val="000000"/>
          <w:lang w:val="nl-NL"/>
        </w:rPr>
        <w:t xml:space="preserve"> phát hành thêm </w:t>
      </w:r>
      <w:r w:rsidR="005610D6" w:rsidRPr="0047466E">
        <w:rPr>
          <w:rFonts w:ascii="Times New Roman" w:hAnsi="Times New Roman"/>
          <w:color w:val="000000"/>
          <w:lang w:val="nl-NL"/>
        </w:rPr>
        <w:t xml:space="preserve">12,268,014.52 </w:t>
      </w:r>
      <w:r w:rsidRPr="0047466E">
        <w:rPr>
          <w:rFonts w:ascii="Times New Roman" w:hAnsi="Times New Roman"/>
          <w:color w:val="000000"/>
          <w:lang w:val="nl-NL"/>
        </w:rPr>
        <w:t>ch</w:t>
      </w:r>
      <w:r w:rsidRPr="0047466E">
        <w:rPr>
          <w:rFonts w:ascii="Times New Roman" w:hAnsi="Times New Roman" w:cs="Arial"/>
          <w:color w:val="000000"/>
          <w:lang w:val="nl-NL"/>
        </w:rPr>
        <w:t>ứ</w:t>
      </w:r>
      <w:r w:rsidRPr="0047466E">
        <w:rPr>
          <w:rFonts w:ascii="Times New Roman" w:hAnsi="Times New Roman"/>
          <w:color w:val="000000"/>
          <w:lang w:val="nl-NL"/>
        </w:rPr>
        <w:t>ng ch</w:t>
      </w:r>
      <w:r w:rsidRPr="0047466E">
        <w:rPr>
          <w:rFonts w:ascii="Times New Roman" w:hAnsi="Times New Roman" w:cs="Arial"/>
          <w:color w:val="000000"/>
          <w:lang w:val="nl-NL"/>
        </w:rPr>
        <w:t>ỉ</w:t>
      </w:r>
      <w:r w:rsidRPr="0047466E">
        <w:rPr>
          <w:rFonts w:ascii="Times New Roman" w:hAnsi="Times New Roman"/>
          <w:color w:val="000000"/>
          <w:lang w:val="nl-NL"/>
        </w:rPr>
        <w:t xml:space="preserve"> Qu</w:t>
      </w:r>
      <w:r w:rsidRPr="0047466E">
        <w:rPr>
          <w:rFonts w:ascii="Times New Roman" w:hAnsi="Times New Roman" w:cs="Arial"/>
          <w:color w:val="000000"/>
          <w:lang w:val="nl-NL"/>
        </w:rPr>
        <w:t>ỹ</w:t>
      </w:r>
      <w:r w:rsidRPr="0047466E">
        <w:rPr>
          <w:rFonts w:ascii="Times New Roman" w:hAnsi="Times New Roman"/>
          <w:color w:val="000000"/>
          <w:lang w:val="nl-NL"/>
        </w:rPr>
        <w:t xml:space="preserve"> theo m</w:t>
      </w:r>
      <w:r w:rsidRPr="0047466E">
        <w:rPr>
          <w:rFonts w:ascii="Times New Roman" w:hAnsi="Times New Roman" w:cs="Arial"/>
          <w:color w:val="000000"/>
          <w:lang w:val="nl-NL"/>
        </w:rPr>
        <w:t>ệ</w:t>
      </w:r>
      <w:r w:rsidRPr="0047466E">
        <w:rPr>
          <w:rFonts w:ascii="Times New Roman" w:hAnsi="Times New Roman"/>
          <w:color w:val="000000"/>
          <w:lang w:val="nl-NL"/>
        </w:rPr>
        <w:t xml:space="preserve">nh giá là </w:t>
      </w:r>
      <w:r w:rsidR="005610D6" w:rsidRPr="0047466E">
        <w:rPr>
          <w:rFonts w:ascii="Times New Roman" w:hAnsi="Times New Roman"/>
          <w:color w:val="000000"/>
          <w:lang w:val="nl-NL"/>
        </w:rPr>
        <w:t xml:space="preserve">122,680,145,200 </w:t>
      </w:r>
      <w:r w:rsidR="005610D6" w:rsidRPr="0047466E">
        <w:rPr>
          <w:rFonts w:ascii="Times New Roman" w:hAnsi="Times New Roman"/>
          <w:color w:val="000000"/>
          <w:lang w:val="vi-VN"/>
        </w:rPr>
        <w:t>đ</w:t>
      </w:r>
      <w:r w:rsidRPr="0047466E">
        <w:rPr>
          <w:rFonts w:ascii="Times New Roman" w:hAnsi="Times New Roman" w:cs="Arial"/>
          <w:color w:val="000000"/>
          <w:lang w:val="nl-NL"/>
        </w:rPr>
        <w:t>ồ</w:t>
      </w:r>
      <w:r w:rsidRPr="0047466E">
        <w:rPr>
          <w:rFonts w:ascii="Times New Roman" w:hAnsi="Times New Roman"/>
          <w:color w:val="000000"/>
          <w:lang w:val="nl-NL"/>
        </w:rPr>
        <w:t>ng;</w:t>
      </w:r>
    </w:p>
    <w:p w14:paraId="45728475" w14:textId="77777777" w:rsidR="00CA61E2" w:rsidRPr="0047466E" w:rsidRDefault="00CA61E2" w:rsidP="00CA61E2">
      <w:pPr>
        <w:pStyle w:val="ListParagraph"/>
        <w:spacing w:after="0"/>
        <w:ind w:left="1069"/>
        <w:jc w:val="both"/>
        <w:rPr>
          <w:rFonts w:ascii="Times New Roman" w:hAnsi="Times New Roman"/>
          <w:color w:val="000000"/>
          <w:lang w:val="nl-NL"/>
        </w:rPr>
      </w:pPr>
      <w:r w:rsidRPr="0047466E">
        <w:rPr>
          <w:rFonts w:ascii="Times New Roman" w:hAnsi="Times New Roman"/>
          <w:color w:val="000000"/>
          <w:lang w:val="nl-NL"/>
        </w:rPr>
        <w:t>•</w:t>
      </w:r>
      <w:r w:rsidRPr="0047466E">
        <w:rPr>
          <w:rFonts w:ascii="Times New Roman" w:hAnsi="Times New Roman"/>
          <w:color w:val="000000"/>
          <w:lang w:val="nl-NL"/>
        </w:rPr>
        <w:tab/>
        <w:t>Mua l</w:t>
      </w:r>
      <w:r w:rsidRPr="0047466E">
        <w:rPr>
          <w:rFonts w:ascii="Times New Roman" w:hAnsi="Times New Roman" w:cs="Arial"/>
          <w:color w:val="000000"/>
          <w:lang w:val="nl-NL"/>
        </w:rPr>
        <w:t>ạ</w:t>
      </w:r>
      <w:r w:rsidRPr="0047466E">
        <w:rPr>
          <w:rFonts w:ascii="Times New Roman" w:hAnsi="Times New Roman"/>
          <w:color w:val="000000"/>
          <w:lang w:val="nl-NL"/>
        </w:rPr>
        <w:t>i ch</w:t>
      </w:r>
      <w:r w:rsidRPr="0047466E">
        <w:rPr>
          <w:rFonts w:ascii="Times New Roman" w:hAnsi="Times New Roman" w:cs="Arial"/>
          <w:color w:val="000000"/>
          <w:lang w:val="nl-NL"/>
        </w:rPr>
        <w:t>ứ</w:t>
      </w:r>
      <w:r w:rsidRPr="0047466E">
        <w:rPr>
          <w:rFonts w:ascii="Times New Roman" w:hAnsi="Times New Roman"/>
          <w:color w:val="000000"/>
          <w:lang w:val="nl-NL"/>
        </w:rPr>
        <w:t>ng ch</w:t>
      </w:r>
      <w:r w:rsidRPr="0047466E">
        <w:rPr>
          <w:rFonts w:ascii="Times New Roman" w:hAnsi="Times New Roman" w:cs="Arial"/>
          <w:color w:val="000000"/>
          <w:lang w:val="nl-NL"/>
        </w:rPr>
        <w:t>ỉ</w:t>
      </w:r>
      <w:r w:rsidRPr="0047466E">
        <w:rPr>
          <w:rFonts w:ascii="Times New Roman" w:hAnsi="Times New Roman"/>
          <w:color w:val="000000"/>
          <w:lang w:val="nl-NL"/>
        </w:rPr>
        <w:t xml:space="preserve"> Qu</w:t>
      </w:r>
      <w:r w:rsidRPr="0047466E">
        <w:rPr>
          <w:rFonts w:ascii="Times New Roman" w:hAnsi="Times New Roman" w:cs="Arial"/>
          <w:color w:val="000000"/>
          <w:lang w:val="nl-NL"/>
        </w:rPr>
        <w:t>ỹ</w:t>
      </w:r>
      <w:r w:rsidRPr="0047466E">
        <w:rPr>
          <w:rFonts w:ascii="Times New Roman" w:hAnsi="Times New Roman"/>
          <w:color w:val="000000"/>
          <w:lang w:val="nl-NL"/>
        </w:rPr>
        <w:t>: trong kỳ Qu</w:t>
      </w:r>
      <w:r w:rsidRPr="0047466E">
        <w:rPr>
          <w:rFonts w:ascii="Times New Roman" w:hAnsi="Times New Roman" w:cs="Arial"/>
          <w:color w:val="000000"/>
          <w:lang w:val="nl-NL"/>
        </w:rPr>
        <w:t>ỹ</w:t>
      </w:r>
      <w:r w:rsidRPr="0047466E">
        <w:rPr>
          <w:rFonts w:ascii="Times New Roman" w:hAnsi="Times New Roman"/>
          <w:color w:val="000000"/>
          <w:lang w:val="nl-NL"/>
        </w:rPr>
        <w:t xml:space="preserve"> mua l</w:t>
      </w:r>
      <w:r w:rsidRPr="0047466E">
        <w:rPr>
          <w:rFonts w:ascii="Times New Roman" w:hAnsi="Times New Roman" w:cs="Arial"/>
          <w:color w:val="000000"/>
          <w:lang w:val="nl-NL"/>
        </w:rPr>
        <w:t>ạ</w:t>
      </w:r>
      <w:r w:rsidRPr="0047466E">
        <w:rPr>
          <w:rFonts w:ascii="Times New Roman" w:hAnsi="Times New Roman"/>
          <w:color w:val="000000"/>
          <w:lang w:val="nl-NL"/>
        </w:rPr>
        <w:t xml:space="preserve">i </w:t>
      </w:r>
      <w:r w:rsidR="005610D6" w:rsidRPr="0047466E">
        <w:rPr>
          <w:rFonts w:ascii="Times New Roman" w:hAnsi="Times New Roman"/>
          <w:color w:val="000000"/>
          <w:lang w:val="nl-NL"/>
        </w:rPr>
        <w:t>10,881,216.09</w:t>
      </w:r>
      <w:r w:rsidRPr="0047466E">
        <w:rPr>
          <w:rFonts w:ascii="Times New Roman" w:hAnsi="Times New Roman"/>
          <w:color w:val="000000"/>
          <w:lang w:val="nl-NL"/>
        </w:rPr>
        <w:t xml:space="preserve"> ch</w:t>
      </w:r>
      <w:r w:rsidRPr="0047466E">
        <w:rPr>
          <w:rFonts w:ascii="Times New Roman" w:hAnsi="Times New Roman" w:cs="Arial"/>
          <w:color w:val="000000"/>
          <w:lang w:val="nl-NL"/>
        </w:rPr>
        <w:t>ứ</w:t>
      </w:r>
      <w:r w:rsidRPr="0047466E">
        <w:rPr>
          <w:rFonts w:ascii="Times New Roman" w:hAnsi="Times New Roman"/>
          <w:color w:val="000000"/>
          <w:lang w:val="nl-NL"/>
        </w:rPr>
        <w:t>ng ch</w:t>
      </w:r>
      <w:r w:rsidRPr="0047466E">
        <w:rPr>
          <w:rFonts w:ascii="Times New Roman" w:hAnsi="Times New Roman" w:cs="Arial"/>
          <w:color w:val="000000"/>
          <w:lang w:val="nl-NL"/>
        </w:rPr>
        <w:t>ỉ</w:t>
      </w:r>
      <w:r w:rsidRPr="0047466E">
        <w:rPr>
          <w:rFonts w:ascii="Times New Roman" w:hAnsi="Times New Roman"/>
          <w:color w:val="000000"/>
          <w:lang w:val="nl-NL"/>
        </w:rPr>
        <w:t xml:space="preserve"> Qu</w:t>
      </w:r>
      <w:r w:rsidRPr="0047466E">
        <w:rPr>
          <w:rFonts w:ascii="Times New Roman" w:hAnsi="Times New Roman" w:cs="Arial"/>
          <w:color w:val="000000"/>
          <w:lang w:val="nl-NL"/>
        </w:rPr>
        <w:t>ỹ</w:t>
      </w:r>
      <w:r w:rsidRPr="0047466E">
        <w:rPr>
          <w:rFonts w:ascii="Times New Roman" w:hAnsi="Times New Roman"/>
          <w:color w:val="000000"/>
          <w:lang w:val="nl-NL"/>
        </w:rPr>
        <w:t xml:space="preserve"> v</w:t>
      </w:r>
      <w:r w:rsidRPr="0047466E">
        <w:rPr>
          <w:rFonts w:ascii="Times New Roman" w:hAnsi="Times New Roman" w:cs="Arial"/>
          <w:color w:val="000000"/>
          <w:lang w:val="nl-NL"/>
        </w:rPr>
        <w:t>ớ</w:t>
      </w:r>
      <w:r w:rsidRPr="0047466E">
        <w:rPr>
          <w:rFonts w:ascii="Times New Roman" w:hAnsi="Times New Roman"/>
          <w:color w:val="000000"/>
          <w:lang w:val="nl-NL"/>
        </w:rPr>
        <w:t>i t</w:t>
      </w:r>
      <w:r w:rsidRPr="0047466E">
        <w:rPr>
          <w:rFonts w:ascii="Times New Roman" w:hAnsi="Times New Roman" w:cs="Arial"/>
          <w:color w:val="000000"/>
          <w:lang w:val="nl-NL"/>
        </w:rPr>
        <w:t>ổ</w:t>
      </w:r>
      <w:r w:rsidRPr="0047466E">
        <w:rPr>
          <w:rFonts w:ascii="Times New Roman" w:hAnsi="Times New Roman"/>
          <w:color w:val="000000"/>
          <w:lang w:val="nl-NL"/>
        </w:rPr>
        <w:t>ng giá tr</w:t>
      </w:r>
      <w:r w:rsidRPr="0047466E">
        <w:rPr>
          <w:rFonts w:ascii="Times New Roman" w:hAnsi="Times New Roman" w:cs="Arial"/>
          <w:color w:val="000000"/>
          <w:lang w:val="nl-NL"/>
        </w:rPr>
        <w:t>ị</w:t>
      </w:r>
      <w:r w:rsidRPr="0047466E">
        <w:rPr>
          <w:rFonts w:ascii="Times New Roman" w:hAnsi="Times New Roman"/>
          <w:color w:val="000000"/>
          <w:lang w:val="nl-NL"/>
        </w:rPr>
        <w:t xml:space="preserve"> mua l</w:t>
      </w:r>
      <w:r w:rsidRPr="0047466E">
        <w:rPr>
          <w:rFonts w:ascii="Times New Roman" w:hAnsi="Times New Roman" w:cs="Arial"/>
          <w:color w:val="000000"/>
          <w:lang w:val="nl-NL"/>
        </w:rPr>
        <w:t>ạ</w:t>
      </w:r>
      <w:r w:rsidRPr="0047466E">
        <w:rPr>
          <w:rFonts w:ascii="Times New Roman" w:hAnsi="Times New Roman"/>
          <w:color w:val="000000"/>
          <w:lang w:val="nl-NL"/>
        </w:rPr>
        <w:t>i theo m</w:t>
      </w:r>
      <w:r w:rsidRPr="0047466E">
        <w:rPr>
          <w:rFonts w:ascii="Times New Roman" w:hAnsi="Times New Roman" w:cs="Arial"/>
          <w:color w:val="000000"/>
          <w:lang w:val="nl-NL"/>
        </w:rPr>
        <w:t>ệ</w:t>
      </w:r>
      <w:r w:rsidRPr="0047466E">
        <w:rPr>
          <w:rFonts w:ascii="Times New Roman" w:hAnsi="Times New Roman"/>
          <w:color w:val="000000"/>
          <w:lang w:val="nl-NL"/>
        </w:rPr>
        <w:t xml:space="preserve">nh giá là </w:t>
      </w:r>
      <w:r w:rsidR="005610D6" w:rsidRPr="0047466E">
        <w:rPr>
          <w:rFonts w:ascii="Times New Roman" w:hAnsi="Times New Roman"/>
          <w:color w:val="000000"/>
          <w:lang w:val="nl-NL"/>
        </w:rPr>
        <w:t>108,812,160,900</w:t>
      </w:r>
      <w:r w:rsidR="005610D6" w:rsidRPr="0047466E">
        <w:rPr>
          <w:rFonts w:ascii="Times New Roman" w:hAnsi="Times New Roman"/>
          <w:color w:val="000000"/>
          <w:lang w:val="vi-VN"/>
        </w:rPr>
        <w:t xml:space="preserve"> </w:t>
      </w:r>
      <w:r w:rsidRPr="0047466E">
        <w:rPr>
          <w:rFonts w:ascii="Times New Roman" w:hAnsi="Times New Roman"/>
          <w:color w:val="000000"/>
          <w:lang w:val="nl-NL"/>
        </w:rPr>
        <w:t>đ</w:t>
      </w:r>
      <w:r w:rsidRPr="0047466E">
        <w:rPr>
          <w:rFonts w:ascii="Times New Roman" w:hAnsi="Times New Roman" w:cs="Arial"/>
          <w:color w:val="000000"/>
          <w:lang w:val="nl-NL"/>
        </w:rPr>
        <w:t>ồ</w:t>
      </w:r>
      <w:r w:rsidRPr="0047466E">
        <w:rPr>
          <w:rFonts w:ascii="Times New Roman" w:hAnsi="Times New Roman"/>
          <w:color w:val="000000"/>
          <w:lang w:val="nl-NL"/>
        </w:rPr>
        <w:t>ng.</w:t>
      </w:r>
    </w:p>
    <w:p w14:paraId="555055D1" w14:textId="77777777" w:rsidR="00CA61E2" w:rsidRPr="0047466E" w:rsidRDefault="00CA61E2" w:rsidP="00CA61E2">
      <w:pPr>
        <w:pStyle w:val="ListParagraph"/>
        <w:spacing w:after="0"/>
        <w:ind w:left="0"/>
        <w:jc w:val="both"/>
        <w:rPr>
          <w:rFonts w:ascii="Times New Roman" w:hAnsi="Times New Roman"/>
          <w:color w:val="000000"/>
          <w:lang w:val="nl-NL"/>
        </w:rPr>
      </w:pPr>
      <w:r w:rsidRPr="0047466E">
        <w:rPr>
          <w:rFonts w:ascii="Times New Roman" w:hAnsi="Times New Roman"/>
          <w:color w:val="000000"/>
          <w:lang w:val="nl-NL"/>
        </w:rPr>
        <w:t>e) Việc phân chia lợi nhuận của quỹ là phù hợp với mục tiều đầu tư của quỹ: từ</w:t>
      </w:r>
      <w:r w:rsidR="005610D6" w:rsidRPr="0047466E">
        <w:rPr>
          <w:rFonts w:ascii="Times New Roman" w:hAnsi="Times New Roman"/>
          <w:color w:val="000000"/>
          <w:lang w:val="nl-NL"/>
        </w:rPr>
        <w:t xml:space="preserve"> ngày 01/01/2016 ngày 3</w:t>
      </w:r>
      <w:r w:rsidR="005610D6" w:rsidRPr="0047466E">
        <w:rPr>
          <w:rFonts w:ascii="Times New Roman" w:hAnsi="Times New Roman"/>
          <w:color w:val="000000"/>
          <w:lang w:val="vi-VN"/>
        </w:rPr>
        <w:t>1</w:t>
      </w:r>
      <w:r w:rsidRPr="0047466E">
        <w:rPr>
          <w:rFonts w:ascii="Times New Roman" w:hAnsi="Times New Roman"/>
          <w:color w:val="000000"/>
          <w:lang w:val="nl-NL"/>
        </w:rPr>
        <w:t>/</w:t>
      </w:r>
      <w:r w:rsidR="005610D6" w:rsidRPr="0047466E">
        <w:rPr>
          <w:rFonts w:ascii="Times New Roman" w:hAnsi="Times New Roman"/>
          <w:color w:val="000000"/>
          <w:lang w:val="vi-VN"/>
        </w:rPr>
        <w:t>12</w:t>
      </w:r>
      <w:r w:rsidRPr="0047466E">
        <w:rPr>
          <w:rFonts w:ascii="Times New Roman" w:hAnsi="Times New Roman"/>
          <w:color w:val="000000"/>
          <w:lang w:val="nl-NL"/>
        </w:rPr>
        <w:t>/2016, Quỹ không thực hiện phân chia lợi nhuận.</w:t>
      </w:r>
    </w:p>
    <w:p w14:paraId="05F9208D" w14:textId="77777777" w:rsidR="0047466E" w:rsidRPr="0047466E" w:rsidRDefault="0047466E" w:rsidP="00CA61E2">
      <w:pPr>
        <w:pStyle w:val="ListParagraph"/>
        <w:spacing w:after="0"/>
        <w:ind w:left="0"/>
        <w:jc w:val="both"/>
        <w:rPr>
          <w:rFonts w:ascii="Times New Roman" w:hAnsi="Times New Roman"/>
          <w:color w:val="000000"/>
          <w:lang w:val="nl-NL"/>
        </w:rPr>
      </w:pPr>
    </w:p>
    <w:p w14:paraId="41626ABC" w14:textId="77777777" w:rsidR="00D84438" w:rsidRPr="0047466E" w:rsidRDefault="0047466E" w:rsidP="0047466E">
      <w:pPr>
        <w:pStyle w:val="ListParagraph"/>
        <w:ind w:left="0"/>
        <w:jc w:val="both"/>
        <w:rPr>
          <w:b/>
          <w:lang w:val="nl-NL"/>
        </w:rPr>
      </w:pPr>
      <w:r w:rsidRPr="0047466E">
        <w:rPr>
          <w:b/>
          <w:lang w:val="nl-NL"/>
        </w:rPr>
        <w:t xml:space="preserve">5. </w:t>
      </w:r>
      <w:r w:rsidR="00D84438" w:rsidRPr="0047466E">
        <w:rPr>
          <w:b/>
          <w:lang w:val="nl-NL"/>
        </w:rPr>
        <w:t>Báo cáo về hoạt động ủy quyền</w:t>
      </w:r>
    </w:p>
    <w:p w14:paraId="77A579E5" w14:textId="77777777" w:rsidR="00D84438" w:rsidRPr="0047466E" w:rsidRDefault="00F406B7">
      <w:pPr>
        <w:spacing w:beforeLines="120" w:before="288" w:afterLines="120" w:after="288"/>
        <w:jc w:val="both"/>
        <w:rPr>
          <w:rFonts w:ascii="Times New Roman" w:hAnsi="Times New Roman"/>
          <w:color w:val="000000"/>
          <w:lang w:val="nl-NL"/>
        </w:rPr>
      </w:pPr>
      <w:r w:rsidRPr="0047466E">
        <w:rPr>
          <w:rFonts w:ascii="Times New Roman" w:hAnsi="Times New Roman"/>
          <w:color w:val="000000"/>
          <w:lang w:val="nl-NL"/>
        </w:rPr>
        <w:t>B</w:t>
      </w:r>
      <w:r w:rsidR="00D84438" w:rsidRPr="0047466E">
        <w:rPr>
          <w:rFonts w:ascii="Times New Roman" w:hAnsi="Times New Roman"/>
          <w:color w:val="000000"/>
          <w:lang w:val="nl-NL"/>
        </w:rPr>
        <w:t>áo cáo đánh giá chất lượng dịch vụ cung cấp bởi các tổ chức khác (bên nhận ủy quyền), như dịch vụ đại lý chuyển nhượng, dịch vụ quản trị quỹ, dịch vụ xác định giá trị tài sản ròng...với các nội dung sau:</w:t>
      </w:r>
    </w:p>
    <w:p w14:paraId="224250F6" w14:textId="77777777" w:rsidR="005B5BFA" w:rsidRPr="0047466E" w:rsidRDefault="00D84438">
      <w:pPr>
        <w:numPr>
          <w:ilvl w:val="0"/>
          <w:numId w:val="34"/>
        </w:numPr>
        <w:spacing w:beforeLines="120" w:before="288" w:afterLines="120" w:after="288"/>
        <w:ind w:left="360"/>
        <w:jc w:val="both"/>
        <w:rPr>
          <w:rFonts w:ascii="Times New Roman" w:hAnsi="Times New Roman"/>
          <w:color w:val="000000"/>
          <w:lang w:val="nl-NL"/>
        </w:rPr>
      </w:pPr>
      <w:r w:rsidRPr="0047466E">
        <w:rPr>
          <w:rFonts w:ascii="Times New Roman" w:hAnsi="Times New Roman"/>
          <w:color w:val="000000"/>
          <w:lang w:val="nl-NL"/>
        </w:rPr>
        <w:t>Chi phí phải trả cho bên nhận ủy quyền so với lợi nhuận, thu nhập, tổng chi phí hoạt động của quỹ;</w:t>
      </w:r>
    </w:p>
    <w:tbl>
      <w:tblPr>
        <w:tblW w:w="9002" w:type="dxa"/>
        <w:tblInd w:w="93" w:type="dxa"/>
        <w:tblLook w:val="04A0" w:firstRow="1" w:lastRow="0" w:firstColumn="1" w:lastColumn="0" w:noHBand="0" w:noVBand="1"/>
      </w:tblPr>
      <w:tblGrid>
        <w:gridCol w:w="3975"/>
        <w:gridCol w:w="1620"/>
        <w:gridCol w:w="1890"/>
        <w:gridCol w:w="1517"/>
      </w:tblGrid>
      <w:tr w:rsidR="00553C21" w:rsidRPr="0047466E" w14:paraId="1E622652" w14:textId="77777777" w:rsidTr="00552CFF">
        <w:trPr>
          <w:trHeight w:val="32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8B020" w14:textId="77777777" w:rsidR="00553C21" w:rsidRPr="0047466E" w:rsidRDefault="00553C21">
            <w:pPr>
              <w:spacing w:beforeLines="120" w:before="288" w:afterLines="120" w:after="288"/>
              <w:rPr>
                <w:rFonts w:ascii="Times New Roman" w:hAnsi="Times New Roman"/>
                <w:b/>
                <w:bCs/>
                <w:color w:val="000000"/>
                <w:lang w:val="vi-VN" w:eastAsia="vi-VN"/>
              </w:rPr>
            </w:pPr>
            <w:r w:rsidRPr="0047466E">
              <w:rPr>
                <w:rFonts w:ascii="Times New Roman" w:hAnsi="Times New Roman"/>
                <w:b/>
                <w:bCs/>
                <w:color w:val="000000"/>
                <w:lang w:val="vi-VN" w:eastAsia="vi-VN"/>
              </w:rPr>
              <w:t>Chỉ tiêu</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4F9B5C2" w14:textId="77777777" w:rsidR="00553C21" w:rsidRPr="0047466E" w:rsidRDefault="00553C21">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Tỷ lệ so với lợi nhuận</w:t>
            </w:r>
          </w:p>
        </w:tc>
        <w:tc>
          <w:tcPr>
            <w:tcW w:w="1890" w:type="dxa"/>
            <w:tcBorders>
              <w:top w:val="single" w:sz="4" w:space="0" w:color="auto"/>
              <w:left w:val="nil"/>
              <w:bottom w:val="single" w:sz="4" w:space="0" w:color="auto"/>
              <w:right w:val="single" w:sz="4" w:space="0" w:color="auto"/>
            </w:tcBorders>
            <w:shd w:val="clear" w:color="auto" w:fill="auto"/>
            <w:vAlign w:val="bottom"/>
          </w:tcPr>
          <w:p w14:paraId="5ABEB029" w14:textId="77777777" w:rsidR="00553C21" w:rsidRPr="00A66608" w:rsidRDefault="00553C21">
            <w:pPr>
              <w:spacing w:beforeLines="120" w:before="288" w:afterLines="120" w:after="288"/>
              <w:jc w:val="center"/>
              <w:rPr>
                <w:rFonts w:ascii="Times New Roman" w:hAnsi="Times New Roman"/>
                <w:b/>
                <w:bCs/>
                <w:color w:val="000000"/>
                <w:lang w:val="vi-VN" w:eastAsia="vi-VN"/>
              </w:rPr>
            </w:pPr>
            <w:r w:rsidRPr="00A66608">
              <w:rPr>
                <w:rFonts w:ascii="Times New Roman" w:hAnsi="Times New Roman"/>
                <w:b/>
                <w:bCs/>
                <w:color w:val="000000"/>
                <w:lang w:val="vi-VN" w:eastAsia="vi-VN"/>
              </w:rPr>
              <w:t>Tỷ lệ so với chi phí hoạt động</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079092E" w14:textId="77777777" w:rsidR="00553C21" w:rsidRPr="00A66608" w:rsidRDefault="00553C21">
            <w:pPr>
              <w:spacing w:beforeLines="120" w:before="288" w:afterLines="120" w:after="288"/>
              <w:jc w:val="center"/>
              <w:rPr>
                <w:rFonts w:ascii="Times New Roman" w:hAnsi="Times New Roman"/>
                <w:b/>
                <w:bCs/>
                <w:color w:val="000000"/>
                <w:lang w:val="vi-VN" w:eastAsia="vi-VN"/>
              </w:rPr>
            </w:pPr>
            <w:r w:rsidRPr="00A66608">
              <w:rPr>
                <w:rFonts w:ascii="Times New Roman" w:hAnsi="Times New Roman"/>
                <w:b/>
                <w:bCs/>
                <w:color w:val="000000"/>
                <w:lang w:val="vi-VN" w:eastAsia="vi-VN"/>
              </w:rPr>
              <w:t>Tỷ lệ so với thu nhập</w:t>
            </w:r>
          </w:p>
        </w:tc>
      </w:tr>
      <w:tr w:rsidR="00553C21" w:rsidRPr="0047466E" w14:paraId="68E40F20" w14:textId="77777777" w:rsidTr="00553C21">
        <w:trPr>
          <w:trHeight w:val="32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4CDE3" w14:textId="77777777" w:rsidR="00553C21" w:rsidRPr="0047466E" w:rsidRDefault="00553C21" w:rsidP="00CA61E2">
            <w:pPr>
              <w:spacing w:beforeLines="120" w:before="288" w:afterLines="120" w:after="288"/>
              <w:rPr>
                <w:rFonts w:ascii="Times New Roman" w:hAnsi="Times New Roman"/>
                <w:b/>
                <w:bCs/>
                <w:color w:val="000000"/>
                <w:lang w:val="vi-VN" w:eastAsia="vi-VN"/>
              </w:rPr>
            </w:pPr>
            <w:r w:rsidRPr="0047466E">
              <w:rPr>
                <w:rFonts w:ascii="Times New Roman" w:hAnsi="Times New Roman"/>
                <w:b/>
                <w:bCs/>
                <w:color w:val="000000"/>
                <w:lang w:val="vi-VN" w:eastAsia="vi-VN"/>
              </w:rPr>
              <w:t xml:space="preserve">Chi phí dịch vụ đại lý chuyển nhượng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43B5CD9" w14:textId="77777777" w:rsidR="00553C21" w:rsidRPr="0047466E" w:rsidRDefault="00553C21">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0.</w:t>
            </w:r>
            <w:r w:rsidR="00DB5AB5" w:rsidRPr="0047466E">
              <w:rPr>
                <w:rFonts w:ascii="Times New Roman" w:hAnsi="Times New Roman"/>
                <w:b/>
                <w:bCs/>
                <w:color w:val="000000"/>
                <w:lang w:eastAsia="vi-VN"/>
              </w:rPr>
              <w:t>26</w:t>
            </w:r>
            <w:r w:rsidRPr="0047466E">
              <w:rPr>
                <w:rFonts w:ascii="Times New Roman" w:hAnsi="Times New Roman"/>
                <w:b/>
                <w:bCs/>
                <w:color w:val="000000"/>
                <w:lang w:val="vi-VN" w:eastAsia="vi-VN"/>
              </w:rPr>
              <w:t>%</w:t>
            </w:r>
          </w:p>
        </w:tc>
        <w:tc>
          <w:tcPr>
            <w:tcW w:w="1890" w:type="dxa"/>
            <w:tcBorders>
              <w:top w:val="single" w:sz="4" w:space="0" w:color="auto"/>
              <w:left w:val="nil"/>
              <w:bottom w:val="single" w:sz="4" w:space="0" w:color="auto"/>
              <w:right w:val="single" w:sz="4" w:space="0" w:color="auto"/>
            </w:tcBorders>
            <w:shd w:val="clear" w:color="auto" w:fill="auto"/>
            <w:vAlign w:val="bottom"/>
          </w:tcPr>
          <w:p w14:paraId="0465D371" w14:textId="77777777" w:rsidR="00553C21" w:rsidRPr="0047466E" w:rsidRDefault="00553C21">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1.</w:t>
            </w:r>
            <w:r w:rsidR="00DB5AB5" w:rsidRPr="0047466E">
              <w:rPr>
                <w:rFonts w:ascii="Times New Roman" w:hAnsi="Times New Roman"/>
                <w:b/>
                <w:bCs/>
                <w:color w:val="000000"/>
                <w:lang w:eastAsia="vi-VN"/>
              </w:rPr>
              <w:t>5</w:t>
            </w:r>
            <w:r w:rsidRPr="0047466E">
              <w:rPr>
                <w:rFonts w:ascii="Times New Roman" w:hAnsi="Times New Roman"/>
                <w:b/>
                <w:bCs/>
                <w:color w:val="000000"/>
                <w:lang w:val="vi-VN" w:eastAsia="vi-VN"/>
              </w:rPr>
              <w:t>3%</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516D4B06" w14:textId="77777777" w:rsidR="00553C21" w:rsidRPr="0047466E" w:rsidRDefault="00553C21">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0</w:t>
            </w:r>
            <w:r w:rsidR="00096FD6" w:rsidRPr="0047466E">
              <w:rPr>
                <w:rFonts w:ascii="Times New Roman" w:hAnsi="Times New Roman"/>
                <w:b/>
                <w:bCs/>
                <w:color w:val="000000"/>
                <w:lang w:eastAsia="vi-VN"/>
              </w:rPr>
              <w:t>.</w:t>
            </w:r>
            <w:r w:rsidR="00DB5AB5" w:rsidRPr="0047466E">
              <w:rPr>
                <w:rFonts w:ascii="Times New Roman" w:hAnsi="Times New Roman"/>
                <w:b/>
                <w:bCs/>
                <w:color w:val="000000"/>
                <w:lang w:eastAsia="vi-VN"/>
              </w:rPr>
              <w:t>22</w:t>
            </w:r>
            <w:r w:rsidRPr="0047466E">
              <w:rPr>
                <w:rFonts w:ascii="Times New Roman" w:hAnsi="Times New Roman"/>
                <w:b/>
                <w:bCs/>
                <w:color w:val="000000"/>
                <w:lang w:val="vi-VN" w:eastAsia="vi-VN"/>
              </w:rPr>
              <w:t>%</w:t>
            </w:r>
          </w:p>
        </w:tc>
      </w:tr>
      <w:tr w:rsidR="00553C21" w:rsidRPr="0047466E" w14:paraId="5001C963" w14:textId="77777777" w:rsidTr="00553C21">
        <w:trPr>
          <w:trHeight w:val="32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538B0" w14:textId="77777777" w:rsidR="00553C21" w:rsidRPr="0047466E" w:rsidRDefault="00553C21" w:rsidP="00CA61E2">
            <w:pPr>
              <w:spacing w:beforeLines="120" w:before="288" w:afterLines="120" w:after="288"/>
              <w:rPr>
                <w:rFonts w:ascii="Times New Roman" w:hAnsi="Times New Roman"/>
                <w:b/>
                <w:bCs/>
                <w:color w:val="000000"/>
                <w:lang w:val="vi-VN" w:eastAsia="vi-VN"/>
              </w:rPr>
            </w:pPr>
            <w:r w:rsidRPr="0047466E">
              <w:rPr>
                <w:rFonts w:ascii="Times New Roman" w:hAnsi="Times New Roman"/>
                <w:b/>
                <w:bCs/>
                <w:color w:val="000000"/>
                <w:lang w:val="vi-VN" w:eastAsia="vi-VN"/>
              </w:rPr>
              <w:t xml:space="preserve">Chi phí dịch vụ Quản trị Quỹ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EFC674A" w14:textId="77777777" w:rsidR="00553C21" w:rsidRPr="0047466E" w:rsidRDefault="00553C21">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0.</w:t>
            </w:r>
            <w:r w:rsidR="00DB5AB5" w:rsidRPr="0047466E">
              <w:rPr>
                <w:rFonts w:ascii="Times New Roman" w:hAnsi="Times New Roman"/>
                <w:b/>
                <w:bCs/>
                <w:color w:val="000000"/>
                <w:lang w:eastAsia="vi-VN"/>
              </w:rPr>
              <w:t>26</w:t>
            </w:r>
            <w:r w:rsidRPr="0047466E">
              <w:rPr>
                <w:rFonts w:ascii="Times New Roman" w:hAnsi="Times New Roman"/>
                <w:b/>
                <w:bCs/>
                <w:color w:val="000000"/>
                <w:lang w:val="vi-VN" w:eastAsia="vi-VN"/>
              </w:rPr>
              <w:t>%</w:t>
            </w:r>
          </w:p>
        </w:tc>
        <w:tc>
          <w:tcPr>
            <w:tcW w:w="1890" w:type="dxa"/>
            <w:tcBorders>
              <w:top w:val="single" w:sz="4" w:space="0" w:color="auto"/>
              <w:left w:val="nil"/>
              <w:bottom w:val="single" w:sz="4" w:space="0" w:color="auto"/>
              <w:right w:val="single" w:sz="4" w:space="0" w:color="auto"/>
            </w:tcBorders>
            <w:shd w:val="clear" w:color="auto" w:fill="auto"/>
            <w:vAlign w:val="bottom"/>
          </w:tcPr>
          <w:p w14:paraId="34137A4B" w14:textId="77777777" w:rsidR="00553C21" w:rsidRPr="0047466E" w:rsidRDefault="00553C21">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1.</w:t>
            </w:r>
            <w:r w:rsidR="00DB5AB5" w:rsidRPr="0047466E">
              <w:rPr>
                <w:rFonts w:ascii="Times New Roman" w:hAnsi="Times New Roman"/>
                <w:b/>
                <w:bCs/>
                <w:color w:val="000000"/>
                <w:lang w:eastAsia="vi-VN"/>
              </w:rPr>
              <w:t>54</w:t>
            </w:r>
            <w:r w:rsidRPr="0047466E">
              <w:rPr>
                <w:rFonts w:ascii="Times New Roman" w:hAnsi="Times New Roman"/>
                <w:b/>
                <w:bCs/>
                <w:color w:val="000000"/>
                <w:lang w:val="vi-VN" w:eastAsia="vi-VN"/>
              </w:rPr>
              <w:t>%</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A476530" w14:textId="77777777" w:rsidR="00553C21" w:rsidRPr="0047466E" w:rsidRDefault="00553C21">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0</w:t>
            </w:r>
            <w:r w:rsidR="00096FD6" w:rsidRPr="0047466E">
              <w:rPr>
                <w:rFonts w:ascii="Times New Roman" w:hAnsi="Times New Roman"/>
                <w:b/>
                <w:bCs/>
                <w:color w:val="000000"/>
                <w:lang w:eastAsia="vi-VN"/>
              </w:rPr>
              <w:t>.</w:t>
            </w:r>
            <w:r w:rsidR="00DB5AB5" w:rsidRPr="0047466E">
              <w:rPr>
                <w:rFonts w:ascii="Times New Roman" w:hAnsi="Times New Roman"/>
                <w:b/>
                <w:bCs/>
                <w:color w:val="000000"/>
                <w:lang w:eastAsia="vi-VN"/>
              </w:rPr>
              <w:t>22</w:t>
            </w:r>
            <w:r w:rsidRPr="0047466E">
              <w:rPr>
                <w:rFonts w:ascii="Times New Roman" w:hAnsi="Times New Roman"/>
                <w:b/>
                <w:bCs/>
                <w:color w:val="000000"/>
                <w:lang w:val="vi-VN" w:eastAsia="vi-VN"/>
              </w:rPr>
              <w:t>%</w:t>
            </w:r>
          </w:p>
        </w:tc>
      </w:tr>
    </w:tbl>
    <w:p w14:paraId="6F97CAD5" w14:textId="77777777" w:rsidR="00D84438" w:rsidRPr="0047466E" w:rsidRDefault="00D84438" w:rsidP="00CA61E2">
      <w:pPr>
        <w:tabs>
          <w:tab w:val="left" w:pos="993"/>
        </w:tabs>
        <w:spacing w:beforeLines="120" w:before="288" w:afterLines="120" w:after="288"/>
        <w:jc w:val="both"/>
        <w:rPr>
          <w:rFonts w:ascii="Times New Roman" w:hAnsi="Times New Roman"/>
          <w:color w:val="000000"/>
          <w:lang w:val="nl-NL"/>
        </w:rPr>
      </w:pPr>
      <w:r w:rsidRPr="0047466E">
        <w:rPr>
          <w:rFonts w:ascii="Times New Roman" w:hAnsi="Times New Roman"/>
          <w:color w:val="000000"/>
          <w:lang w:val="nl-NL"/>
        </w:rPr>
        <w:t>b)  Các ảnh hưở</w:t>
      </w:r>
      <w:r w:rsidR="0092288E" w:rsidRPr="0047466E">
        <w:rPr>
          <w:rFonts w:ascii="Times New Roman" w:hAnsi="Times New Roman"/>
          <w:color w:val="000000"/>
          <w:lang w:val="nl-NL"/>
        </w:rPr>
        <w:t>ng</w:t>
      </w:r>
      <w:r w:rsidRPr="0047466E">
        <w:rPr>
          <w:rFonts w:ascii="Times New Roman" w:hAnsi="Times New Roman"/>
          <w:color w:val="000000"/>
          <w:lang w:val="nl-NL"/>
        </w:rPr>
        <w:t xml:space="preserve"> của hoạt động ủy quyền tới lợi nhuận, mức độ rủi ro của quỹ : Chỉ làm tăng chi phí nhưng không đáng kể, hạn chế tối thiểu mức độ rủi ro ảnh hưởng đến hoạt động của Quỹ </w:t>
      </w:r>
    </w:p>
    <w:p w14:paraId="2D4D2E7D" w14:textId="77777777" w:rsidR="0096535C" w:rsidRPr="0047466E" w:rsidRDefault="00D84438">
      <w:pPr>
        <w:tabs>
          <w:tab w:val="left" w:pos="993"/>
        </w:tabs>
        <w:spacing w:beforeLines="120" w:before="288" w:afterLines="120" w:after="288"/>
        <w:jc w:val="both"/>
        <w:rPr>
          <w:rFonts w:ascii="Times New Roman" w:hAnsi="Times New Roman"/>
          <w:color w:val="000000"/>
          <w:lang w:val="nl-NL"/>
        </w:rPr>
      </w:pPr>
      <w:r w:rsidRPr="0047466E">
        <w:rPr>
          <w:rFonts w:ascii="Times New Roman" w:hAnsi="Times New Roman"/>
          <w:color w:val="000000"/>
          <w:lang w:val="nl-NL"/>
        </w:rPr>
        <w:t>c)  Tổng chi phí các hoạt động ủy quyền phải trả cho bên nhận ủy quyền (trường hợp bên nhận ủy quyền cung cấp nhiều dịch vụ cho công ty quản lý quỹ);</w:t>
      </w:r>
    </w:p>
    <w:p w14:paraId="04FD347A" w14:textId="77777777" w:rsidR="0047466E" w:rsidRPr="0047466E" w:rsidRDefault="0047466E">
      <w:pPr>
        <w:tabs>
          <w:tab w:val="left" w:pos="993"/>
        </w:tabs>
        <w:spacing w:beforeLines="120" w:before="288" w:afterLines="120" w:after="288"/>
        <w:jc w:val="both"/>
        <w:rPr>
          <w:rFonts w:ascii="Times New Roman" w:hAnsi="Times New Roman"/>
          <w:color w:val="000000"/>
          <w:lang w:val="nl-NL"/>
        </w:rPr>
      </w:pPr>
    </w:p>
    <w:p w14:paraId="00D2CF3E" w14:textId="77777777" w:rsidR="0047466E" w:rsidRPr="0047466E" w:rsidRDefault="0047466E">
      <w:pPr>
        <w:tabs>
          <w:tab w:val="left" w:pos="993"/>
        </w:tabs>
        <w:spacing w:beforeLines="120" w:before="288" w:afterLines="120" w:after="288"/>
        <w:jc w:val="both"/>
        <w:rPr>
          <w:rFonts w:ascii="Times New Roman" w:hAnsi="Times New Roman"/>
          <w:color w:val="000000"/>
          <w:lang w:val="nl-NL"/>
        </w:rPr>
      </w:pPr>
    </w:p>
    <w:p w14:paraId="3265235D" w14:textId="77777777" w:rsidR="00593D9E" w:rsidRPr="0047466E" w:rsidRDefault="00593D9E">
      <w:pPr>
        <w:tabs>
          <w:tab w:val="left" w:pos="993"/>
        </w:tabs>
        <w:spacing w:beforeLines="120" w:before="288" w:afterLines="120" w:after="288"/>
        <w:jc w:val="both"/>
        <w:rPr>
          <w:rFonts w:ascii="Times New Roman" w:hAnsi="Times New Roman"/>
          <w:color w:val="000000"/>
          <w:lang w:val="nl-NL"/>
        </w:rPr>
      </w:pPr>
    </w:p>
    <w:p w14:paraId="6D0A7635" w14:textId="77777777" w:rsidR="00593D9E" w:rsidRPr="0047466E" w:rsidRDefault="00593D9E">
      <w:pPr>
        <w:tabs>
          <w:tab w:val="left" w:pos="993"/>
        </w:tabs>
        <w:spacing w:beforeLines="120" w:before="288" w:afterLines="120" w:after="288"/>
        <w:jc w:val="both"/>
        <w:rPr>
          <w:rFonts w:ascii="Times New Roman" w:hAnsi="Times New Roman"/>
          <w:color w:val="000000"/>
          <w:lang w:val="nl-NL"/>
        </w:rPr>
      </w:pPr>
    </w:p>
    <w:p w14:paraId="4565C946" w14:textId="77777777" w:rsidR="00593D9E" w:rsidRPr="0047466E" w:rsidRDefault="00593D9E">
      <w:pPr>
        <w:tabs>
          <w:tab w:val="left" w:pos="993"/>
        </w:tabs>
        <w:spacing w:beforeLines="120" w:before="288" w:afterLines="120" w:after="288"/>
        <w:jc w:val="both"/>
        <w:rPr>
          <w:rFonts w:ascii="Times New Roman" w:hAnsi="Times New Roman"/>
          <w:color w:val="000000"/>
          <w:lang w:val="nl-NL"/>
        </w:rPr>
      </w:pPr>
    </w:p>
    <w:p w14:paraId="6CE767F5" w14:textId="77777777" w:rsidR="00593D9E" w:rsidRPr="0047466E" w:rsidRDefault="00593D9E">
      <w:pPr>
        <w:tabs>
          <w:tab w:val="left" w:pos="993"/>
        </w:tabs>
        <w:spacing w:beforeLines="120" w:before="288" w:afterLines="120" w:after="288"/>
        <w:jc w:val="both"/>
        <w:rPr>
          <w:rFonts w:ascii="Times New Roman" w:hAnsi="Times New Roman"/>
          <w:color w:val="000000"/>
          <w:lang w:val="nl-NL"/>
        </w:rPr>
      </w:pPr>
    </w:p>
    <w:p w14:paraId="048C0091" w14:textId="77777777" w:rsidR="00593D9E" w:rsidRPr="0047466E" w:rsidRDefault="00593D9E">
      <w:pPr>
        <w:tabs>
          <w:tab w:val="left" w:pos="993"/>
        </w:tabs>
        <w:spacing w:beforeLines="120" w:before="288" w:afterLines="120" w:after="288"/>
        <w:jc w:val="both"/>
        <w:rPr>
          <w:rFonts w:ascii="Times New Roman" w:hAnsi="Times New Roman"/>
          <w:color w:val="000000"/>
          <w:lang w:val="nl-NL"/>
        </w:rPr>
      </w:pPr>
    </w:p>
    <w:tbl>
      <w:tblPr>
        <w:tblW w:w="9385" w:type="dxa"/>
        <w:tblInd w:w="-63" w:type="dxa"/>
        <w:tblLook w:val="04A0" w:firstRow="1" w:lastRow="0" w:firstColumn="1" w:lastColumn="0" w:noHBand="0" w:noVBand="1"/>
      </w:tblPr>
      <w:tblGrid>
        <w:gridCol w:w="632"/>
        <w:gridCol w:w="5407"/>
        <w:gridCol w:w="3346"/>
      </w:tblGrid>
      <w:tr w:rsidR="00D84438" w:rsidRPr="0047466E" w14:paraId="781E72B1" w14:textId="77777777" w:rsidTr="00552CFF">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726" w14:textId="77777777" w:rsidR="00D84438" w:rsidRPr="0047466E" w:rsidRDefault="00D84438">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STT</w:t>
            </w:r>
          </w:p>
        </w:tc>
        <w:tc>
          <w:tcPr>
            <w:tcW w:w="5407" w:type="dxa"/>
            <w:tcBorders>
              <w:top w:val="single" w:sz="4" w:space="0" w:color="auto"/>
              <w:left w:val="nil"/>
              <w:bottom w:val="single" w:sz="4" w:space="0" w:color="auto"/>
              <w:right w:val="single" w:sz="4" w:space="0" w:color="auto"/>
            </w:tcBorders>
            <w:shd w:val="clear" w:color="auto" w:fill="auto"/>
            <w:noWrap/>
            <w:vAlign w:val="center"/>
            <w:hideMark/>
          </w:tcPr>
          <w:p w14:paraId="022D9053" w14:textId="77777777" w:rsidR="00D84438" w:rsidRPr="0047466E" w:rsidRDefault="00D84438" w:rsidP="00552CFF">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Chỉ tiêu</w:t>
            </w:r>
          </w:p>
        </w:tc>
        <w:tc>
          <w:tcPr>
            <w:tcW w:w="3346" w:type="dxa"/>
            <w:tcBorders>
              <w:top w:val="single" w:sz="4" w:space="0" w:color="auto"/>
              <w:left w:val="nil"/>
              <w:bottom w:val="single" w:sz="4" w:space="0" w:color="auto"/>
              <w:right w:val="single" w:sz="4" w:space="0" w:color="auto"/>
            </w:tcBorders>
            <w:shd w:val="clear" w:color="auto" w:fill="auto"/>
            <w:noWrap/>
            <w:vAlign w:val="center"/>
            <w:hideMark/>
          </w:tcPr>
          <w:p w14:paraId="29067760" w14:textId="77777777" w:rsidR="00D84438" w:rsidRPr="0047466E" w:rsidRDefault="00D84438">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Số tiền</w:t>
            </w:r>
          </w:p>
        </w:tc>
      </w:tr>
      <w:tr w:rsidR="00D84438" w:rsidRPr="0047466E" w14:paraId="4D949161" w14:textId="77777777" w:rsidTr="00552CFF">
        <w:trPr>
          <w:trHeight w:val="13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322F8D2" w14:textId="77777777" w:rsidR="00D84438" w:rsidRPr="0047466E" w:rsidRDefault="00D84438" w:rsidP="00CA61E2">
            <w:pPr>
              <w:spacing w:beforeLines="120" w:before="288" w:afterLines="120" w:after="288"/>
              <w:jc w:val="center"/>
              <w:rPr>
                <w:rFonts w:ascii="Times New Roman" w:hAnsi="Times New Roman"/>
                <w:color w:val="000000"/>
                <w:lang w:val="vi-VN" w:eastAsia="vi-VN"/>
              </w:rPr>
            </w:pPr>
            <w:r w:rsidRPr="0047466E">
              <w:rPr>
                <w:rFonts w:ascii="Times New Roman" w:hAnsi="Times New Roman"/>
                <w:color w:val="000000"/>
                <w:lang w:val="vi-VN" w:eastAsia="vi-VN"/>
              </w:rPr>
              <w:t>1</w:t>
            </w:r>
          </w:p>
        </w:tc>
        <w:tc>
          <w:tcPr>
            <w:tcW w:w="5407" w:type="dxa"/>
            <w:tcBorders>
              <w:top w:val="nil"/>
              <w:left w:val="nil"/>
              <w:bottom w:val="single" w:sz="4" w:space="0" w:color="auto"/>
              <w:right w:val="single" w:sz="4" w:space="0" w:color="auto"/>
            </w:tcBorders>
            <w:shd w:val="clear" w:color="auto" w:fill="auto"/>
            <w:noWrap/>
            <w:vAlign w:val="center"/>
            <w:hideMark/>
          </w:tcPr>
          <w:p w14:paraId="2FB06855" w14:textId="77777777" w:rsidR="00D84438" w:rsidRPr="0047466E" w:rsidRDefault="00D84438" w:rsidP="00552CFF">
            <w:pPr>
              <w:spacing w:beforeLines="120" w:before="288" w:afterLines="120" w:after="288"/>
              <w:jc w:val="center"/>
              <w:rPr>
                <w:rFonts w:ascii="Times New Roman" w:hAnsi="Times New Roman"/>
                <w:color w:val="000000"/>
                <w:lang w:val="vi-VN" w:eastAsia="vi-VN"/>
              </w:rPr>
            </w:pPr>
            <w:r w:rsidRPr="0047466E">
              <w:rPr>
                <w:rFonts w:ascii="Times New Roman" w:hAnsi="Times New Roman"/>
                <w:color w:val="000000"/>
                <w:lang w:val="vi-VN" w:eastAsia="vi-VN"/>
              </w:rPr>
              <w:t>Chi phí  dịch vụ Đại lý chuyển nhượng</w:t>
            </w:r>
          </w:p>
        </w:tc>
        <w:tc>
          <w:tcPr>
            <w:tcW w:w="3346" w:type="dxa"/>
            <w:tcBorders>
              <w:top w:val="nil"/>
              <w:left w:val="nil"/>
              <w:bottom w:val="single" w:sz="4" w:space="0" w:color="auto"/>
              <w:right w:val="single" w:sz="4" w:space="0" w:color="auto"/>
            </w:tcBorders>
            <w:shd w:val="clear" w:color="auto" w:fill="auto"/>
            <w:noWrap/>
            <w:vAlign w:val="center"/>
            <w:hideMark/>
          </w:tcPr>
          <w:p w14:paraId="02B7506A" w14:textId="703CEC24" w:rsidR="00D84438" w:rsidRPr="0047466E" w:rsidRDefault="00DB5AB5" w:rsidP="00552CFF">
            <w:pPr>
              <w:spacing w:after="0" w:line="240" w:lineRule="auto"/>
              <w:jc w:val="center"/>
              <w:rPr>
                <w:rFonts w:ascii="Times New Roman" w:hAnsi="Times New Roman"/>
                <w:color w:val="000000"/>
                <w:lang w:val="vi-VN" w:eastAsia="vi-VN"/>
              </w:rPr>
            </w:pPr>
            <w:r w:rsidRPr="0047466E">
              <w:t>116,391,272</w:t>
            </w:r>
          </w:p>
        </w:tc>
      </w:tr>
      <w:tr w:rsidR="00D84438" w:rsidRPr="0047466E" w14:paraId="55D0FE47" w14:textId="77777777" w:rsidTr="00552CFF">
        <w:trPr>
          <w:trHeight w:val="980"/>
        </w:trPr>
        <w:tc>
          <w:tcPr>
            <w:tcW w:w="632" w:type="dxa"/>
            <w:tcBorders>
              <w:top w:val="nil"/>
              <w:left w:val="single" w:sz="4" w:space="0" w:color="auto"/>
              <w:bottom w:val="single" w:sz="4" w:space="0" w:color="auto"/>
              <w:right w:val="single" w:sz="4" w:space="0" w:color="auto"/>
            </w:tcBorders>
            <w:shd w:val="clear" w:color="auto" w:fill="auto"/>
            <w:noWrap/>
            <w:hideMark/>
          </w:tcPr>
          <w:p w14:paraId="579A09C9" w14:textId="77777777" w:rsidR="00D84438" w:rsidRPr="0047466E" w:rsidRDefault="00D84438">
            <w:pPr>
              <w:spacing w:beforeLines="120" w:before="288" w:afterLines="120" w:after="288"/>
              <w:jc w:val="center"/>
              <w:rPr>
                <w:rFonts w:ascii="Times New Roman" w:hAnsi="Times New Roman"/>
                <w:color w:val="000000"/>
                <w:lang w:val="vi-VN" w:eastAsia="vi-VN"/>
              </w:rPr>
            </w:pPr>
            <w:r w:rsidRPr="0047466E">
              <w:rPr>
                <w:rFonts w:ascii="Times New Roman" w:hAnsi="Times New Roman"/>
                <w:color w:val="000000"/>
                <w:lang w:val="vi-VN" w:eastAsia="vi-VN"/>
              </w:rPr>
              <w:t>2</w:t>
            </w:r>
          </w:p>
        </w:tc>
        <w:tc>
          <w:tcPr>
            <w:tcW w:w="5407" w:type="dxa"/>
            <w:tcBorders>
              <w:top w:val="nil"/>
              <w:left w:val="nil"/>
              <w:bottom w:val="single" w:sz="4" w:space="0" w:color="auto"/>
              <w:right w:val="single" w:sz="4" w:space="0" w:color="auto"/>
            </w:tcBorders>
            <w:shd w:val="clear" w:color="auto" w:fill="auto"/>
            <w:noWrap/>
            <w:hideMark/>
          </w:tcPr>
          <w:p w14:paraId="4B7642CE" w14:textId="60DBB82B" w:rsidR="00D84438" w:rsidRPr="0047466E" w:rsidRDefault="00A66608">
            <w:pPr>
              <w:spacing w:beforeLines="120" w:before="288" w:afterLines="120" w:after="288"/>
              <w:rPr>
                <w:rFonts w:ascii="Times New Roman" w:hAnsi="Times New Roman"/>
                <w:color w:val="000000"/>
                <w:lang w:val="vi-VN" w:eastAsia="vi-VN"/>
              </w:rPr>
            </w:pPr>
            <w:r>
              <w:rPr>
                <w:rFonts w:ascii="Times New Roman" w:hAnsi="Times New Roman"/>
                <w:color w:val="000000"/>
                <w:lang w:eastAsia="vi-VN"/>
              </w:rPr>
              <w:t xml:space="preserve">                 </w:t>
            </w:r>
            <w:r w:rsidR="00D84438" w:rsidRPr="0047466E">
              <w:rPr>
                <w:rFonts w:ascii="Times New Roman" w:hAnsi="Times New Roman"/>
                <w:color w:val="000000"/>
                <w:lang w:val="vi-VN" w:eastAsia="vi-VN"/>
              </w:rPr>
              <w:t>Chi phí dịch vụ Quản trị Quỹ</w:t>
            </w:r>
          </w:p>
        </w:tc>
        <w:tc>
          <w:tcPr>
            <w:tcW w:w="3346" w:type="dxa"/>
            <w:tcBorders>
              <w:top w:val="nil"/>
              <w:left w:val="nil"/>
              <w:bottom w:val="single" w:sz="4" w:space="0" w:color="auto"/>
              <w:right w:val="single" w:sz="4" w:space="0" w:color="auto"/>
            </w:tcBorders>
            <w:shd w:val="clear" w:color="auto" w:fill="auto"/>
            <w:noWrap/>
            <w:hideMark/>
          </w:tcPr>
          <w:p w14:paraId="1E140F02" w14:textId="77777777" w:rsidR="00A66608" w:rsidRDefault="00A66608">
            <w:pPr>
              <w:spacing w:after="0" w:line="240" w:lineRule="auto"/>
              <w:jc w:val="center"/>
            </w:pPr>
          </w:p>
          <w:p w14:paraId="12EDAA10" w14:textId="62D19A29" w:rsidR="00DB5AB5" w:rsidRPr="0047466E" w:rsidRDefault="00DB5AB5">
            <w:pPr>
              <w:spacing w:after="0" w:line="240" w:lineRule="auto"/>
              <w:jc w:val="center"/>
            </w:pPr>
            <w:r w:rsidRPr="0047466E">
              <w:t>117,371,228</w:t>
            </w:r>
          </w:p>
          <w:p w14:paraId="42A1D764" w14:textId="77777777" w:rsidR="00D84438" w:rsidRPr="0047466E" w:rsidRDefault="00D84438">
            <w:pPr>
              <w:spacing w:beforeLines="120" w:before="288" w:afterLines="120" w:after="288"/>
              <w:jc w:val="center"/>
              <w:rPr>
                <w:rFonts w:ascii="Times New Roman" w:hAnsi="Times New Roman"/>
                <w:color w:val="000000"/>
                <w:lang w:eastAsia="vi-VN"/>
              </w:rPr>
            </w:pPr>
          </w:p>
        </w:tc>
      </w:tr>
      <w:tr w:rsidR="00D84438" w:rsidRPr="0047466E" w14:paraId="15088A71" w14:textId="77777777" w:rsidTr="00552CFF">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DB7D9A9" w14:textId="77777777" w:rsidR="00D84438" w:rsidRPr="0047466E" w:rsidRDefault="00D84438" w:rsidP="00CA61E2">
            <w:pPr>
              <w:spacing w:beforeLines="120" w:before="288" w:afterLines="120" w:after="288"/>
              <w:jc w:val="center"/>
              <w:rPr>
                <w:rFonts w:ascii="Times New Roman" w:hAnsi="Times New Roman"/>
                <w:color w:val="000000"/>
                <w:lang w:val="vi-VN" w:eastAsia="vi-VN"/>
              </w:rPr>
            </w:pPr>
            <w:r w:rsidRPr="0047466E">
              <w:rPr>
                <w:rFonts w:ascii="Times New Roman" w:hAnsi="Times New Roman"/>
                <w:color w:val="000000"/>
                <w:lang w:val="vi-VN" w:eastAsia="vi-VN"/>
              </w:rPr>
              <w:t> </w:t>
            </w:r>
          </w:p>
        </w:tc>
        <w:tc>
          <w:tcPr>
            <w:tcW w:w="5407" w:type="dxa"/>
            <w:tcBorders>
              <w:top w:val="nil"/>
              <w:left w:val="nil"/>
              <w:bottom w:val="single" w:sz="4" w:space="0" w:color="auto"/>
              <w:right w:val="single" w:sz="4" w:space="0" w:color="auto"/>
            </w:tcBorders>
            <w:shd w:val="clear" w:color="auto" w:fill="auto"/>
            <w:noWrap/>
            <w:hideMark/>
          </w:tcPr>
          <w:p w14:paraId="21260981" w14:textId="77777777" w:rsidR="00D84438" w:rsidRPr="0047466E" w:rsidRDefault="00D84438" w:rsidP="00552CFF">
            <w:pPr>
              <w:spacing w:beforeLines="120" w:before="288" w:afterLines="120" w:after="288"/>
              <w:jc w:val="center"/>
              <w:rPr>
                <w:rFonts w:ascii="Times New Roman" w:hAnsi="Times New Roman"/>
                <w:b/>
                <w:bCs/>
                <w:color w:val="000000"/>
                <w:lang w:val="vi-VN" w:eastAsia="vi-VN"/>
              </w:rPr>
            </w:pPr>
            <w:r w:rsidRPr="0047466E">
              <w:rPr>
                <w:rFonts w:ascii="Times New Roman" w:hAnsi="Times New Roman"/>
                <w:b/>
                <w:bCs/>
                <w:color w:val="000000"/>
                <w:lang w:val="vi-VN" w:eastAsia="vi-VN"/>
              </w:rPr>
              <w:t>Tổng chi phí các hoạt động uỷ quyền của Quỹ</w:t>
            </w:r>
          </w:p>
        </w:tc>
        <w:tc>
          <w:tcPr>
            <w:tcW w:w="3346" w:type="dxa"/>
            <w:tcBorders>
              <w:top w:val="nil"/>
              <w:left w:val="nil"/>
              <w:bottom w:val="single" w:sz="4" w:space="0" w:color="auto"/>
              <w:right w:val="single" w:sz="4" w:space="0" w:color="auto"/>
            </w:tcBorders>
            <w:shd w:val="clear" w:color="auto" w:fill="auto"/>
            <w:noWrap/>
            <w:hideMark/>
          </w:tcPr>
          <w:p w14:paraId="4EB431C1" w14:textId="77777777" w:rsidR="00A66608" w:rsidRDefault="00A66608">
            <w:pPr>
              <w:spacing w:after="0" w:line="240" w:lineRule="auto"/>
              <w:jc w:val="center"/>
            </w:pPr>
          </w:p>
          <w:p w14:paraId="4B475CEC" w14:textId="51914FEE" w:rsidR="00DB5AB5" w:rsidRPr="0047466E" w:rsidRDefault="00DB5AB5">
            <w:pPr>
              <w:spacing w:after="0" w:line="240" w:lineRule="auto"/>
              <w:jc w:val="center"/>
            </w:pPr>
            <w:r w:rsidRPr="0047466E">
              <w:t>233,762,500</w:t>
            </w:r>
          </w:p>
          <w:p w14:paraId="0BC4B962" w14:textId="77777777" w:rsidR="00D84438" w:rsidRPr="0047466E" w:rsidRDefault="00D84438">
            <w:pPr>
              <w:spacing w:beforeLines="120" w:before="288" w:afterLines="120" w:after="288"/>
              <w:jc w:val="center"/>
              <w:rPr>
                <w:rFonts w:ascii="Times New Roman" w:hAnsi="Times New Roman"/>
                <w:b/>
                <w:bCs/>
                <w:color w:val="000000"/>
                <w:lang w:eastAsia="vi-VN"/>
              </w:rPr>
            </w:pPr>
          </w:p>
        </w:tc>
      </w:tr>
    </w:tbl>
    <w:p w14:paraId="03B3E07B" w14:textId="77777777" w:rsidR="00D84438" w:rsidRPr="0047466E" w:rsidRDefault="00D84438" w:rsidP="00CA61E2">
      <w:pPr>
        <w:tabs>
          <w:tab w:val="left" w:pos="993"/>
        </w:tabs>
        <w:spacing w:beforeLines="120" w:before="288" w:afterLines="120" w:after="288"/>
        <w:jc w:val="both"/>
        <w:rPr>
          <w:rFonts w:ascii="Times New Roman" w:hAnsi="Times New Roman"/>
          <w:color w:val="000000"/>
          <w:lang w:val="nl-NL"/>
        </w:rPr>
      </w:pPr>
      <w:r w:rsidRPr="0047466E">
        <w:rPr>
          <w:rFonts w:ascii="Times New Roman" w:hAnsi="Times New Roman"/>
          <w:color w:val="000000"/>
          <w:lang w:val="nl-NL"/>
        </w:rPr>
        <w:t>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hoạt động đầu tư của nhà đầu tư : Tốt</w:t>
      </w:r>
    </w:p>
    <w:tbl>
      <w:tblPr>
        <w:tblW w:w="8800" w:type="dxa"/>
        <w:tblInd w:w="108" w:type="dxa"/>
        <w:tblLook w:val="01E0" w:firstRow="1" w:lastRow="1" w:firstColumn="1" w:lastColumn="1" w:noHBand="0" w:noVBand="0"/>
      </w:tblPr>
      <w:tblGrid>
        <w:gridCol w:w="4556"/>
        <w:gridCol w:w="4244"/>
      </w:tblGrid>
      <w:tr w:rsidR="00D84438" w:rsidRPr="00DA4057" w14:paraId="1B6DE30B" w14:textId="77777777" w:rsidTr="008249DC">
        <w:tc>
          <w:tcPr>
            <w:tcW w:w="4556" w:type="dxa"/>
          </w:tcPr>
          <w:p w14:paraId="26B7707A" w14:textId="77777777" w:rsidR="00D84438" w:rsidRPr="0047466E" w:rsidRDefault="00D84438">
            <w:pPr>
              <w:spacing w:beforeLines="120" w:before="288" w:afterLines="120" w:after="288"/>
              <w:jc w:val="both"/>
              <w:rPr>
                <w:rFonts w:ascii="Times New Roman" w:hAnsi="Times New Roman"/>
                <w:b/>
                <w:i/>
                <w:color w:val="000000"/>
                <w:lang w:val="nl-NL"/>
              </w:rPr>
            </w:pPr>
          </w:p>
        </w:tc>
        <w:tc>
          <w:tcPr>
            <w:tcW w:w="4244" w:type="dxa"/>
          </w:tcPr>
          <w:p w14:paraId="6662CF16" w14:textId="77777777" w:rsidR="00D84438" w:rsidRPr="0047466E" w:rsidRDefault="00D84438">
            <w:pPr>
              <w:spacing w:beforeLines="120" w:before="288" w:afterLines="120" w:after="288"/>
              <w:rPr>
                <w:rFonts w:ascii="Times New Roman" w:hAnsi="Times New Roman"/>
                <w:b/>
                <w:bCs/>
                <w:color w:val="000000"/>
                <w:lang w:val="nl-NL"/>
              </w:rPr>
            </w:pPr>
            <w:r w:rsidRPr="0047466E">
              <w:rPr>
                <w:rFonts w:ascii="Times New Roman" w:hAnsi="Times New Roman"/>
                <w:b/>
                <w:bCs/>
                <w:color w:val="000000"/>
                <w:lang w:val="nl-NL"/>
              </w:rPr>
              <w:t>Tổng Giám đố</w:t>
            </w:r>
            <w:r w:rsidR="0083659C" w:rsidRPr="0047466E">
              <w:rPr>
                <w:rFonts w:ascii="Times New Roman" w:hAnsi="Times New Roman"/>
                <w:b/>
                <w:bCs/>
                <w:color w:val="000000"/>
                <w:lang w:val="nl-NL"/>
              </w:rPr>
              <w:t>c Công ty Q</w:t>
            </w:r>
            <w:r w:rsidRPr="0047466E">
              <w:rPr>
                <w:rFonts w:ascii="Times New Roman" w:hAnsi="Times New Roman"/>
                <w:b/>
                <w:bCs/>
                <w:color w:val="000000"/>
                <w:lang w:val="nl-NL"/>
              </w:rPr>
              <w:t>uản lý quỹ</w:t>
            </w:r>
          </w:p>
          <w:p w14:paraId="77AF65DE" w14:textId="77777777" w:rsidR="003F2078" w:rsidRPr="0047466E" w:rsidRDefault="003F2078">
            <w:pPr>
              <w:spacing w:beforeLines="120" w:before="288" w:afterLines="120" w:after="288"/>
              <w:jc w:val="center"/>
              <w:rPr>
                <w:rFonts w:ascii="Times New Roman" w:hAnsi="Times New Roman"/>
                <w:b/>
                <w:bCs/>
                <w:color w:val="000000"/>
                <w:lang w:val="nl-NL"/>
              </w:rPr>
            </w:pPr>
          </w:p>
          <w:p w14:paraId="1EE3DE8D" w14:textId="77777777" w:rsidR="003F2078" w:rsidRPr="0047466E" w:rsidRDefault="003F2078">
            <w:pPr>
              <w:spacing w:beforeLines="120" w:before="288" w:afterLines="120" w:after="288"/>
              <w:jc w:val="center"/>
              <w:rPr>
                <w:rFonts w:ascii="Times New Roman" w:hAnsi="Times New Roman"/>
                <w:b/>
                <w:bCs/>
                <w:color w:val="000000"/>
                <w:lang w:val="nl-NL"/>
              </w:rPr>
            </w:pPr>
          </w:p>
          <w:p w14:paraId="26DD8617" w14:textId="77777777" w:rsidR="00D84438" w:rsidRPr="00DA4057" w:rsidRDefault="003F2078">
            <w:pPr>
              <w:spacing w:beforeLines="120" w:before="288" w:afterLines="120" w:after="288"/>
              <w:jc w:val="center"/>
              <w:rPr>
                <w:rFonts w:ascii="Times New Roman" w:hAnsi="Times New Roman"/>
                <w:i/>
                <w:color w:val="000000"/>
                <w:lang w:val="nl-NL"/>
              </w:rPr>
            </w:pPr>
            <w:r w:rsidRPr="0047466E">
              <w:rPr>
                <w:rFonts w:ascii="Times New Roman" w:hAnsi="Times New Roman"/>
                <w:b/>
                <w:bCs/>
                <w:color w:val="000000"/>
                <w:lang w:val="nl-NL"/>
              </w:rPr>
              <w:t>TRẦN THANH TÂN</w:t>
            </w:r>
          </w:p>
        </w:tc>
      </w:tr>
    </w:tbl>
    <w:p w14:paraId="61ABE9CC" w14:textId="77777777" w:rsidR="002D7555" w:rsidRPr="00DA4057" w:rsidRDefault="002D7555" w:rsidP="00CA61E2">
      <w:pPr>
        <w:spacing w:beforeLines="120" w:before="288" w:afterLines="120" w:after="288"/>
        <w:jc w:val="center"/>
        <w:rPr>
          <w:rFonts w:ascii="Times New Roman" w:eastAsia="Times New Roman" w:hAnsi="Times New Roman"/>
          <w:b/>
          <w:bCs/>
          <w:color w:val="000000"/>
        </w:rPr>
      </w:pPr>
    </w:p>
    <w:sectPr w:rsidR="002D7555" w:rsidRPr="00DA4057" w:rsidSect="00AA783E">
      <w:headerReference w:type="default" r:id="rId10"/>
      <w:footerReference w:type="default" r:id="rId11"/>
      <w:pgSz w:w="11909" w:h="16834" w:code="9"/>
      <w:pgMar w:top="720" w:right="1440" w:bottom="81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B4BA" w14:textId="77777777" w:rsidR="00F752A5" w:rsidRDefault="00F752A5" w:rsidP="00FA743B">
      <w:pPr>
        <w:spacing w:after="0" w:line="240" w:lineRule="auto"/>
      </w:pPr>
      <w:r>
        <w:separator/>
      </w:r>
    </w:p>
  </w:endnote>
  <w:endnote w:type="continuationSeparator" w:id="0">
    <w:p w14:paraId="6F19B038" w14:textId="77777777" w:rsidR="00F752A5" w:rsidRDefault="00F752A5" w:rsidP="00FA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7F61" w14:textId="48DA703A" w:rsidR="00F752A5" w:rsidRDefault="00F752A5">
    <w:pPr>
      <w:pStyle w:val="Footer"/>
      <w:jc w:val="center"/>
    </w:pPr>
    <w:r>
      <w:fldChar w:fldCharType="begin"/>
    </w:r>
    <w:r>
      <w:instrText xml:space="preserve"> PAGE   \* MERGEFORMAT </w:instrText>
    </w:r>
    <w:r>
      <w:fldChar w:fldCharType="separate"/>
    </w:r>
    <w:r w:rsidR="00552CFF">
      <w:rPr>
        <w:noProof/>
      </w:rPr>
      <w:t>9</w:t>
    </w:r>
    <w:r>
      <w:fldChar w:fldCharType="end"/>
    </w:r>
  </w:p>
  <w:p w14:paraId="35677119" w14:textId="77777777" w:rsidR="00F752A5" w:rsidRDefault="00F7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003FF" w14:textId="77777777" w:rsidR="00F752A5" w:rsidRDefault="00F752A5" w:rsidP="00FA743B">
      <w:pPr>
        <w:spacing w:after="0" w:line="240" w:lineRule="auto"/>
      </w:pPr>
      <w:r>
        <w:separator/>
      </w:r>
    </w:p>
  </w:footnote>
  <w:footnote w:type="continuationSeparator" w:id="0">
    <w:p w14:paraId="72BFC150" w14:textId="77777777" w:rsidR="00F752A5" w:rsidRDefault="00F752A5" w:rsidP="00FA7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D0FF" w14:textId="77777777" w:rsidR="00F752A5" w:rsidRDefault="00F752A5">
    <w:pPr>
      <w:pStyle w:val="Header"/>
      <w:jc w:val="center"/>
    </w:pPr>
  </w:p>
  <w:p w14:paraId="5346783D" w14:textId="77777777" w:rsidR="00F752A5" w:rsidRDefault="00F7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734"/>
    <w:multiLevelType w:val="hybridMultilevel"/>
    <w:tmpl w:val="FB404C00"/>
    <w:lvl w:ilvl="0" w:tplc="09F68B06">
      <w:start w:val="1"/>
      <w:numFmt w:val="lowerLetter"/>
      <w:lvlText w:val="%1)"/>
      <w:lvlJc w:val="left"/>
      <w:pPr>
        <w:ind w:left="720" w:hanging="360"/>
      </w:pPr>
      <w:rPr>
        <w:rFonts w:eastAsia="Calibr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5CB59AE"/>
    <w:multiLevelType w:val="hybridMultilevel"/>
    <w:tmpl w:val="D94A8238"/>
    <w:lvl w:ilvl="0" w:tplc="9E48B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26E2"/>
    <w:multiLevelType w:val="hybridMultilevel"/>
    <w:tmpl w:val="10D8A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654B"/>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85BFC"/>
    <w:multiLevelType w:val="hybridMultilevel"/>
    <w:tmpl w:val="4B14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D133790"/>
    <w:multiLevelType w:val="hybridMultilevel"/>
    <w:tmpl w:val="943A151E"/>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FF550F1"/>
    <w:multiLevelType w:val="hybridMultilevel"/>
    <w:tmpl w:val="0352C44C"/>
    <w:lvl w:ilvl="0" w:tplc="1B0C17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B0A52"/>
    <w:multiLevelType w:val="hybridMultilevel"/>
    <w:tmpl w:val="3FF4D368"/>
    <w:lvl w:ilvl="0" w:tplc="77AEB6E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515C4"/>
    <w:multiLevelType w:val="hybridMultilevel"/>
    <w:tmpl w:val="58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5523E"/>
    <w:multiLevelType w:val="hybridMultilevel"/>
    <w:tmpl w:val="273EDDF0"/>
    <w:lvl w:ilvl="0" w:tplc="CB005032">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71069D3"/>
    <w:multiLevelType w:val="hybridMultilevel"/>
    <w:tmpl w:val="1B9C8EEC"/>
    <w:lvl w:ilvl="0" w:tplc="CB005032">
      <w:start w:val="1"/>
      <w:numFmt w:val="lowerLetter"/>
      <w:lvlText w:val="%1)"/>
      <w:lvlJc w:val="left"/>
      <w:pPr>
        <w:ind w:left="36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0175A9A"/>
    <w:multiLevelType w:val="hybridMultilevel"/>
    <w:tmpl w:val="7A0E105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05B6935"/>
    <w:multiLevelType w:val="hybridMultilevel"/>
    <w:tmpl w:val="ED6E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41D33"/>
    <w:multiLevelType w:val="hybridMultilevel"/>
    <w:tmpl w:val="071C37A0"/>
    <w:lvl w:ilvl="0" w:tplc="595C8814">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5" w15:restartNumberingAfterBreak="0">
    <w:nsid w:val="22BD7876"/>
    <w:multiLevelType w:val="hybridMultilevel"/>
    <w:tmpl w:val="7A904AC8"/>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7853"/>
    <w:multiLevelType w:val="hybridMultilevel"/>
    <w:tmpl w:val="174C43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23FB1B93"/>
    <w:multiLevelType w:val="hybridMultilevel"/>
    <w:tmpl w:val="267A81BC"/>
    <w:lvl w:ilvl="0" w:tplc="ED208176">
      <w:start w:val="1"/>
      <w:numFmt w:val="bullet"/>
      <w:lvlText w:val="►"/>
      <w:lvlJc w:val="left"/>
      <w:pPr>
        <w:tabs>
          <w:tab w:val="num" w:pos="-349"/>
        </w:tabs>
        <w:ind w:left="720" w:hanging="360"/>
      </w:pPr>
      <w:rPr>
        <w:rFonts w:ascii="Arial" w:hAnsi="Arial" w:hint="default"/>
        <w:color w:val="80808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4E5DA7"/>
    <w:multiLevelType w:val="hybridMultilevel"/>
    <w:tmpl w:val="0952F9A2"/>
    <w:lvl w:ilvl="0" w:tplc="7DF6AD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92735"/>
    <w:multiLevelType w:val="hybridMultilevel"/>
    <w:tmpl w:val="A2F2AEA4"/>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603E6"/>
    <w:multiLevelType w:val="multilevel"/>
    <w:tmpl w:val="9D680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4F3D81"/>
    <w:multiLevelType w:val="hybridMultilevel"/>
    <w:tmpl w:val="5FF2667C"/>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8CF2A68"/>
    <w:multiLevelType w:val="hybridMultilevel"/>
    <w:tmpl w:val="3E129578"/>
    <w:lvl w:ilvl="0" w:tplc="F2BE157A">
      <w:start w:val="2"/>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30CC3"/>
    <w:multiLevelType w:val="hybridMultilevel"/>
    <w:tmpl w:val="8EF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4619E"/>
    <w:multiLevelType w:val="multilevel"/>
    <w:tmpl w:val="DF763EC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156AE5"/>
    <w:multiLevelType w:val="hybridMultilevel"/>
    <w:tmpl w:val="B99ADABA"/>
    <w:lvl w:ilvl="0" w:tplc="AE043F84">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BB3CEB"/>
    <w:multiLevelType w:val="hybridMultilevel"/>
    <w:tmpl w:val="87B2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32F81"/>
    <w:multiLevelType w:val="hybridMultilevel"/>
    <w:tmpl w:val="03483AE2"/>
    <w:lvl w:ilvl="0" w:tplc="63BC888C">
      <w:start w:val="1"/>
      <w:numFmt w:val="lowerLetter"/>
      <w:lvlText w:val="%1)"/>
      <w:lvlJc w:val="left"/>
      <w:pPr>
        <w:ind w:left="1211" w:hanging="360"/>
      </w:pPr>
      <w:rPr>
        <w:rFonts w:eastAsia="Calibri"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0" w15:restartNumberingAfterBreak="0">
    <w:nsid w:val="53C866BF"/>
    <w:multiLevelType w:val="hybridMultilevel"/>
    <w:tmpl w:val="8116BC66"/>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473D5"/>
    <w:multiLevelType w:val="hybridMultilevel"/>
    <w:tmpl w:val="F42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D6E70"/>
    <w:multiLevelType w:val="hybridMultilevel"/>
    <w:tmpl w:val="BCC6841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9334F7C"/>
    <w:multiLevelType w:val="multilevel"/>
    <w:tmpl w:val="2D9E51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9391A18"/>
    <w:multiLevelType w:val="hybridMultilevel"/>
    <w:tmpl w:val="7390F37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5" w15:restartNumberingAfterBreak="0">
    <w:nsid w:val="5A250141"/>
    <w:multiLevelType w:val="hybridMultilevel"/>
    <w:tmpl w:val="F1887912"/>
    <w:lvl w:ilvl="0" w:tplc="58483B24">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C6FDE"/>
    <w:multiLevelType w:val="hybridMultilevel"/>
    <w:tmpl w:val="F5FA0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D047B"/>
    <w:multiLevelType w:val="hybridMultilevel"/>
    <w:tmpl w:val="3DA2ECC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8" w15:restartNumberingAfterBreak="0">
    <w:nsid w:val="5D135C79"/>
    <w:multiLevelType w:val="hybridMultilevel"/>
    <w:tmpl w:val="B2D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36450F"/>
    <w:multiLevelType w:val="hybridMultilevel"/>
    <w:tmpl w:val="10A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66165"/>
    <w:multiLevelType w:val="hybridMultilevel"/>
    <w:tmpl w:val="F4D2C7BE"/>
    <w:lvl w:ilvl="0" w:tplc="6E3EA7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696E4D"/>
    <w:multiLevelType w:val="hybridMultilevel"/>
    <w:tmpl w:val="61824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DB4559"/>
    <w:multiLevelType w:val="hybridMultilevel"/>
    <w:tmpl w:val="4B88FA9A"/>
    <w:lvl w:ilvl="0" w:tplc="0409000D">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415035"/>
    <w:multiLevelType w:val="hybridMultilevel"/>
    <w:tmpl w:val="6E1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DB64D2"/>
    <w:multiLevelType w:val="hybridMultilevel"/>
    <w:tmpl w:val="23F27AB4"/>
    <w:lvl w:ilvl="0" w:tplc="FC0018D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7C2590"/>
    <w:multiLevelType w:val="hybridMultilevel"/>
    <w:tmpl w:val="57CCA03E"/>
    <w:lvl w:ilvl="0" w:tplc="83EA0A2A">
      <w:start w:val="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C0EAD"/>
    <w:multiLevelType w:val="hybridMultilevel"/>
    <w:tmpl w:val="6E1EFDCE"/>
    <w:lvl w:ilvl="0" w:tplc="525C09B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772BE"/>
    <w:multiLevelType w:val="hybridMultilevel"/>
    <w:tmpl w:val="D714C36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8" w15:restartNumberingAfterBreak="0">
    <w:nsid w:val="78A40554"/>
    <w:multiLevelType w:val="hybridMultilevel"/>
    <w:tmpl w:val="35D6D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9268AC"/>
    <w:multiLevelType w:val="hybridMultilevel"/>
    <w:tmpl w:val="7BC48B9C"/>
    <w:lvl w:ilvl="0" w:tplc="F57091E8">
      <w:start w:val="1"/>
      <w:numFmt w:val="bullet"/>
      <w:lvlText w:val="-"/>
      <w:lvlJc w:val="left"/>
      <w:pPr>
        <w:ind w:left="1429" w:hanging="360"/>
      </w:pPr>
      <w:rPr>
        <w:rFonts w:ascii="Times New Roman" w:eastAsia="Calibri"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50" w15:restartNumberingAfterBreak="0">
    <w:nsid w:val="7D684D93"/>
    <w:multiLevelType w:val="hybridMultilevel"/>
    <w:tmpl w:val="BECC24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CD04F9"/>
    <w:multiLevelType w:val="hybridMultilevel"/>
    <w:tmpl w:val="E3E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2654E5"/>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9"/>
  </w:num>
  <w:num w:numId="4">
    <w:abstractNumId w:val="13"/>
  </w:num>
  <w:num w:numId="5">
    <w:abstractNumId w:val="44"/>
  </w:num>
  <w:num w:numId="6">
    <w:abstractNumId w:val="32"/>
  </w:num>
  <w:num w:numId="7">
    <w:abstractNumId w:val="26"/>
  </w:num>
  <w:num w:numId="8">
    <w:abstractNumId w:val="17"/>
  </w:num>
  <w:num w:numId="9">
    <w:abstractNumId w:val="51"/>
  </w:num>
  <w:num w:numId="10">
    <w:abstractNumId w:val="52"/>
  </w:num>
  <w:num w:numId="11">
    <w:abstractNumId w:val="3"/>
  </w:num>
  <w:num w:numId="12">
    <w:abstractNumId w:val="48"/>
  </w:num>
  <w:num w:numId="13">
    <w:abstractNumId w:val="28"/>
  </w:num>
  <w:num w:numId="14">
    <w:abstractNumId w:val="15"/>
  </w:num>
  <w:num w:numId="15">
    <w:abstractNumId w:val="39"/>
  </w:num>
  <w:num w:numId="16">
    <w:abstractNumId w:val="50"/>
  </w:num>
  <w:num w:numId="17">
    <w:abstractNumId w:val="43"/>
  </w:num>
  <w:num w:numId="18">
    <w:abstractNumId w:val="30"/>
  </w:num>
  <w:num w:numId="19">
    <w:abstractNumId w:val="38"/>
  </w:num>
  <w:num w:numId="20">
    <w:abstractNumId w:val="25"/>
  </w:num>
  <w:num w:numId="21">
    <w:abstractNumId w:val="19"/>
  </w:num>
  <w:num w:numId="22">
    <w:abstractNumId w:val="21"/>
  </w:num>
  <w:num w:numId="23">
    <w:abstractNumId w:val="18"/>
  </w:num>
  <w:num w:numId="24">
    <w:abstractNumId w:val="20"/>
  </w:num>
  <w:num w:numId="25">
    <w:abstractNumId w:val="27"/>
  </w:num>
  <w:num w:numId="26">
    <w:abstractNumId w:val="47"/>
  </w:num>
  <w:num w:numId="27">
    <w:abstractNumId w:val="49"/>
  </w:num>
  <w:num w:numId="28">
    <w:abstractNumId w:val="33"/>
  </w:num>
  <w:num w:numId="29">
    <w:abstractNumId w:val="22"/>
  </w:num>
  <w:num w:numId="30">
    <w:abstractNumId w:val="10"/>
  </w:num>
  <w:num w:numId="31">
    <w:abstractNumId w:val="5"/>
  </w:num>
  <w:num w:numId="32">
    <w:abstractNumId w:val="14"/>
  </w:num>
  <w:num w:numId="33">
    <w:abstractNumId w:val="41"/>
  </w:num>
  <w:num w:numId="34">
    <w:abstractNumId w:val="2"/>
  </w:num>
  <w:num w:numId="35">
    <w:abstractNumId w:val="1"/>
  </w:num>
  <w:num w:numId="36">
    <w:abstractNumId w:val="36"/>
  </w:num>
  <w:num w:numId="37">
    <w:abstractNumId w:val="35"/>
  </w:num>
  <w:num w:numId="38">
    <w:abstractNumId w:val="16"/>
  </w:num>
  <w:num w:numId="39">
    <w:abstractNumId w:val="29"/>
  </w:num>
  <w:num w:numId="40">
    <w:abstractNumId w:val="34"/>
  </w:num>
  <w:num w:numId="41">
    <w:abstractNumId w:val="0"/>
  </w:num>
  <w:num w:numId="42">
    <w:abstractNumId w:val="45"/>
  </w:num>
  <w:num w:numId="43">
    <w:abstractNumId w:val="4"/>
  </w:num>
  <w:num w:numId="44">
    <w:abstractNumId w:val="42"/>
  </w:num>
  <w:num w:numId="45">
    <w:abstractNumId w:val="12"/>
  </w:num>
  <w:num w:numId="46">
    <w:abstractNumId w:val="11"/>
  </w:num>
  <w:num w:numId="47">
    <w:abstractNumId w:val="6"/>
  </w:num>
  <w:num w:numId="48">
    <w:abstractNumId w:val="8"/>
  </w:num>
  <w:num w:numId="49">
    <w:abstractNumId w:val="40"/>
  </w:num>
  <w:num w:numId="50">
    <w:abstractNumId w:val="23"/>
  </w:num>
  <w:num w:numId="51">
    <w:abstractNumId w:val="46"/>
  </w:num>
  <w:num w:numId="52">
    <w:abstractNumId w:val="7"/>
  </w:num>
  <w:num w:numId="5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62"/>
    <w:rsid w:val="0000221E"/>
    <w:rsid w:val="00006470"/>
    <w:rsid w:val="00011161"/>
    <w:rsid w:val="00025A85"/>
    <w:rsid w:val="00026BAB"/>
    <w:rsid w:val="00043F05"/>
    <w:rsid w:val="00045E28"/>
    <w:rsid w:val="00046612"/>
    <w:rsid w:val="000502F6"/>
    <w:rsid w:val="00051459"/>
    <w:rsid w:val="000754F3"/>
    <w:rsid w:val="00080A94"/>
    <w:rsid w:val="0008195B"/>
    <w:rsid w:val="00087997"/>
    <w:rsid w:val="00091432"/>
    <w:rsid w:val="000932B5"/>
    <w:rsid w:val="00094F3D"/>
    <w:rsid w:val="00096FD6"/>
    <w:rsid w:val="00097D56"/>
    <w:rsid w:val="000A102E"/>
    <w:rsid w:val="000B2446"/>
    <w:rsid w:val="000D0DA0"/>
    <w:rsid w:val="000D2F35"/>
    <w:rsid w:val="000E0403"/>
    <w:rsid w:val="000E4DC2"/>
    <w:rsid w:val="000E61BB"/>
    <w:rsid w:val="000F0C6E"/>
    <w:rsid w:val="000F337E"/>
    <w:rsid w:val="00100883"/>
    <w:rsid w:val="00122ADE"/>
    <w:rsid w:val="001248AB"/>
    <w:rsid w:val="0012698F"/>
    <w:rsid w:val="0015510F"/>
    <w:rsid w:val="001628FE"/>
    <w:rsid w:val="00163037"/>
    <w:rsid w:val="0016346C"/>
    <w:rsid w:val="00163F1E"/>
    <w:rsid w:val="001739B4"/>
    <w:rsid w:val="00192638"/>
    <w:rsid w:val="001B0CAE"/>
    <w:rsid w:val="001B4620"/>
    <w:rsid w:val="001B5320"/>
    <w:rsid w:val="001B5942"/>
    <w:rsid w:val="001C17F5"/>
    <w:rsid w:val="001C52CD"/>
    <w:rsid w:val="001C6EDF"/>
    <w:rsid w:val="001E7F9F"/>
    <w:rsid w:val="001F0D78"/>
    <w:rsid w:val="001F367B"/>
    <w:rsid w:val="001F4CD3"/>
    <w:rsid w:val="00200B67"/>
    <w:rsid w:val="00203E72"/>
    <w:rsid w:val="002048E3"/>
    <w:rsid w:val="00213049"/>
    <w:rsid w:val="0021375E"/>
    <w:rsid w:val="00214C98"/>
    <w:rsid w:val="00222807"/>
    <w:rsid w:val="002244D4"/>
    <w:rsid w:val="0022564B"/>
    <w:rsid w:val="00230B6A"/>
    <w:rsid w:val="00232AC1"/>
    <w:rsid w:val="002331D8"/>
    <w:rsid w:val="00234612"/>
    <w:rsid w:val="0024264C"/>
    <w:rsid w:val="00242ED9"/>
    <w:rsid w:val="0024648F"/>
    <w:rsid w:val="002612EC"/>
    <w:rsid w:val="0026186E"/>
    <w:rsid w:val="0027201E"/>
    <w:rsid w:val="002730F1"/>
    <w:rsid w:val="002751F7"/>
    <w:rsid w:val="00277FFC"/>
    <w:rsid w:val="002854AB"/>
    <w:rsid w:val="00287E6F"/>
    <w:rsid w:val="00291EEF"/>
    <w:rsid w:val="002A0510"/>
    <w:rsid w:val="002A2014"/>
    <w:rsid w:val="002A4C7D"/>
    <w:rsid w:val="002A57F9"/>
    <w:rsid w:val="002A755C"/>
    <w:rsid w:val="002B5F9B"/>
    <w:rsid w:val="002B746D"/>
    <w:rsid w:val="002C2C36"/>
    <w:rsid w:val="002D0020"/>
    <w:rsid w:val="002D10B2"/>
    <w:rsid w:val="002D280B"/>
    <w:rsid w:val="002D7555"/>
    <w:rsid w:val="002F039B"/>
    <w:rsid w:val="002F03A9"/>
    <w:rsid w:val="002F7E36"/>
    <w:rsid w:val="00302A55"/>
    <w:rsid w:val="003102C2"/>
    <w:rsid w:val="0031514B"/>
    <w:rsid w:val="00316202"/>
    <w:rsid w:val="00316587"/>
    <w:rsid w:val="0032028E"/>
    <w:rsid w:val="00321561"/>
    <w:rsid w:val="0032261A"/>
    <w:rsid w:val="003357CD"/>
    <w:rsid w:val="00340281"/>
    <w:rsid w:val="003434E5"/>
    <w:rsid w:val="003472B9"/>
    <w:rsid w:val="0035190E"/>
    <w:rsid w:val="00360318"/>
    <w:rsid w:val="00362A59"/>
    <w:rsid w:val="00367F90"/>
    <w:rsid w:val="0037282C"/>
    <w:rsid w:val="00374E94"/>
    <w:rsid w:val="003825BB"/>
    <w:rsid w:val="00391280"/>
    <w:rsid w:val="003918BF"/>
    <w:rsid w:val="003A2807"/>
    <w:rsid w:val="003A6797"/>
    <w:rsid w:val="003A6EF5"/>
    <w:rsid w:val="003A74EB"/>
    <w:rsid w:val="003B4835"/>
    <w:rsid w:val="003C0686"/>
    <w:rsid w:val="003C0DBA"/>
    <w:rsid w:val="003C19EF"/>
    <w:rsid w:val="003C52F3"/>
    <w:rsid w:val="003C5DCE"/>
    <w:rsid w:val="003C64AA"/>
    <w:rsid w:val="003D4757"/>
    <w:rsid w:val="003D61CB"/>
    <w:rsid w:val="003D6F44"/>
    <w:rsid w:val="003D7640"/>
    <w:rsid w:val="003E25A5"/>
    <w:rsid w:val="003E6CAA"/>
    <w:rsid w:val="003F040F"/>
    <w:rsid w:val="003F05E5"/>
    <w:rsid w:val="003F2078"/>
    <w:rsid w:val="003F6CF8"/>
    <w:rsid w:val="00403ECB"/>
    <w:rsid w:val="0041340A"/>
    <w:rsid w:val="00415447"/>
    <w:rsid w:val="00415716"/>
    <w:rsid w:val="00415BCA"/>
    <w:rsid w:val="00424844"/>
    <w:rsid w:val="00426C03"/>
    <w:rsid w:val="00432385"/>
    <w:rsid w:val="00434849"/>
    <w:rsid w:val="00437221"/>
    <w:rsid w:val="004463DB"/>
    <w:rsid w:val="00447D84"/>
    <w:rsid w:val="00451E0A"/>
    <w:rsid w:val="004534EF"/>
    <w:rsid w:val="00456173"/>
    <w:rsid w:val="0045726F"/>
    <w:rsid w:val="00462961"/>
    <w:rsid w:val="004710A1"/>
    <w:rsid w:val="0047466E"/>
    <w:rsid w:val="00475B0D"/>
    <w:rsid w:val="00480F95"/>
    <w:rsid w:val="00482362"/>
    <w:rsid w:val="00485346"/>
    <w:rsid w:val="00493C71"/>
    <w:rsid w:val="00494C86"/>
    <w:rsid w:val="00497A82"/>
    <w:rsid w:val="00497B60"/>
    <w:rsid w:val="004A02E6"/>
    <w:rsid w:val="004A0523"/>
    <w:rsid w:val="004A1AF4"/>
    <w:rsid w:val="004A354F"/>
    <w:rsid w:val="004A4B92"/>
    <w:rsid w:val="004A61C5"/>
    <w:rsid w:val="004B24EB"/>
    <w:rsid w:val="004B2D3E"/>
    <w:rsid w:val="004B3FBF"/>
    <w:rsid w:val="004C3BD1"/>
    <w:rsid w:val="004D67C7"/>
    <w:rsid w:val="004D7450"/>
    <w:rsid w:val="004E3C6F"/>
    <w:rsid w:val="004F2321"/>
    <w:rsid w:val="004F5842"/>
    <w:rsid w:val="00504DA7"/>
    <w:rsid w:val="0051065D"/>
    <w:rsid w:val="005135A3"/>
    <w:rsid w:val="005169C7"/>
    <w:rsid w:val="00523E0C"/>
    <w:rsid w:val="005306D0"/>
    <w:rsid w:val="00534BD1"/>
    <w:rsid w:val="00543931"/>
    <w:rsid w:val="00544D7B"/>
    <w:rsid w:val="005461E3"/>
    <w:rsid w:val="00552A43"/>
    <w:rsid w:val="00552CFF"/>
    <w:rsid w:val="00553C21"/>
    <w:rsid w:val="005570B8"/>
    <w:rsid w:val="00557D80"/>
    <w:rsid w:val="00560B9A"/>
    <w:rsid w:val="005610D6"/>
    <w:rsid w:val="005610DD"/>
    <w:rsid w:val="00561B24"/>
    <w:rsid w:val="00561E1B"/>
    <w:rsid w:val="005717DD"/>
    <w:rsid w:val="00571EB8"/>
    <w:rsid w:val="00573DDD"/>
    <w:rsid w:val="00575F37"/>
    <w:rsid w:val="00581A5C"/>
    <w:rsid w:val="005823C3"/>
    <w:rsid w:val="00584ACA"/>
    <w:rsid w:val="00591343"/>
    <w:rsid w:val="0059311E"/>
    <w:rsid w:val="00593D9E"/>
    <w:rsid w:val="0059492A"/>
    <w:rsid w:val="005A495D"/>
    <w:rsid w:val="005A5A89"/>
    <w:rsid w:val="005B39CA"/>
    <w:rsid w:val="005B5BFA"/>
    <w:rsid w:val="005B66A0"/>
    <w:rsid w:val="005C3A40"/>
    <w:rsid w:val="005D03B7"/>
    <w:rsid w:val="005D386C"/>
    <w:rsid w:val="005D469C"/>
    <w:rsid w:val="005D5AD9"/>
    <w:rsid w:val="005E193B"/>
    <w:rsid w:val="005E2565"/>
    <w:rsid w:val="005F0341"/>
    <w:rsid w:val="005F3B78"/>
    <w:rsid w:val="00612E42"/>
    <w:rsid w:val="00614694"/>
    <w:rsid w:val="00615936"/>
    <w:rsid w:val="00617C80"/>
    <w:rsid w:val="0062124E"/>
    <w:rsid w:val="00623D8B"/>
    <w:rsid w:val="00637AB1"/>
    <w:rsid w:val="00640CD4"/>
    <w:rsid w:val="0064456E"/>
    <w:rsid w:val="00644663"/>
    <w:rsid w:val="00654DC8"/>
    <w:rsid w:val="00665B45"/>
    <w:rsid w:val="00671941"/>
    <w:rsid w:val="00672E16"/>
    <w:rsid w:val="00675F94"/>
    <w:rsid w:val="00676C98"/>
    <w:rsid w:val="00681FF4"/>
    <w:rsid w:val="00682FA7"/>
    <w:rsid w:val="0068549D"/>
    <w:rsid w:val="00685B61"/>
    <w:rsid w:val="006900DF"/>
    <w:rsid w:val="00692D72"/>
    <w:rsid w:val="006950D3"/>
    <w:rsid w:val="00695521"/>
    <w:rsid w:val="006958DD"/>
    <w:rsid w:val="006A7FDD"/>
    <w:rsid w:val="006B0039"/>
    <w:rsid w:val="006C14EB"/>
    <w:rsid w:val="006C3BDB"/>
    <w:rsid w:val="006C5345"/>
    <w:rsid w:val="006C7B6B"/>
    <w:rsid w:val="006D5134"/>
    <w:rsid w:val="006D516D"/>
    <w:rsid w:val="006E292B"/>
    <w:rsid w:val="006E2DF2"/>
    <w:rsid w:val="006E67BC"/>
    <w:rsid w:val="006F0C51"/>
    <w:rsid w:val="007053ED"/>
    <w:rsid w:val="0071317E"/>
    <w:rsid w:val="0072169B"/>
    <w:rsid w:val="007259A2"/>
    <w:rsid w:val="007312C7"/>
    <w:rsid w:val="00745773"/>
    <w:rsid w:val="00746B51"/>
    <w:rsid w:val="00753D7E"/>
    <w:rsid w:val="00760574"/>
    <w:rsid w:val="00763B79"/>
    <w:rsid w:val="00780C90"/>
    <w:rsid w:val="007823AA"/>
    <w:rsid w:val="00784D0B"/>
    <w:rsid w:val="00786D34"/>
    <w:rsid w:val="007871E7"/>
    <w:rsid w:val="007A015F"/>
    <w:rsid w:val="007A40A0"/>
    <w:rsid w:val="007B3948"/>
    <w:rsid w:val="007B5523"/>
    <w:rsid w:val="007B5BC7"/>
    <w:rsid w:val="007C22A4"/>
    <w:rsid w:val="007C577C"/>
    <w:rsid w:val="007D61FF"/>
    <w:rsid w:val="007E0B98"/>
    <w:rsid w:val="007E390B"/>
    <w:rsid w:val="007E6EF3"/>
    <w:rsid w:val="007E7AA3"/>
    <w:rsid w:val="007F4C71"/>
    <w:rsid w:val="007F501D"/>
    <w:rsid w:val="00803C7E"/>
    <w:rsid w:val="00804F3B"/>
    <w:rsid w:val="00810E6E"/>
    <w:rsid w:val="008111AC"/>
    <w:rsid w:val="00811EAC"/>
    <w:rsid w:val="008145DF"/>
    <w:rsid w:val="00822900"/>
    <w:rsid w:val="008249DC"/>
    <w:rsid w:val="00830C78"/>
    <w:rsid w:val="008319A6"/>
    <w:rsid w:val="00831D86"/>
    <w:rsid w:val="0083485F"/>
    <w:rsid w:val="0083659C"/>
    <w:rsid w:val="00842FBB"/>
    <w:rsid w:val="00850D8B"/>
    <w:rsid w:val="0085439F"/>
    <w:rsid w:val="008706AA"/>
    <w:rsid w:val="00871B78"/>
    <w:rsid w:val="00872CBE"/>
    <w:rsid w:val="008822FE"/>
    <w:rsid w:val="00887621"/>
    <w:rsid w:val="00887F0C"/>
    <w:rsid w:val="00896FBD"/>
    <w:rsid w:val="008A0D39"/>
    <w:rsid w:val="008A5553"/>
    <w:rsid w:val="008B5876"/>
    <w:rsid w:val="008D2380"/>
    <w:rsid w:val="008D3264"/>
    <w:rsid w:val="008D3FB4"/>
    <w:rsid w:val="008D6A8B"/>
    <w:rsid w:val="008D7CDB"/>
    <w:rsid w:val="008F0E90"/>
    <w:rsid w:val="008F501A"/>
    <w:rsid w:val="008F577F"/>
    <w:rsid w:val="008F709F"/>
    <w:rsid w:val="00900146"/>
    <w:rsid w:val="00907C0D"/>
    <w:rsid w:val="009102B7"/>
    <w:rsid w:val="009107E4"/>
    <w:rsid w:val="00920BDB"/>
    <w:rsid w:val="0092288E"/>
    <w:rsid w:val="009371DA"/>
    <w:rsid w:val="00937DC0"/>
    <w:rsid w:val="009545AA"/>
    <w:rsid w:val="00955A5E"/>
    <w:rsid w:val="0096009E"/>
    <w:rsid w:val="00962B04"/>
    <w:rsid w:val="009634A5"/>
    <w:rsid w:val="0096535C"/>
    <w:rsid w:val="00967840"/>
    <w:rsid w:val="00971EFB"/>
    <w:rsid w:val="00982F21"/>
    <w:rsid w:val="00983515"/>
    <w:rsid w:val="00983C9A"/>
    <w:rsid w:val="00986931"/>
    <w:rsid w:val="00986C71"/>
    <w:rsid w:val="00990441"/>
    <w:rsid w:val="009904A2"/>
    <w:rsid w:val="009A16B5"/>
    <w:rsid w:val="009A3E50"/>
    <w:rsid w:val="009A506D"/>
    <w:rsid w:val="009A7F44"/>
    <w:rsid w:val="009B3046"/>
    <w:rsid w:val="009B4C82"/>
    <w:rsid w:val="009B59A6"/>
    <w:rsid w:val="009B6B3A"/>
    <w:rsid w:val="009C048C"/>
    <w:rsid w:val="009C1624"/>
    <w:rsid w:val="009C591C"/>
    <w:rsid w:val="009C5C99"/>
    <w:rsid w:val="009D3991"/>
    <w:rsid w:val="009F344B"/>
    <w:rsid w:val="00A040F9"/>
    <w:rsid w:val="00A07190"/>
    <w:rsid w:val="00A0759E"/>
    <w:rsid w:val="00A11AAF"/>
    <w:rsid w:val="00A16253"/>
    <w:rsid w:val="00A20C7C"/>
    <w:rsid w:val="00A23621"/>
    <w:rsid w:val="00A2539A"/>
    <w:rsid w:val="00A31586"/>
    <w:rsid w:val="00A3188C"/>
    <w:rsid w:val="00A31E20"/>
    <w:rsid w:val="00A56FA5"/>
    <w:rsid w:val="00A66608"/>
    <w:rsid w:val="00A7694C"/>
    <w:rsid w:val="00A80B64"/>
    <w:rsid w:val="00A83DF2"/>
    <w:rsid w:val="00A87320"/>
    <w:rsid w:val="00A92E78"/>
    <w:rsid w:val="00AA1269"/>
    <w:rsid w:val="00AA783E"/>
    <w:rsid w:val="00AB71F4"/>
    <w:rsid w:val="00AC3A5D"/>
    <w:rsid w:val="00AD0AC7"/>
    <w:rsid w:val="00AD3604"/>
    <w:rsid w:val="00AE4907"/>
    <w:rsid w:val="00AF0E2D"/>
    <w:rsid w:val="00AF58C6"/>
    <w:rsid w:val="00AF6CA6"/>
    <w:rsid w:val="00AF6EDE"/>
    <w:rsid w:val="00AF79B4"/>
    <w:rsid w:val="00B044DE"/>
    <w:rsid w:val="00B05A04"/>
    <w:rsid w:val="00B13768"/>
    <w:rsid w:val="00B160B9"/>
    <w:rsid w:val="00B3104A"/>
    <w:rsid w:val="00B33621"/>
    <w:rsid w:val="00B41DB6"/>
    <w:rsid w:val="00B433AB"/>
    <w:rsid w:val="00B504BC"/>
    <w:rsid w:val="00B5592E"/>
    <w:rsid w:val="00B655ED"/>
    <w:rsid w:val="00B67EA1"/>
    <w:rsid w:val="00B70715"/>
    <w:rsid w:val="00B74307"/>
    <w:rsid w:val="00B75763"/>
    <w:rsid w:val="00B91BAF"/>
    <w:rsid w:val="00BB2DDE"/>
    <w:rsid w:val="00BB6574"/>
    <w:rsid w:val="00BC2D36"/>
    <w:rsid w:val="00BC41EA"/>
    <w:rsid w:val="00BC4EBA"/>
    <w:rsid w:val="00BC6E16"/>
    <w:rsid w:val="00BD5D4C"/>
    <w:rsid w:val="00BD6F52"/>
    <w:rsid w:val="00BE0808"/>
    <w:rsid w:val="00BE5D99"/>
    <w:rsid w:val="00BE7766"/>
    <w:rsid w:val="00BE7802"/>
    <w:rsid w:val="00BF1846"/>
    <w:rsid w:val="00BF37B1"/>
    <w:rsid w:val="00BF42BC"/>
    <w:rsid w:val="00C14B34"/>
    <w:rsid w:val="00C223BA"/>
    <w:rsid w:val="00C23075"/>
    <w:rsid w:val="00C27C58"/>
    <w:rsid w:val="00C37188"/>
    <w:rsid w:val="00C40BDE"/>
    <w:rsid w:val="00C417CC"/>
    <w:rsid w:val="00C41BBD"/>
    <w:rsid w:val="00C44D8C"/>
    <w:rsid w:val="00C5025A"/>
    <w:rsid w:val="00C50E36"/>
    <w:rsid w:val="00C51500"/>
    <w:rsid w:val="00C53507"/>
    <w:rsid w:val="00C556E9"/>
    <w:rsid w:val="00C55E4A"/>
    <w:rsid w:val="00C74FB6"/>
    <w:rsid w:val="00C8608A"/>
    <w:rsid w:val="00C952E2"/>
    <w:rsid w:val="00C9769D"/>
    <w:rsid w:val="00C9792E"/>
    <w:rsid w:val="00CA61E2"/>
    <w:rsid w:val="00CA668B"/>
    <w:rsid w:val="00CC4A62"/>
    <w:rsid w:val="00CC7C0A"/>
    <w:rsid w:val="00CD48F1"/>
    <w:rsid w:val="00CE208D"/>
    <w:rsid w:val="00CE25E1"/>
    <w:rsid w:val="00CE55B8"/>
    <w:rsid w:val="00CF3742"/>
    <w:rsid w:val="00CF47B4"/>
    <w:rsid w:val="00CF79D8"/>
    <w:rsid w:val="00D16202"/>
    <w:rsid w:val="00D17C8D"/>
    <w:rsid w:val="00D227B9"/>
    <w:rsid w:val="00D23752"/>
    <w:rsid w:val="00D24831"/>
    <w:rsid w:val="00D25DF9"/>
    <w:rsid w:val="00D30BCD"/>
    <w:rsid w:val="00D3541E"/>
    <w:rsid w:val="00D46B6C"/>
    <w:rsid w:val="00D65832"/>
    <w:rsid w:val="00D67A2A"/>
    <w:rsid w:val="00D70B95"/>
    <w:rsid w:val="00D71631"/>
    <w:rsid w:val="00D809C5"/>
    <w:rsid w:val="00D84438"/>
    <w:rsid w:val="00D86720"/>
    <w:rsid w:val="00D87084"/>
    <w:rsid w:val="00D92CBC"/>
    <w:rsid w:val="00D947EE"/>
    <w:rsid w:val="00DA4057"/>
    <w:rsid w:val="00DB2BA1"/>
    <w:rsid w:val="00DB5AB5"/>
    <w:rsid w:val="00DB71C8"/>
    <w:rsid w:val="00DC4C37"/>
    <w:rsid w:val="00DC7347"/>
    <w:rsid w:val="00DD7DFE"/>
    <w:rsid w:val="00DE2B18"/>
    <w:rsid w:val="00DF4A87"/>
    <w:rsid w:val="00DF4E00"/>
    <w:rsid w:val="00DF585F"/>
    <w:rsid w:val="00DF7DFD"/>
    <w:rsid w:val="00E1759D"/>
    <w:rsid w:val="00E17711"/>
    <w:rsid w:val="00E21CFF"/>
    <w:rsid w:val="00E259DB"/>
    <w:rsid w:val="00E262F8"/>
    <w:rsid w:val="00E26C76"/>
    <w:rsid w:val="00E30FA0"/>
    <w:rsid w:val="00E34C61"/>
    <w:rsid w:val="00E37BCF"/>
    <w:rsid w:val="00E47A85"/>
    <w:rsid w:val="00E55AFA"/>
    <w:rsid w:val="00E628F8"/>
    <w:rsid w:val="00E6535C"/>
    <w:rsid w:val="00E76EBB"/>
    <w:rsid w:val="00E8335B"/>
    <w:rsid w:val="00E85B7F"/>
    <w:rsid w:val="00E86B2B"/>
    <w:rsid w:val="00E87E76"/>
    <w:rsid w:val="00E90F63"/>
    <w:rsid w:val="00E94BDA"/>
    <w:rsid w:val="00E96CD5"/>
    <w:rsid w:val="00EA7DF9"/>
    <w:rsid w:val="00EB4B06"/>
    <w:rsid w:val="00EC42DF"/>
    <w:rsid w:val="00EC745D"/>
    <w:rsid w:val="00ED68E7"/>
    <w:rsid w:val="00ED765B"/>
    <w:rsid w:val="00EE10DF"/>
    <w:rsid w:val="00EE1D6B"/>
    <w:rsid w:val="00EE2B5D"/>
    <w:rsid w:val="00EE2CA9"/>
    <w:rsid w:val="00EF0E50"/>
    <w:rsid w:val="00EF29ED"/>
    <w:rsid w:val="00EF76B9"/>
    <w:rsid w:val="00F05BCA"/>
    <w:rsid w:val="00F05D42"/>
    <w:rsid w:val="00F06119"/>
    <w:rsid w:val="00F273BE"/>
    <w:rsid w:val="00F34FA6"/>
    <w:rsid w:val="00F406B7"/>
    <w:rsid w:val="00F430C6"/>
    <w:rsid w:val="00F44BAF"/>
    <w:rsid w:val="00F452F7"/>
    <w:rsid w:val="00F45EE1"/>
    <w:rsid w:val="00F472F7"/>
    <w:rsid w:val="00F5191E"/>
    <w:rsid w:val="00F63DED"/>
    <w:rsid w:val="00F711E5"/>
    <w:rsid w:val="00F738C1"/>
    <w:rsid w:val="00F752A5"/>
    <w:rsid w:val="00F81E2C"/>
    <w:rsid w:val="00F90E2F"/>
    <w:rsid w:val="00F918AC"/>
    <w:rsid w:val="00F927AB"/>
    <w:rsid w:val="00FA743B"/>
    <w:rsid w:val="00FB456D"/>
    <w:rsid w:val="00FB6ED8"/>
    <w:rsid w:val="00FC05DC"/>
    <w:rsid w:val="00FC5118"/>
    <w:rsid w:val="00FD0C9D"/>
    <w:rsid w:val="00FD12C2"/>
    <w:rsid w:val="00FD33ED"/>
    <w:rsid w:val="00FD5735"/>
    <w:rsid w:val="00FD6368"/>
    <w:rsid w:val="00FE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33F07"/>
  <w15:docId w15:val="{4FF15D7D-7269-4130-AFB0-B9F2813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16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9D"/>
    <w:pPr>
      <w:ind w:left="720"/>
      <w:contextualSpacing/>
    </w:pPr>
  </w:style>
  <w:style w:type="paragraph" w:styleId="ListBullet">
    <w:name w:val="List Bullet"/>
    <w:basedOn w:val="Normal"/>
    <w:autoRedefine/>
    <w:rsid w:val="00FA743B"/>
    <w:pPr>
      <w:tabs>
        <w:tab w:val="left" w:pos="360"/>
      </w:tabs>
      <w:overflowPunct w:val="0"/>
      <w:autoSpaceDE w:val="0"/>
      <w:autoSpaceDN w:val="0"/>
      <w:adjustRightInd w:val="0"/>
      <w:spacing w:after="0"/>
      <w:ind w:left="360"/>
      <w:jc w:val="both"/>
      <w:textAlignment w:val="baseline"/>
    </w:pPr>
    <w:rPr>
      <w:rFonts w:ascii="Arial" w:eastAsia="Times New Roman" w:hAnsi="Arial" w:cs="Arial"/>
      <w:sz w:val="20"/>
      <w:szCs w:val="20"/>
    </w:rPr>
  </w:style>
  <w:style w:type="paragraph" w:styleId="Header">
    <w:name w:val="header"/>
    <w:basedOn w:val="Normal"/>
    <w:link w:val="HeaderChar"/>
    <w:uiPriority w:val="99"/>
    <w:unhideWhenUsed/>
    <w:rsid w:val="00FA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3B"/>
  </w:style>
  <w:style w:type="paragraph" w:styleId="Footer">
    <w:name w:val="footer"/>
    <w:basedOn w:val="Normal"/>
    <w:link w:val="FooterChar"/>
    <w:uiPriority w:val="99"/>
    <w:unhideWhenUsed/>
    <w:rsid w:val="00FA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3B"/>
  </w:style>
  <w:style w:type="paragraph" w:styleId="BalloonText">
    <w:name w:val="Balloon Text"/>
    <w:basedOn w:val="Normal"/>
    <w:link w:val="BalloonTextChar"/>
    <w:uiPriority w:val="99"/>
    <w:semiHidden/>
    <w:unhideWhenUsed/>
    <w:rsid w:val="00F90E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0E2F"/>
    <w:rPr>
      <w:rFonts w:ascii="Tahoma" w:hAnsi="Tahoma" w:cs="Tahoma"/>
      <w:sz w:val="16"/>
      <w:szCs w:val="16"/>
    </w:rPr>
  </w:style>
  <w:style w:type="character" w:styleId="CommentReference">
    <w:name w:val="annotation reference"/>
    <w:uiPriority w:val="99"/>
    <w:semiHidden/>
    <w:unhideWhenUsed/>
    <w:rsid w:val="00F90E2F"/>
    <w:rPr>
      <w:sz w:val="16"/>
      <w:szCs w:val="16"/>
    </w:rPr>
  </w:style>
  <w:style w:type="paragraph" w:styleId="CommentText">
    <w:name w:val="annotation text"/>
    <w:basedOn w:val="Normal"/>
    <w:link w:val="CommentTextChar"/>
    <w:uiPriority w:val="99"/>
    <w:semiHidden/>
    <w:unhideWhenUsed/>
    <w:rsid w:val="00F90E2F"/>
    <w:rPr>
      <w:sz w:val="20"/>
      <w:szCs w:val="20"/>
    </w:rPr>
  </w:style>
  <w:style w:type="character" w:customStyle="1" w:styleId="CommentTextChar">
    <w:name w:val="Comment Text Char"/>
    <w:basedOn w:val="DefaultParagraphFont"/>
    <w:link w:val="CommentText"/>
    <w:uiPriority w:val="99"/>
    <w:semiHidden/>
    <w:rsid w:val="00F90E2F"/>
  </w:style>
  <w:style w:type="paragraph" w:styleId="CommentSubject">
    <w:name w:val="annotation subject"/>
    <w:basedOn w:val="CommentText"/>
    <w:next w:val="CommentText"/>
    <w:link w:val="CommentSubjectChar"/>
    <w:uiPriority w:val="99"/>
    <w:semiHidden/>
    <w:unhideWhenUsed/>
    <w:rsid w:val="00F90E2F"/>
    <w:rPr>
      <w:b/>
      <w:bCs/>
    </w:rPr>
  </w:style>
  <w:style w:type="character" w:customStyle="1" w:styleId="CommentSubjectChar">
    <w:name w:val="Comment Subject Char"/>
    <w:link w:val="CommentSubject"/>
    <w:uiPriority w:val="99"/>
    <w:semiHidden/>
    <w:rsid w:val="00F90E2F"/>
    <w:rPr>
      <w:b/>
      <w:bCs/>
    </w:rPr>
  </w:style>
  <w:style w:type="table" w:styleId="TableGrid">
    <w:name w:val="Table Grid"/>
    <w:basedOn w:val="TableNormal"/>
    <w:uiPriority w:val="59"/>
    <w:rsid w:val="006E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17DD"/>
    <w:rPr>
      <w:color w:val="0000FF"/>
      <w:u w:val="single"/>
    </w:rPr>
  </w:style>
  <w:style w:type="paragraph" w:styleId="BodyText">
    <w:name w:val="Body Text"/>
    <w:basedOn w:val="Normal"/>
    <w:link w:val="BodyTextChar"/>
    <w:rsid w:val="007C22A4"/>
    <w:pPr>
      <w:overflowPunct w:val="0"/>
      <w:autoSpaceDE w:val="0"/>
      <w:autoSpaceDN w:val="0"/>
      <w:adjustRightInd w:val="0"/>
      <w:spacing w:after="0" w:line="240" w:lineRule="auto"/>
      <w:jc w:val="both"/>
      <w:textAlignment w:val="baseline"/>
    </w:pPr>
    <w:rPr>
      <w:rFonts w:ascii="VNI-Times" w:eastAsia="Times New Roman" w:hAnsi="VNI-Times"/>
      <w:sz w:val="20"/>
      <w:szCs w:val="20"/>
      <w:lang w:val="en-GB"/>
    </w:rPr>
  </w:style>
  <w:style w:type="character" w:customStyle="1" w:styleId="BodyTextChar">
    <w:name w:val="Body Text Char"/>
    <w:link w:val="BodyText"/>
    <w:rsid w:val="007C22A4"/>
    <w:rPr>
      <w:rFonts w:ascii="VNI-Times" w:eastAsia="Times New Roman" w:hAnsi="VNI-Times"/>
      <w:lang w:val="en-GB" w:eastAsia="en-US"/>
    </w:rPr>
  </w:style>
  <w:style w:type="paragraph" w:styleId="NoSpacing">
    <w:name w:val="No Spacing"/>
    <w:uiPriority w:val="1"/>
    <w:qFormat/>
    <w:rsid w:val="00637AB1"/>
    <w:rPr>
      <w:sz w:val="22"/>
      <w:szCs w:val="22"/>
    </w:rPr>
  </w:style>
  <w:style w:type="paragraph" w:styleId="Revision">
    <w:name w:val="Revision"/>
    <w:hidden/>
    <w:uiPriority w:val="99"/>
    <w:semiHidden/>
    <w:rsid w:val="00403ECB"/>
    <w:rPr>
      <w:sz w:val="22"/>
      <w:szCs w:val="22"/>
    </w:rPr>
  </w:style>
  <w:style w:type="character" w:styleId="BookTitle">
    <w:name w:val="Book Title"/>
    <w:aliases w:val="Footnote"/>
    <w:basedOn w:val="DefaultParagraphFont"/>
    <w:uiPriority w:val="33"/>
    <w:qFormat/>
    <w:rsid w:val="00B044DE"/>
    <w:rPr>
      <w:rFonts w:asciiTheme="minorHAnsi" w:hAnsiTheme="minorHAnsi"/>
      <w:b w:val="0"/>
      <w:bCs/>
      <w:i w:val="0"/>
      <w:iCs/>
      <w:color w:val="4472C4" w:themeColor="accent5"/>
      <w:spacing w:val="5"/>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049">
      <w:bodyDiv w:val="1"/>
      <w:marLeft w:val="0"/>
      <w:marRight w:val="0"/>
      <w:marTop w:val="0"/>
      <w:marBottom w:val="0"/>
      <w:divBdr>
        <w:top w:val="none" w:sz="0" w:space="0" w:color="auto"/>
        <w:left w:val="none" w:sz="0" w:space="0" w:color="auto"/>
        <w:bottom w:val="none" w:sz="0" w:space="0" w:color="auto"/>
        <w:right w:val="none" w:sz="0" w:space="0" w:color="auto"/>
      </w:divBdr>
    </w:div>
    <w:div w:id="19206928">
      <w:bodyDiv w:val="1"/>
      <w:marLeft w:val="0"/>
      <w:marRight w:val="0"/>
      <w:marTop w:val="0"/>
      <w:marBottom w:val="0"/>
      <w:divBdr>
        <w:top w:val="none" w:sz="0" w:space="0" w:color="auto"/>
        <w:left w:val="none" w:sz="0" w:space="0" w:color="auto"/>
        <w:bottom w:val="none" w:sz="0" w:space="0" w:color="auto"/>
        <w:right w:val="none" w:sz="0" w:space="0" w:color="auto"/>
      </w:divBdr>
    </w:div>
    <w:div w:id="61099712">
      <w:bodyDiv w:val="1"/>
      <w:marLeft w:val="0"/>
      <w:marRight w:val="0"/>
      <w:marTop w:val="0"/>
      <w:marBottom w:val="0"/>
      <w:divBdr>
        <w:top w:val="none" w:sz="0" w:space="0" w:color="auto"/>
        <w:left w:val="none" w:sz="0" w:space="0" w:color="auto"/>
        <w:bottom w:val="none" w:sz="0" w:space="0" w:color="auto"/>
        <w:right w:val="none" w:sz="0" w:space="0" w:color="auto"/>
      </w:divBdr>
    </w:div>
    <w:div w:id="83191920">
      <w:bodyDiv w:val="1"/>
      <w:marLeft w:val="0"/>
      <w:marRight w:val="0"/>
      <w:marTop w:val="0"/>
      <w:marBottom w:val="0"/>
      <w:divBdr>
        <w:top w:val="none" w:sz="0" w:space="0" w:color="auto"/>
        <w:left w:val="none" w:sz="0" w:space="0" w:color="auto"/>
        <w:bottom w:val="none" w:sz="0" w:space="0" w:color="auto"/>
        <w:right w:val="none" w:sz="0" w:space="0" w:color="auto"/>
      </w:divBdr>
    </w:div>
    <w:div w:id="143203358">
      <w:bodyDiv w:val="1"/>
      <w:marLeft w:val="0"/>
      <w:marRight w:val="0"/>
      <w:marTop w:val="0"/>
      <w:marBottom w:val="0"/>
      <w:divBdr>
        <w:top w:val="none" w:sz="0" w:space="0" w:color="auto"/>
        <w:left w:val="none" w:sz="0" w:space="0" w:color="auto"/>
        <w:bottom w:val="none" w:sz="0" w:space="0" w:color="auto"/>
        <w:right w:val="none" w:sz="0" w:space="0" w:color="auto"/>
      </w:divBdr>
    </w:div>
    <w:div w:id="181169174">
      <w:bodyDiv w:val="1"/>
      <w:marLeft w:val="0"/>
      <w:marRight w:val="0"/>
      <w:marTop w:val="0"/>
      <w:marBottom w:val="0"/>
      <w:divBdr>
        <w:top w:val="none" w:sz="0" w:space="0" w:color="auto"/>
        <w:left w:val="none" w:sz="0" w:space="0" w:color="auto"/>
        <w:bottom w:val="none" w:sz="0" w:space="0" w:color="auto"/>
        <w:right w:val="none" w:sz="0" w:space="0" w:color="auto"/>
      </w:divBdr>
    </w:div>
    <w:div w:id="244843018">
      <w:bodyDiv w:val="1"/>
      <w:marLeft w:val="0"/>
      <w:marRight w:val="0"/>
      <w:marTop w:val="0"/>
      <w:marBottom w:val="0"/>
      <w:divBdr>
        <w:top w:val="none" w:sz="0" w:space="0" w:color="auto"/>
        <w:left w:val="none" w:sz="0" w:space="0" w:color="auto"/>
        <w:bottom w:val="none" w:sz="0" w:space="0" w:color="auto"/>
        <w:right w:val="none" w:sz="0" w:space="0" w:color="auto"/>
      </w:divBdr>
    </w:div>
    <w:div w:id="269364207">
      <w:bodyDiv w:val="1"/>
      <w:marLeft w:val="0"/>
      <w:marRight w:val="0"/>
      <w:marTop w:val="0"/>
      <w:marBottom w:val="0"/>
      <w:divBdr>
        <w:top w:val="none" w:sz="0" w:space="0" w:color="auto"/>
        <w:left w:val="none" w:sz="0" w:space="0" w:color="auto"/>
        <w:bottom w:val="none" w:sz="0" w:space="0" w:color="auto"/>
        <w:right w:val="none" w:sz="0" w:space="0" w:color="auto"/>
      </w:divBdr>
    </w:div>
    <w:div w:id="300111426">
      <w:bodyDiv w:val="1"/>
      <w:marLeft w:val="0"/>
      <w:marRight w:val="0"/>
      <w:marTop w:val="0"/>
      <w:marBottom w:val="0"/>
      <w:divBdr>
        <w:top w:val="none" w:sz="0" w:space="0" w:color="auto"/>
        <w:left w:val="none" w:sz="0" w:space="0" w:color="auto"/>
        <w:bottom w:val="none" w:sz="0" w:space="0" w:color="auto"/>
        <w:right w:val="none" w:sz="0" w:space="0" w:color="auto"/>
      </w:divBdr>
    </w:div>
    <w:div w:id="300696248">
      <w:bodyDiv w:val="1"/>
      <w:marLeft w:val="0"/>
      <w:marRight w:val="0"/>
      <w:marTop w:val="0"/>
      <w:marBottom w:val="0"/>
      <w:divBdr>
        <w:top w:val="none" w:sz="0" w:space="0" w:color="auto"/>
        <w:left w:val="none" w:sz="0" w:space="0" w:color="auto"/>
        <w:bottom w:val="none" w:sz="0" w:space="0" w:color="auto"/>
        <w:right w:val="none" w:sz="0" w:space="0" w:color="auto"/>
      </w:divBdr>
    </w:div>
    <w:div w:id="305473414">
      <w:bodyDiv w:val="1"/>
      <w:marLeft w:val="0"/>
      <w:marRight w:val="0"/>
      <w:marTop w:val="0"/>
      <w:marBottom w:val="0"/>
      <w:divBdr>
        <w:top w:val="none" w:sz="0" w:space="0" w:color="auto"/>
        <w:left w:val="none" w:sz="0" w:space="0" w:color="auto"/>
        <w:bottom w:val="none" w:sz="0" w:space="0" w:color="auto"/>
        <w:right w:val="none" w:sz="0" w:space="0" w:color="auto"/>
      </w:divBdr>
    </w:div>
    <w:div w:id="341930194">
      <w:bodyDiv w:val="1"/>
      <w:marLeft w:val="0"/>
      <w:marRight w:val="0"/>
      <w:marTop w:val="0"/>
      <w:marBottom w:val="0"/>
      <w:divBdr>
        <w:top w:val="none" w:sz="0" w:space="0" w:color="auto"/>
        <w:left w:val="none" w:sz="0" w:space="0" w:color="auto"/>
        <w:bottom w:val="none" w:sz="0" w:space="0" w:color="auto"/>
        <w:right w:val="none" w:sz="0" w:space="0" w:color="auto"/>
      </w:divBdr>
    </w:div>
    <w:div w:id="446243167">
      <w:bodyDiv w:val="1"/>
      <w:marLeft w:val="0"/>
      <w:marRight w:val="0"/>
      <w:marTop w:val="0"/>
      <w:marBottom w:val="0"/>
      <w:divBdr>
        <w:top w:val="none" w:sz="0" w:space="0" w:color="auto"/>
        <w:left w:val="none" w:sz="0" w:space="0" w:color="auto"/>
        <w:bottom w:val="none" w:sz="0" w:space="0" w:color="auto"/>
        <w:right w:val="none" w:sz="0" w:space="0" w:color="auto"/>
      </w:divBdr>
    </w:div>
    <w:div w:id="450326993">
      <w:bodyDiv w:val="1"/>
      <w:marLeft w:val="0"/>
      <w:marRight w:val="0"/>
      <w:marTop w:val="0"/>
      <w:marBottom w:val="0"/>
      <w:divBdr>
        <w:top w:val="none" w:sz="0" w:space="0" w:color="auto"/>
        <w:left w:val="none" w:sz="0" w:space="0" w:color="auto"/>
        <w:bottom w:val="none" w:sz="0" w:space="0" w:color="auto"/>
        <w:right w:val="none" w:sz="0" w:space="0" w:color="auto"/>
      </w:divBdr>
    </w:div>
    <w:div w:id="455100593">
      <w:bodyDiv w:val="1"/>
      <w:marLeft w:val="0"/>
      <w:marRight w:val="0"/>
      <w:marTop w:val="0"/>
      <w:marBottom w:val="0"/>
      <w:divBdr>
        <w:top w:val="none" w:sz="0" w:space="0" w:color="auto"/>
        <w:left w:val="none" w:sz="0" w:space="0" w:color="auto"/>
        <w:bottom w:val="none" w:sz="0" w:space="0" w:color="auto"/>
        <w:right w:val="none" w:sz="0" w:space="0" w:color="auto"/>
      </w:divBdr>
    </w:div>
    <w:div w:id="469203488">
      <w:bodyDiv w:val="1"/>
      <w:marLeft w:val="0"/>
      <w:marRight w:val="0"/>
      <w:marTop w:val="0"/>
      <w:marBottom w:val="0"/>
      <w:divBdr>
        <w:top w:val="none" w:sz="0" w:space="0" w:color="auto"/>
        <w:left w:val="none" w:sz="0" w:space="0" w:color="auto"/>
        <w:bottom w:val="none" w:sz="0" w:space="0" w:color="auto"/>
        <w:right w:val="none" w:sz="0" w:space="0" w:color="auto"/>
      </w:divBdr>
    </w:div>
    <w:div w:id="484470675">
      <w:bodyDiv w:val="1"/>
      <w:marLeft w:val="0"/>
      <w:marRight w:val="0"/>
      <w:marTop w:val="0"/>
      <w:marBottom w:val="0"/>
      <w:divBdr>
        <w:top w:val="none" w:sz="0" w:space="0" w:color="auto"/>
        <w:left w:val="none" w:sz="0" w:space="0" w:color="auto"/>
        <w:bottom w:val="none" w:sz="0" w:space="0" w:color="auto"/>
        <w:right w:val="none" w:sz="0" w:space="0" w:color="auto"/>
      </w:divBdr>
    </w:div>
    <w:div w:id="494148587">
      <w:bodyDiv w:val="1"/>
      <w:marLeft w:val="0"/>
      <w:marRight w:val="0"/>
      <w:marTop w:val="0"/>
      <w:marBottom w:val="0"/>
      <w:divBdr>
        <w:top w:val="none" w:sz="0" w:space="0" w:color="auto"/>
        <w:left w:val="none" w:sz="0" w:space="0" w:color="auto"/>
        <w:bottom w:val="none" w:sz="0" w:space="0" w:color="auto"/>
        <w:right w:val="none" w:sz="0" w:space="0" w:color="auto"/>
      </w:divBdr>
    </w:div>
    <w:div w:id="531070695">
      <w:bodyDiv w:val="1"/>
      <w:marLeft w:val="0"/>
      <w:marRight w:val="0"/>
      <w:marTop w:val="0"/>
      <w:marBottom w:val="0"/>
      <w:divBdr>
        <w:top w:val="none" w:sz="0" w:space="0" w:color="auto"/>
        <w:left w:val="none" w:sz="0" w:space="0" w:color="auto"/>
        <w:bottom w:val="none" w:sz="0" w:space="0" w:color="auto"/>
        <w:right w:val="none" w:sz="0" w:space="0" w:color="auto"/>
      </w:divBdr>
    </w:div>
    <w:div w:id="616447860">
      <w:bodyDiv w:val="1"/>
      <w:marLeft w:val="0"/>
      <w:marRight w:val="0"/>
      <w:marTop w:val="0"/>
      <w:marBottom w:val="0"/>
      <w:divBdr>
        <w:top w:val="none" w:sz="0" w:space="0" w:color="auto"/>
        <w:left w:val="none" w:sz="0" w:space="0" w:color="auto"/>
        <w:bottom w:val="none" w:sz="0" w:space="0" w:color="auto"/>
        <w:right w:val="none" w:sz="0" w:space="0" w:color="auto"/>
      </w:divBdr>
    </w:div>
    <w:div w:id="621037237">
      <w:bodyDiv w:val="1"/>
      <w:marLeft w:val="0"/>
      <w:marRight w:val="0"/>
      <w:marTop w:val="0"/>
      <w:marBottom w:val="0"/>
      <w:divBdr>
        <w:top w:val="none" w:sz="0" w:space="0" w:color="auto"/>
        <w:left w:val="none" w:sz="0" w:space="0" w:color="auto"/>
        <w:bottom w:val="none" w:sz="0" w:space="0" w:color="auto"/>
        <w:right w:val="none" w:sz="0" w:space="0" w:color="auto"/>
      </w:divBdr>
    </w:div>
    <w:div w:id="645399079">
      <w:bodyDiv w:val="1"/>
      <w:marLeft w:val="0"/>
      <w:marRight w:val="0"/>
      <w:marTop w:val="0"/>
      <w:marBottom w:val="0"/>
      <w:divBdr>
        <w:top w:val="none" w:sz="0" w:space="0" w:color="auto"/>
        <w:left w:val="none" w:sz="0" w:space="0" w:color="auto"/>
        <w:bottom w:val="none" w:sz="0" w:space="0" w:color="auto"/>
        <w:right w:val="none" w:sz="0" w:space="0" w:color="auto"/>
      </w:divBdr>
    </w:div>
    <w:div w:id="653871737">
      <w:bodyDiv w:val="1"/>
      <w:marLeft w:val="0"/>
      <w:marRight w:val="0"/>
      <w:marTop w:val="0"/>
      <w:marBottom w:val="0"/>
      <w:divBdr>
        <w:top w:val="none" w:sz="0" w:space="0" w:color="auto"/>
        <w:left w:val="none" w:sz="0" w:space="0" w:color="auto"/>
        <w:bottom w:val="none" w:sz="0" w:space="0" w:color="auto"/>
        <w:right w:val="none" w:sz="0" w:space="0" w:color="auto"/>
      </w:divBdr>
    </w:div>
    <w:div w:id="684402890">
      <w:bodyDiv w:val="1"/>
      <w:marLeft w:val="0"/>
      <w:marRight w:val="0"/>
      <w:marTop w:val="0"/>
      <w:marBottom w:val="0"/>
      <w:divBdr>
        <w:top w:val="none" w:sz="0" w:space="0" w:color="auto"/>
        <w:left w:val="none" w:sz="0" w:space="0" w:color="auto"/>
        <w:bottom w:val="none" w:sz="0" w:space="0" w:color="auto"/>
        <w:right w:val="none" w:sz="0" w:space="0" w:color="auto"/>
      </w:divBdr>
    </w:div>
    <w:div w:id="751656989">
      <w:bodyDiv w:val="1"/>
      <w:marLeft w:val="0"/>
      <w:marRight w:val="0"/>
      <w:marTop w:val="0"/>
      <w:marBottom w:val="0"/>
      <w:divBdr>
        <w:top w:val="none" w:sz="0" w:space="0" w:color="auto"/>
        <w:left w:val="none" w:sz="0" w:space="0" w:color="auto"/>
        <w:bottom w:val="none" w:sz="0" w:space="0" w:color="auto"/>
        <w:right w:val="none" w:sz="0" w:space="0" w:color="auto"/>
      </w:divBdr>
    </w:div>
    <w:div w:id="772166578">
      <w:bodyDiv w:val="1"/>
      <w:marLeft w:val="0"/>
      <w:marRight w:val="0"/>
      <w:marTop w:val="0"/>
      <w:marBottom w:val="0"/>
      <w:divBdr>
        <w:top w:val="none" w:sz="0" w:space="0" w:color="auto"/>
        <w:left w:val="none" w:sz="0" w:space="0" w:color="auto"/>
        <w:bottom w:val="none" w:sz="0" w:space="0" w:color="auto"/>
        <w:right w:val="none" w:sz="0" w:space="0" w:color="auto"/>
      </w:divBdr>
    </w:div>
    <w:div w:id="799149086">
      <w:bodyDiv w:val="1"/>
      <w:marLeft w:val="0"/>
      <w:marRight w:val="0"/>
      <w:marTop w:val="0"/>
      <w:marBottom w:val="0"/>
      <w:divBdr>
        <w:top w:val="none" w:sz="0" w:space="0" w:color="auto"/>
        <w:left w:val="none" w:sz="0" w:space="0" w:color="auto"/>
        <w:bottom w:val="none" w:sz="0" w:space="0" w:color="auto"/>
        <w:right w:val="none" w:sz="0" w:space="0" w:color="auto"/>
      </w:divBdr>
    </w:div>
    <w:div w:id="800802944">
      <w:bodyDiv w:val="1"/>
      <w:marLeft w:val="0"/>
      <w:marRight w:val="0"/>
      <w:marTop w:val="0"/>
      <w:marBottom w:val="0"/>
      <w:divBdr>
        <w:top w:val="none" w:sz="0" w:space="0" w:color="auto"/>
        <w:left w:val="none" w:sz="0" w:space="0" w:color="auto"/>
        <w:bottom w:val="none" w:sz="0" w:space="0" w:color="auto"/>
        <w:right w:val="none" w:sz="0" w:space="0" w:color="auto"/>
      </w:divBdr>
    </w:div>
    <w:div w:id="806626208">
      <w:bodyDiv w:val="1"/>
      <w:marLeft w:val="0"/>
      <w:marRight w:val="0"/>
      <w:marTop w:val="0"/>
      <w:marBottom w:val="0"/>
      <w:divBdr>
        <w:top w:val="none" w:sz="0" w:space="0" w:color="auto"/>
        <w:left w:val="none" w:sz="0" w:space="0" w:color="auto"/>
        <w:bottom w:val="none" w:sz="0" w:space="0" w:color="auto"/>
        <w:right w:val="none" w:sz="0" w:space="0" w:color="auto"/>
      </w:divBdr>
    </w:div>
    <w:div w:id="810057286">
      <w:bodyDiv w:val="1"/>
      <w:marLeft w:val="0"/>
      <w:marRight w:val="0"/>
      <w:marTop w:val="0"/>
      <w:marBottom w:val="0"/>
      <w:divBdr>
        <w:top w:val="none" w:sz="0" w:space="0" w:color="auto"/>
        <w:left w:val="none" w:sz="0" w:space="0" w:color="auto"/>
        <w:bottom w:val="none" w:sz="0" w:space="0" w:color="auto"/>
        <w:right w:val="none" w:sz="0" w:space="0" w:color="auto"/>
      </w:divBdr>
    </w:div>
    <w:div w:id="878929954">
      <w:bodyDiv w:val="1"/>
      <w:marLeft w:val="0"/>
      <w:marRight w:val="0"/>
      <w:marTop w:val="0"/>
      <w:marBottom w:val="0"/>
      <w:divBdr>
        <w:top w:val="none" w:sz="0" w:space="0" w:color="auto"/>
        <w:left w:val="none" w:sz="0" w:space="0" w:color="auto"/>
        <w:bottom w:val="none" w:sz="0" w:space="0" w:color="auto"/>
        <w:right w:val="none" w:sz="0" w:space="0" w:color="auto"/>
      </w:divBdr>
    </w:div>
    <w:div w:id="885067064">
      <w:bodyDiv w:val="1"/>
      <w:marLeft w:val="0"/>
      <w:marRight w:val="0"/>
      <w:marTop w:val="0"/>
      <w:marBottom w:val="0"/>
      <w:divBdr>
        <w:top w:val="none" w:sz="0" w:space="0" w:color="auto"/>
        <w:left w:val="none" w:sz="0" w:space="0" w:color="auto"/>
        <w:bottom w:val="none" w:sz="0" w:space="0" w:color="auto"/>
        <w:right w:val="none" w:sz="0" w:space="0" w:color="auto"/>
      </w:divBdr>
    </w:div>
    <w:div w:id="888959924">
      <w:bodyDiv w:val="1"/>
      <w:marLeft w:val="0"/>
      <w:marRight w:val="0"/>
      <w:marTop w:val="0"/>
      <w:marBottom w:val="0"/>
      <w:divBdr>
        <w:top w:val="none" w:sz="0" w:space="0" w:color="auto"/>
        <w:left w:val="none" w:sz="0" w:space="0" w:color="auto"/>
        <w:bottom w:val="none" w:sz="0" w:space="0" w:color="auto"/>
        <w:right w:val="none" w:sz="0" w:space="0" w:color="auto"/>
      </w:divBdr>
    </w:div>
    <w:div w:id="908273841">
      <w:bodyDiv w:val="1"/>
      <w:marLeft w:val="0"/>
      <w:marRight w:val="0"/>
      <w:marTop w:val="0"/>
      <w:marBottom w:val="0"/>
      <w:divBdr>
        <w:top w:val="none" w:sz="0" w:space="0" w:color="auto"/>
        <w:left w:val="none" w:sz="0" w:space="0" w:color="auto"/>
        <w:bottom w:val="none" w:sz="0" w:space="0" w:color="auto"/>
        <w:right w:val="none" w:sz="0" w:space="0" w:color="auto"/>
      </w:divBdr>
    </w:div>
    <w:div w:id="947814315">
      <w:bodyDiv w:val="1"/>
      <w:marLeft w:val="0"/>
      <w:marRight w:val="0"/>
      <w:marTop w:val="0"/>
      <w:marBottom w:val="0"/>
      <w:divBdr>
        <w:top w:val="none" w:sz="0" w:space="0" w:color="auto"/>
        <w:left w:val="none" w:sz="0" w:space="0" w:color="auto"/>
        <w:bottom w:val="none" w:sz="0" w:space="0" w:color="auto"/>
        <w:right w:val="none" w:sz="0" w:space="0" w:color="auto"/>
      </w:divBdr>
    </w:div>
    <w:div w:id="954486098">
      <w:bodyDiv w:val="1"/>
      <w:marLeft w:val="0"/>
      <w:marRight w:val="0"/>
      <w:marTop w:val="0"/>
      <w:marBottom w:val="0"/>
      <w:divBdr>
        <w:top w:val="none" w:sz="0" w:space="0" w:color="auto"/>
        <w:left w:val="none" w:sz="0" w:space="0" w:color="auto"/>
        <w:bottom w:val="none" w:sz="0" w:space="0" w:color="auto"/>
        <w:right w:val="none" w:sz="0" w:space="0" w:color="auto"/>
      </w:divBdr>
    </w:div>
    <w:div w:id="1046100359">
      <w:bodyDiv w:val="1"/>
      <w:marLeft w:val="0"/>
      <w:marRight w:val="0"/>
      <w:marTop w:val="0"/>
      <w:marBottom w:val="0"/>
      <w:divBdr>
        <w:top w:val="none" w:sz="0" w:space="0" w:color="auto"/>
        <w:left w:val="none" w:sz="0" w:space="0" w:color="auto"/>
        <w:bottom w:val="none" w:sz="0" w:space="0" w:color="auto"/>
        <w:right w:val="none" w:sz="0" w:space="0" w:color="auto"/>
      </w:divBdr>
    </w:div>
    <w:div w:id="1050225288">
      <w:bodyDiv w:val="1"/>
      <w:marLeft w:val="0"/>
      <w:marRight w:val="0"/>
      <w:marTop w:val="0"/>
      <w:marBottom w:val="0"/>
      <w:divBdr>
        <w:top w:val="none" w:sz="0" w:space="0" w:color="auto"/>
        <w:left w:val="none" w:sz="0" w:space="0" w:color="auto"/>
        <w:bottom w:val="none" w:sz="0" w:space="0" w:color="auto"/>
        <w:right w:val="none" w:sz="0" w:space="0" w:color="auto"/>
      </w:divBdr>
    </w:div>
    <w:div w:id="1095594346">
      <w:bodyDiv w:val="1"/>
      <w:marLeft w:val="0"/>
      <w:marRight w:val="0"/>
      <w:marTop w:val="0"/>
      <w:marBottom w:val="0"/>
      <w:divBdr>
        <w:top w:val="none" w:sz="0" w:space="0" w:color="auto"/>
        <w:left w:val="none" w:sz="0" w:space="0" w:color="auto"/>
        <w:bottom w:val="none" w:sz="0" w:space="0" w:color="auto"/>
        <w:right w:val="none" w:sz="0" w:space="0" w:color="auto"/>
      </w:divBdr>
    </w:div>
    <w:div w:id="1132484784">
      <w:bodyDiv w:val="1"/>
      <w:marLeft w:val="0"/>
      <w:marRight w:val="0"/>
      <w:marTop w:val="0"/>
      <w:marBottom w:val="0"/>
      <w:divBdr>
        <w:top w:val="none" w:sz="0" w:space="0" w:color="auto"/>
        <w:left w:val="none" w:sz="0" w:space="0" w:color="auto"/>
        <w:bottom w:val="none" w:sz="0" w:space="0" w:color="auto"/>
        <w:right w:val="none" w:sz="0" w:space="0" w:color="auto"/>
      </w:divBdr>
    </w:div>
    <w:div w:id="1151365748">
      <w:bodyDiv w:val="1"/>
      <w:marLeft w:val="0"/>
      <w:marRight w:val="0"/>
      <w:marTop w:val="0"/>
      <w:marBottom w:val="0"/>
      <w:divBdr>
        <w:top w:val="none" w:sz="0" w:space="0" w:color="auto"/>
        <w:left w:val="none" w:sz="0" w:space="0" w:color="auto"/>
        <w:bottom w:val="none" w:sz="0" w:space="0" w:color="auto"/>
        <w:right w:val="none" w:sz="0" w:space="0" w:color="auto"/>
      </w:divBdr>
    </w:div>
    <w:div w:id="1157503411">
      <w:bodyDiv w:val="1"/>
      <w:marLeft w:val="0"/>
      <w:marRight w:val="0"/>
      <w:marTop w:val="0"/>
      <w:marBottom w:val="0"/>
      <w:divBdr>
        <w:top w:val="none" w:sz="0" w:space="0" w:color="auto"/>
        <w:left w:val="none" w:sz="0" w:space="0" w:color="auto"/>
        <w:bottom w:val="none" w:sz="0" w:space="0" w:color="auto"/>
        <w:right w:val="none" w:sz="0" w:space="0" w:color="auto"/>
      </w:divBdr>
    </w:div>
    <w:div w:id="1164778322">
      <w:bodyDiv w:val="1"/>
      <w:marLeft w:val="0"/>
      <w:marRight w:val="0"/>
      <w:marTop w:val="0"/>
      <w:marBottom w:val="0"/>
      <w:divBdr>
        <w:top w:val="none" w:sz="0" w:space="0" w:color="auto"/>
        <w:left w:val="none" w:sz="0" w:space="0" w:color="auto"/>
        <w:bottom w:val="none" w:sz="0" w:space="0" w:color="auto"/>
        <w:right w:val="none" w:sz="0" w:space="0" w:color="auto"/>
      </w:divBdr>
    </w:div>
    <w:div w:id="1169247536">
      <w:bodyDiv w:val="1"/>
      <w:marLeft w:val="0"/>
      <w:marRight w:val="0"/>
      <w:marTop w:val="0"/>
      <w:marBottom w:val="0"/>
      <w:divBdr>
        <w:top w:val="none" w:sz="0" w:space="0" w:color="auto"/>
        <w:left w:val="none" w:sz="0" w:space="0" w:color="auto"/>
        <w:bottom w:val="none" w:sz="0" w:space="0" w:color="auto"/>
        <w:right w:val="none" w:sz="0" w:space="0" w:color="auto"/>
      </w:divBdr>
    </w:div>
    <w:div w:id="1180773901">
      <w:bodyDiv w:val="1"/>
      <w:marLeft w:val="0"/>
      <w:marRight w:val="0"/>
      <w:marTop w:val="0"/>
      <w:marBottom w:val="0"/>
      <w:divBdr>
        <w:top w:val="none" w:sz="0" w:space="0" w:color="auto"/>
        <w:left w:val="none" w:sz="0" w:space="0" w:color="auto"/>
        <w:bottom w:val="none" w:sz="0" w:space="0" w:color="auto"/>
        <w:right w:val="none" w:sz="0" w:space="0" w:color="auto"/>
      </w:divBdr>
    </w:div>
    <w:div w:id="1193689530">
      <w:bodyDiv w:val="1"/>
      <w:marLeft w:val="0"/>
      <w:marRight w:val="0"/>
      <w:marTop w:val="0"/>
      <w:marBottom w:val="0"/>
      <w:divBdr>
        <w:top w:val="none" w:sz="0" w:space="0" w:color="auto"/>
        <w:left w:val="none" w:sz="0" w:space="0" w:color="auto"/>
        <w:bottom w:val="none" w:sz="0" w:space="0" w:color="auto"/>
        <w:right w:val="none" w:sz="0" w:space="0" w:color="auto"/>
      </w:divBdr>
    </w:div>
    <w:div w:id="1235235091">
      <w:bodyDiv w:val="1"/>
      <w:marLeft w:val="0"/>
      <w:marRight w:val="0"/>
      <w:marTop w:val="0"/>
      <w:marBottom w:val="0"/>
      <w:divBdr>
        <w:top w:val="none" w:sz="0" w:space="0" w:color="auto"/>
        <w:left w:val="none" w:sz="0" w:space="0" w:color="auto"/>
        <w:bottom w:val="none" w:sz="0" w:space="0" w:color="auto"/>
        <w:right w:val="none" w:sz="0" w:space="0" w:color="auto"/>
      </w:divBdr>
    </w:div>
    <w:div w:id="1255893141">
      <w:bodyDiv w:val="1"/>
      <w:marLeft w:val="0"/>
      <w:marRight w:val="0"/>
      <w:marTop w:val="0"/>
      <w:marBottom w:val="0"/>
      <w:divBdr>
        <w:top w:val="none" w:sz="0" w:space="0" w:color="auto"/>
        <w:left w:val="none" w:sz="0" w:space="0" w:color="auto"/>
        <w:bottom w:val="none" w:sz="0" w:space="0" w:color="auto"/>
        <w:right w:val="none" w:sz="0" w:space="0" w:color="auto"/>
      </w:divBdr>
    </w:div>
    <w:div w:id="1298679328">
      <w:bodyDiv w:val="1"/>
      <w:marLeft w:val="0"/>
      <w:marRight w:val="0"/>
      <w:marTop w:val="0"/>
      <w:marBottom w:val="0"/>
      <w:divBdr>
        <w:top w:val="none" w:sz="0" w:space="0" w:color="auto"/>
        <w:left w:val="none" w:sz="0" w:space="0" w:color="auto"/>
        <w:bottom w:val="none" w:sz="0" w:space="0" w:color="auto"/>
        <w:right w:val="none" w:sz="0" w:space="0" w:color="auto"/>
      </w:divBdr>
    </w:div>
    <w:div w:id="1302735130">
      <w:bodyDiv w:val="1"/>
      <w:marLeft w:val="0"/>
      <w:marRight w:val="0"/>
      <w:marTop w:val="0"/>
      <w:marBottom w:val="0"/>
      <w:divBdr>
        <w:top w:val="none" w:sz="0" w:space="0" w:color="auto"/>
        <w:left w:val="none" w:sz="0" w:space="0" w:color="auto"/>
        <w:bottom w:val="none" w:sz="0" w:space="0" w:color="auto"/>
        <w:right w:val="none" w:sz="0" w:space="0" w:color="auto"/>
      </w:divBdr>
    </w:div>
    <w:div w:id="1367370617">
      <w:bodyDiv w:val="1"/>
      <w:marLeft w:val="0"/>
      <w:marRight w:val="0"/>
      <w:marTop w:val="0"/>
      <w:marBottom w:val="0"/>
      <w:divBdr>
        <w:top w:val="none" w:sz="0" w:space="0" w:color="auto"/>
        <w:left w:val="none" w:sz="0" w:space="0" w:color="auto"/>
        <w:bottom w:val="none" w:sz="0" w:space="0" w:color="auto"/>
        <w:right w:val="none" w:sz="0" w:space="0" w:color="auto"/>
      </w:divBdr>
    </w:div>
    <w:div w:id="1414280682">
      <w:bodyDiv w:val="1"/>
      <w:marLeft w:val="0"/>
      <w:marRight w:val="0"/>
      <w:marTop w:val="0"/>
      <w:marBottom w:val="0"/>
      <w:divBdr>
        <w:top w:val="none" w:sz="0" w:space="0" w:color="auto"/>
        <w:left w:val="none" w:sz="0" w:space="0" w:color="auto"/>
        <w:bottom w:val="none" w:sz="0" w:space="0" w:color="auto"/>
        <w:right w:val="none" w:sz="0" w:space="0" w:color="auto"/>
      </w:divBdr>
    </w:div>
    <w:div w:id="1421413799">
      <w:bodyDiv w:val="1"/>
      <w:marLeft w:val="0"/>
      <w:marRight w:val="0"/>
      <w:marTop w:val="0"/>
      <w:marBottom w:val="0"/>
      <w:divBdr>
        <w:top w:val="none" w:sz="0" w:space="0" w:color="auto"/>
        <w:left w:val="none" w:sz="0" w:space="0" w:color="auto"/>
        <w:bottom w:val="none" w:sz="0" w:space="0" w:color="auto"/>
        <w:right w:val="none" w:sz="0" w:space="0" w:color="auto"/>
      </w:divBdr>
    </w:div>
    <w:div w:id="1476951117">
      <w:bodyDiv w:val="1"/>
      <w:marLeft w:val="0"/>
      <w:marRight w:val="0"/>
      <w:marTop w:val="0"/>
      <w:marBottom w:val="0"/>
      <w:divBdr>
        <w:top w:val="none" w:sz="0" w:space="0" w:color="auto"/>
        <w:left w:val="none" w:sz="0" w:space="0" w:color="auto"/>
        <w:bottom w:val="none" w:sz="0" w:space="0" w:color="auto"/>
        <w:right w:val="none" w:sz="0" w:space="0" w:color="auto"/>
      </w:divBdr>
    </w:div>
    <w:div w:id="1479222930">
      <w:bodyDiv w:val="1"/>
      <w:marLeft w:val="0"/>
      <w:marRight w:val="0"/>
      <w:marTop w:val="0"/>
      <w:marBottom w:val="0"/>
      <w:divBdr>
        <w:top w:val="none" w:sz="0" w:space="0" w:color="auto"/>
        <w:left w:val="none" w:sz="0" w:space="0" w:color="auto"/>
        <w:bottom w:val="none" w:sz="0" w:space="0" w:color="auto"/>
        <w:right w:val="none" w:sz="0" w:space="0" w:color="auto"/>
      </w:divBdr>
    </w:div>
    <w:div w:id="1523861870">
      <w:bodyDiv w:val="1"/>
      <w:marLeft w:val="0"/>
      <w:marRight w:val="0"/>
      <w:marTop w:val="0"/>
      <w:marBottom w:val="0"/>
      <w:divBdr>
        <w:top w:val="none" w:sz="0" w:space="0" w:color="auto"/>
        <w:left w:val="none" w:sz="0" w:space="0" w:color="auto"/>
        <w:bottom w:val="none" w:sz="0" w:space="0" w:color="auto"/>
        <w:right w:val="none" w:sz="0" w:space="0" w:color="auto"/>
      </w:divBdr>
    </w:div>
    <w:div w:id="1527448680">
      <w:bodyDiv w:val="1"/>
      <w:marLeft w:val="0"/>
      <w:marRight w:val="0"/>
      <w:marTop w:val="0"/>
      <w:marBottom w:val="0"/>
      <w:divBdr>
        <w:top w:val="none" w:sz="0" w:space="0" w:color="auto"/>
        <w:left w:val="none" w:sz="0" w:space="0" w:color="auto"/>
        <w:bottom w:val="none" w:sz="0" w:space="0" w:color="auto"/>
        <w:right w:val="none" w:sz="0" w:space="0" w:color="auto"/>
      </w:divBdr>
    </w:div>
    <w:div w:id="1537348520">
      <w:bodyDiv w:val="1"/>
      <w:marLeft w:val="0"/>
      <w:marRight w:val="0"/>
      <w:marTop w:val="0"/>
      <w:marBottom w:val="0"/>
      <w:divBdr>
        <w:top w:val="none" w:sz="0" w:space="0" w:color="auto"/>
        <w:left w:val="none" w:sz="0" w:space="0" w:color="auto"/>
        <w:bottom w:val="none" w:sz="0" w:space="0" w:color="auto"/>
        <w:right w:val="none" w:sz="0" w:space="0" w:color="auto"/>
      </w:divBdr>
    </w:div>
    <w:div w:id="1567105230">
      <w:bodyDiv w:val="1"/>
      <w:marLeft w:val="0"/>
      <w:marRight w:val="0"/>
      <w:marTop w:val="0"/>
      <w:marBottom w:val="0"/>
      <w:divBdr>
        <w:top w:val="none" w:sz="0" w:space="0" w:color="auto"/>
        <w:left w:val="none" w:sz="0" w:space="0" w:color="auto"/>
        <w:bottom w:val="none" w:sz="0" w:space="0" w:color="auto"/>
        <w:right w:val="none" w:sz="0" w:space="0" w:color="auto"/>
      </w:divBdr>
    </w:div>
    <w:div w:id="1607930800">
      <w:bodyDiv w:val="1"/>
      <w:marLeft w:val="0"/>
      <w:marRight w:val="0"/>
      <w:marTop w:val="0"/>
      <w:marBottom w:val="0"/>
      <w:divBdr>
        <w:top w:val="none" w:sz="0" w:space="0" w:color="auto"/>
        <w:left w:val="none" w:sz="0" w:space="0" w:color="auto"/>
        <w:bottom w:val="none" w:sz="0" w:space="0" w:color="auto"/>
        <w:right w:val="none" w:sz="0" w:space="0" w:color="auto"/>
      </w:divBdr>
    </w:div>
    <w:div w:id="1659381289">
      <w:bodyDiv w:val="1"/>
      <w:marLeft w:val="0"/>
      <w:marRight w:val="0"/>
      <w:marTop w:val="0"/>
      <w:marBottom w:val="0"/>
      <w:divBdr>
        <w:top w:val="none" w:sz="0" w:space="0" w:color="auto"/>
        <w:left w:val="none" w:sz="0" w:space="0" w:color="auto"/>
        <w:bottom w:val="none" w:sz="0" w:space="0" w:color="auto"/>
        <w:right w:val="none" w:sz="0" w:space="0" w:color="auto"/>
      </w:divBdr>
    </w:div>
    <w:div w:id="1662931602">
      <w:bodyDiv w:val="1"/>
      <w:marLeft w:val="0"/>
      <w:marRight w:val="0"/>
      <w:marTop w:val="0"/>
      <w:marBottom w:val="0"/>
      <w:divBdr>
        <w:top w:val="none" w:sz="0" w:space="0" w:color="auto"/>
        <w:left w:val="none" w:sz="0" w:space="0" w:color="auto"/>
        <w:bottom w:val="none" w:sz="0" w:space="0" w:color="auto"/>
        <w:right w:val="none" w:sz="0" w:space="0" w:color="auto"/>
      </w:divBdr>
    </w:div>
    <w:div w:id="1668366736">
      <w:bodyDiv w:val="1"/>
      <w:marLeft w:val="0"/>
      <w:marRight w:val="0"/>
      <w:marTop w:val="0"/>
      <w:marBottom w:val="0"/>
      <w:divBdr>
        <w:top w:val="none" w:sz="0" w:space="0" w:color="auto"/>
        <w:left w:val="none" w:sz="0" w:space="0" w:color="auto"/>
        <w:bottom w:val="none" w:sz="0" w:space="0" w:color="auto"/>
        <w:right w:val="none" w:sz="0" w:space="0" w:color="auto"/>
      </w:divBdr>
    </w:div>
    <w:div w:id="1722172818">
      <w:bodyDiv w:val="1"/>
      <w:marLeft w:val="0"/>
      <w:marRight w:val="0"/>
      <w:marTop w:val="0"/>
      <w:marBottom w:val="0"/>
      <w:divBdr>
        <w:top w:val="none" w:sz="0" w:space="0" w:color="auto"/>
        <w:left w:val="none" w:sz="0" w:space="0" w:color="auto"/>
        <w:bottom w:val="none" w:sz="0" w:space="0" w:color="auto"/>
        <w:right w:val="none" w:sz="0" w:space="0" w:color="auto"/>
      </w:divBdr>
    </w:div>
    <w:div w:id="1731880982">
      <w:bodyDiv w:val="1"/>
      <w:marLeft w:val="0"/>
      <w:marRight w:val="0"/>
      <w:marTop w:val="0"/>
      <w:marBottom w:val="0"/>
      <w:divBdr>
        <w:top w:val="none" w:sz="0" w:space="0" w:color="auto"/>
        <w:left w:val="none" w:sz="0" w:space="0" w:color="auto"/>
        <w:bottom w:val="none" w:sz="0" w:space="0" w:color="auto"/>
        <w:right w:val="none" w:sz="0" w:space="0" w:color="auto"/>
      </w:divBdr>
    </w:div>
    <w:div w:id="1761366031">
      <w:bodyDiv w:val="1"/>
      <w:marLeft w:val="0"/>
      <w:marRight w:val="0"/>
      <w:marTop w:val="0"/>
      <w:marBottom w:val="0"/>
      <w:divBdr>
        <w:top w:val="none" w:sz="0" w:space="0" w:color="auto"/>
        <w:left w:val="none" w:sz="0" w:space="0" w:color="auto"/>
        <w:bottom w:val="none" w:sz="0" w:space="0" w:color="auto"/>
        <w:right w:val="none" w:sz="0" w:space="0" w:color="auto"/>
      </w:divBdr>
    </w:div>
    <w:div w:id="1763721634">
      <w:bodyDiv w:val="1"/>
      <w:marLeft w:val="0"/>
      <w:marRight w:val="0"/>
      <w:marTop w:val="0"/>
      <w:marBottom w:val="0"/>
      <w:divBdr>
        <w:top w:val="none" w:sz="0" w:space="0" w:color="auto"/>
        <w:left w:val="none" w:sz="0" w:space="0" w:color="auto"/>
        <w:bottom w:val="none" w:sz="0" w:space="0" w:color="auto"/>
        <w:right w:val="none" w:sz="0" w:space="0" w:color="auto"/>
      </w:divBdr>
    </w:div>
    <w:div w:id="1819955503">
      <w:bodyDiv w:val="1"/>
      <w:marLeft w:val="0"/>
      <w:marRight w:val="0"/>
      <w:marTop w:val="0"/>
      <w:marBottom w:val="0"/>
      <w:divBdr>
        <w:top w:val="none" w:sz="0" w:space="0" w:color="auto"/>
        <w:left w:val="none" w:sz="0" w:space="0" w:color="auto"/>
        <w:bottom w:val="none" w:sz="0" w:space="0" w:color="auto"/>
        <w:right w:val="none" w:sz="0" w:space="0" w:color="auto"/>
      </w:divBdr>
    </w:div>
    <w:div w:id="1852986921">
      <w:bodyDiv w:val="1"/>
      <w:marLeft w:val="0"/>
      <w:marRight w:val="0"/>
      <w:marTop w:val="0"/>
      <w:marBottom w:val="0"/>
      <w:divBdr>
        <w:top w:val="none" w:sz="0" w:space="0" w:color="auto"/>
        <w:left w:val="none" w:sz="0" w:space="0" w:color="auto"/>
        <w:bottom w:val="none" w:sz="0" w:space="0" w:color="auto"/>
        <w:right w:val="none" w:sz="0" w:space="0" w:color="auto"/>
      </w:divBdr>
    </w:div>
    <w:div w:id="1940019467">
      <w:bodyDiv w:val="1"/>
      <w:marLeft w:val="0"/>
      <w:marRight w:val="0"/>
      <w:marTop w:val="0"/>
      <w:marBottom w:val="0"/>
      <w:divBdr>
        <w:top w:val="none" w:sz="0" w:space="0" w:color="auto"/>
        <w:left w:val="none" w:sz="0" w:space="0" w:color="auto"/>
        <w:bottom w:val="none" w:sz="0" w:space="0" w:color="auto"/>
        <w:right w:val="none" w:sz="0" w:space="0" w:color="auto"/>
      </w:divBdr>
    </w:div>
    <w:div w:id="1952086937">
      <w:bodyDiv w:val="1"/>
      <w:marLeft w:val="0"/>
      <w:marRight w:val="0"/>
      <w:marTop w:val="0"/>
      <w:marBottom w:val="0"/>
      <w:divBdr>
        <w:top w:val="none" w:sz="0" w:space="0" w:color="auto"/>
        <w:left w:val="none" w:sz="0" w:space="0" w:color="auto"/>
        <w:bottom w:val="none" w:sz="0" w:space="0" w:color="auto"/>
        <w:right w:val="none" w:sz="0" w:space="0" w:color="auto"/>
      </w:divBdr>
    </w:div>
    <w:div w:id="1978795785">
      <w:bodyDiv w:val="1"/>
      <w:marLeft w:val="0"/>
      <w:marRight w:val="0"/>
      <w:marTop w:val="0"/>
      <w:marBottom w:val="0"/>
      <w:divBdr>
        <w:top w:val="none" w:sz="0" w:space="0" w:color="auto"/>
        <w:left w:val="none" w:sz="0" w:space="0" w:color="auto"/>
        <w:bottom w:val="none" w:sz="0" w:space="0" w:color="auto"/>
        <w:right w:val="none" w:sz="0" w:space="0" w:color="auto"/>
      </w:divBdr>
    </w:div>
    <w:div w:id="1985307203">
      <w:bodyDiv w:val="1"/>
      <w:marLeft w:val="0"/>
      <w:marRight w:val="0"/>
      <w:marTop w:val="0"/>
      <w:marBottom w:val="0"/>
      <w:divBdr>
        <w:top w:val="none" w:sz="0" w:space="0" w:color="auto"/>
        <w:left w:val="none" w:sz="0" w:space="0" w:color="auto"/>
        <w:bottom w:val="none" w:sz="0" w:space="0" w:color="auto"/>
        <w:right w:val="none" w:sz="0" w:space="0" w:color="auto"/>
      </w:divBdr>
    </w:div>
    <w:div w:id="1987854535">
      <w:bodyDiv w:val="1"/>
      <w:marLeft w:val="0"/>
      <w:marRight w:val="0"/>
      <w:marTop w:val="0"/>
      <w:marBottom w:val="0"/>
      <w:divBdr>
        <w:top w:val="none" w:sz="0" w:space="0" w:color="auto"/>
        <w:left w:val="none" w:sz="0" w:space="0" w:color="auto"/>
        <w:bottom w:val="none" w:sz="0" w:space="0" w:color="auto"/>
        <w:right w:val="none" w:sz="0" w:space="0" w:color="auto"/>
      </w:divBdr>
    </w:div>
    <w:div w:id="2068456510">
      <w:bodyDiv w:val="1"/>
      <w:marLeft w:val="0"/>
      <w:marRight w:val="0"/>
      <w:marTop w:val="0"/>
      <w:marBottom w:val="0"/>
      <w:divBdr>
        <w:top w:val="none" w:sz="0" w:space="0" w:color="auto"/>
        <w:left w:val="none" w:sz="0" w:space="0" w:color="auto"/>
        <w:bottom w:val="none" w:sz="0" w:space="0" w:color="auto"/>
        <w:right w:val="none" w:sz="0" w:space="0" w:color="auto"/>
      </w:divBdr>
    </w:div>
    <w:div w:id="2087991536">
      <w:bodyDiv w:val="1"/>
      <w:marLeft w:val="0"/>
      <w:marRight w:val="0"/>
      <w:marTop w:val="0"/>
      <w:marBottom w:val="0"/>
      <w:divBdr>
        <w:top w:val="none" w:sz="0" w:space="0" w:color="auto"/>
        <w:left w:val="none" w:sz="0" w:space="0" w:color="auto"/>
        <w:bottom w:val="none" w:sz="0" w:space="0" w:color="auto"/>
        <w:right w:val="none" w:sz="0" w:space="0" w:color="auto"/>
      </w:divBdr>
    </w:div>
    <w:div w:id="21416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D705-6229-48A7-8B6E-712EF581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linhtha</dc:creator>
  <cp:keywords>Public</cp:keywords>
  <cp:lastModifiedBy>Anh Vuong Thi Tram</cp:lastModifiedBy>
  <cp:revision>3</cp:revision>
  <cp:lastPrinted>2016-08-10T04:47:00Z</cp:lastPrinted>
  <dcterms:created xsi:type="dcterms:W3CDTF">2017-03-20T04:39:00Z</dcterms:created>
  <dcterms:modified xsi:type="dcterms:W3CDTF">2017-03-20T10:14:00Z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2eec0f0c-d6aa-4e1e-81b8-649aea41ee35</vt:lpwstr>
  </property>
  <property fmtid="{D5CDD505-2E9C-101B-9397-08002B2CF9AE}" pid="3" name="db.comClassification">
    <vt:lpwstr>Public</vt:lpwstr>
  </property>
</Properties>
</file>